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c336ec2c14894017dea341602be953a9639970c"/>
    <w:p>
      <w:pPr>
        <w:pStyle w:val="Heading1"/>
      </w:pPr>
      <w:r>
        <w:rPr>
          <w:rFonts w:ascii="Arial" w:hAnsi="Arial"/>
        </w:rPr>
        <w:t xml:space="preserve">Auswertungsplan — Vorgehen nach dem Ethikantrag, mit so wenigen Abweichungen wie möglich</w:t>
      </w:r>
    </w:p>
    <w:p>
      <w:pPr>
        <w:pStyle w:val="FirstParagraph"/>
      </w:pPr>
      <w:r>
        <w:rPr>
          <w:bCs/>
          <w:rFonts w:ascii="Arial" w:hAnsi="Arial"/>
          <w:b/>
        </w:rPr>
        <w:t xml:space="preserve">Bachelorarbeit U15-Plyometrie · DSHS Köln · Stand 12.09.2026 (Nachtrag am selben Tag: § 5.9, Versuchszahl, Familiarisierung, Beindominanz) — vor Eintragung der KG-Post-Werte (15.09.) · Arbeitsdokument, kein Manuskripttext · ersetzt</w:t>
      </w:r>
      <w:r>
        <w:rPr>
          <w:bCs/>
          <w:rFonts w:ascii="Arial" w:hAnsi="Arial"/>
          <w:b/>
        </w:rPr>
        <w:t xml:space="preserve"> </w:t>
      </w:r>
      <w:r>
        <w:rPr>
          <w:rStyle w:val="VerbatimChar"/>
          <w:bCs/>
          <w:rFonts w:ascii="Arial" w:hAnsi="Arial"/>
          <w:b/>
        </w:rPr>
        <w:t xml:space="preserve">Auswertungsplan_2026-09-11</w:t>
      </w:r>
    </w:p>
    <w:p>
      <w:pPr>
        <w:pStyle w:val="BlockText"/>
      </w:pPr>
      <w:r>
        <w:rPr>
          <w:bCs/>
          <w:rFonts w:ascii="Arial" w:hAnsi="Arial"/>
          <w:b/>
        </w:rPr>
        <w:t xml:space="preserve">Nachtrag 24.09.2026 (Rev. 87):</w:t>
      </w:r>
      <w:r>
        <w:rPr>
          <w:rFonts w:ascii="Arial" w:hAnsi="Arial"/>
        </w:rPr>
        <w:t xml:space="preserve"> </w:t>
      </w:r>
      <w:r>
        <w:rPr>
          <w:rFonts w:ascii="Arial" w:hAnsi="Arial"/>
        </w:rPr>
        <w:t xml:space="preserve">Was nach dem Sperrdatum 15.09.2026 festgelegt oder geändert wurde, steht im Register § 5.10. Es ersetzt insbesondere A4 (§ 5.2): Berichtet wird die Rechnung in R durch eine zweite, blinde Instanz, nicht in SPSS (F0, Verfasser 24.09.2026). Umgesetzt ist der Plan in</w:t>
      </w:r>
      <w:r>
        <w:rPr>
          <w:rFonts w:ascii="Arial" w:hAnsi="Arial"/>
        </w:rPr>
        <w:t xml:space="preserve"> </w:t>
      </w:r>
      <w:r>
        <w:rPr>
          <w:rStyle w:val="VerbatimChar"/>
          <w:rFonts w:ascii="Arial" w:hAnsi="Arial"/>
        </w:rPr>
        <w:t xml:space="preserve">02_Befunde\Spezifikation_2026-09-24</w:t>
      </w:r>
      <w:r>
        <w:rPr>
          <w:rFonts w:ascii="Arial" w:hAnsi="Arial"/>
        </w:rPr>
        <w:t xml:space="preserve"> </w:t>
      </w:r>
      <w:r>
        <w:rPr>
          <w:rFonts w:ascii="Arial" w:hAnsi="Arial"/>
        </w:rPr>
        <w:t xml:space="preserve">mit Nachtrag 1 und Nachtrag 2. Für die Rechnung ist die Spezifikation maßgeblich. Der Text ab § 0 ist Stand 12.09. und bleibt unverändert. Zahlen darin sind Planungsstand vor den Post-Werten der Kontrollgruppe. § 6 ist keine Betreuerliste mehr: Die Punkte sind seit dem 24.09. Verfasserentscheidungen (Projektanweisungen Fassung 14 § 13). Fehlende Kovariate ist nur noch VS-18 (VS-11 am 15.09. nachgetragen), die Analysepopulation umfasst N = 26 (Kennzahlenblatt vom 22.09., K-01.14).</w:t>
      </w:r>
    </w:p>
    <w:p>
      <w:pPr>
        <w:pStyle w:val="BlockText"/>
      </w:pPr>
      <w:r>
        <w:rPr>
          <w:bCs/>
          <w:rFonts w:ascii="Arial" w:hAnsi="Arial"/>
          <w:b/>
        </w:rPr>
        <w:t xml:space="preserve">Nachtrag 25.09.2026 (Phase 6 und 7):</w:t>
      </w:r>
      <w:r>
        <w:rPr>
          <w:rFonts w:ascii="Arial" w:hAnsi="Arial"/>
        </w:rPr>
        <w:t xml:space="preserve"> </w:t>
      </w:r>
      <w:r>
        <w:rPr>
          <w:rFonts w:ascii="Arial" w:hAnsi="Arial"/>
        </w:rPr>
        <w:t xml:space="preserve">Das Register § 5.10 trägt die Zeilen R9 bis R14: Festlegungen aus der Blindrechnung (R9), Gegenprobe als neue Fassung der Python-Kette mit bestandenem Abgleich je Kennung (R10), eine Korrektur mit altem und neuem Ergebnis zur Berechnung des Reifestatus (R11), die Handprobe 6.3 als Excel-Formelprobe (R12), Nachtrag 3 zur Spezifikation (R13) und die Verfasserentscheidung, das Erratum zu Khamis und Roche nicht zu beschaffen (R14, O1 endgültig). Nachweise:</w:t>
      </w:r>
      <w:r>
        <w:rPr>
          <w:rFonts w:ascii="Arial" w:hAnsi="Arial"/>
        </w:rPr>
        <w:t xml:space="preserve"> </w:t>
      </w:r>
      <w:r>
        <w:rPr>
          <w:rStyle w:val="VerbatimChar"/>
          <w:rFonts w:ascii="Arial" w:hAnsi="Arial"/>
        </w:rPr>
        <w:t xml:space="preserve">02_Befunde\Abgleichprotokoll_2026-09-25</w:t>
      </w:r>
      <w:r>
        <w:rPr>
          <w:rFonts w:ascii="Arial" w:hAnsi="Arial"/>
        </w:rPr>
        <w:t xml:space="preserve">,</w:t>
      </w:r>
      <w:r>
        <w:rPr>
          <w:rFonts w:ascii="Arial" w:hAnsi="Arial"/>
        </w:rPr>
        <w:t xml:space="preserve"> </w:t>
      </w:r>
      <w:r>
        <w:rPr>
          <w:rStyle w:val="VerbatimChar"/>
          <w:rFonts w:ascii="Arial" w:hAnsi="Arial"/>
        </w:rPr>
        <w:t xml:space="preserve">Durchsichtsprotokoll_2026-09-25</w:t>
      </w:r>
      <w:r>
        <w:rPr>
          <w:rFonts w:ascii="Arial" w:hAnsi="Arial"/>
        </w:rPr>
        <w:t xml:space="preserve">,</w:t>
      </w:r>
      <w:r>
        <w:rPr>
          <w:rFonts w:ascii="Arial" w:hAnsi="Arial"/>
        </w:rPr>
        <w:t xml:space="preserve"> </w:t>
      </w:r>
      <w:r>
        <w:rPr>
          <w:rStyle w:val="VerbatimChar"/>
          <w:rFonts w:ascii="Arial" w:hAnsi="Arial"/>
        </w:rPr>
        <w:t xml:space="preserve">Plausibilitaetsprotokoll_2026-09-25</w:t>
      </w:r>
      <w:r>
        <w:rPr>
          <w:rFonts w:ascii="Arial" w:hAnsi="Arial"/>
        </w:rPr>
        <w:t xml:space="preserve">,</w:t>
      </w:r>
      <w:r>
        <w:rPr>
          <w:rFonts w:ascii="Arial" w:hAnsi="Arial"/>
        </w:rPr>
        <w:t xml:space="preserve"> </w:t>
      </w:r>
      <w:r>
        <w:rPr>
          <w:rStyle w:val="VerbatimChar"/>
          <w:rFonts w:ascii="Arial" w:hAnsi="Arial"/>
        </w:rPr>
        <w:t xml:space="preserve">03_Skripte\Handprobe_Pruefung_2026-09-25.txt</w:t>
      </w:r>
      <w:r>
        <w:rPr>
          <w:rFonts w:ascii="Arial" w:hAnsi="Arial"/>
        </w:rPr>
        <w:t xml:space="preserve">,</w:t>
      </w:r>
      <w:r>
        <w:rPr>
          <w:rFonts w:ascii="Arial" w:hAnsi="Arial"/>
        </w:rPr>
        <w:t xml:space="preserve"> </w:t>
      </w:r>
      <w:r>
        <w:rPr>
          <w:rStyle w:val="VerbatimChar"/>
          <w:rFonts w:ascii="Arial" w:hAnsi="Arial"/>
        </w:rPr>
        <w:t xml:space="preserve">02_Befunde\Blindpruefung_Spezifikation_2026-09-24</w:t>
      </w:r>
      <w:r>
        <w:rPr>
          <w:rFonts w:ascii="Arial" w:hAnsi="Arial"/>
        </w:rPr>
        <w:t xml:space="preserve"> </w:t>
      </w:r>
      <w:r>
        <w:rPr>
          <w:rFonts w:ascii="Arial" w:hAnsi="Arial"/>
        </w:rPr>
        <w:t xml:space="preserve">(dritter Lauf),</w:t>
      </w:r>
      <w:r>
        <w:rPr>
          <w:rFonts w:ascii="Arial" w:hAnsi="Arial"/>
        </w:rPr>
        <w:t xml:space="preserve"> </w:t>
      </w:r>
      <w:r>
        <w:rPr>
          <w:rStyle w:val="VerbatimChar"/>
          <w:rFonts w:ascii="Arial" w:hAnsi="Arial"/>
        </w:rPr>
        <w:t xml:space="preserve">05_Protokolle\Rechercheprotokoll_Erratum_Khamis_Roche_2026-09-25</w:t>
      </w:r>
      <w:r>
        <w:rPr>
          <w:rFonts w:ascii="Arial" w:hAnsi="Arial"/>
        </w:rPr>
        <w:t xml:space="preserve">.</w:t>
      </w:r>
    </w:p>
    <w:p>
      <w:pPr>
        <w:pStyle w:val="FirstParagraph"/>
      </w:pPr>
      <w:r>
        <w:rPr>
          <w:bCs/>
          <w:rFonts w:ascii="Arial" w:hAnsi="Arial"/>
          <w:b/>
        </w:rPr>
        <w:t xml:space="preserve">Geltung.</w:t>
      </w:r>
      <w:r>
        <w:rPr>
          <w:rFonts w:ascii="Arial" w:hAnsi="Arial"/>
        </w:rPr>
        <w:t xml:space="preserve"> </w:t>
      </w:r>
      <w:r>
        <w:rPr>
          <w:rFonts w:ascii="Arial" w:hAnsi="Arial"/>
        </w:rPr>
        <w:t xml:space="preserve">Dieses Dokument ist der operative Auswertungsplan. Leitregel (Verfasser, 12.09.2026):</w:t>
      </w:r>
      <w:r>
        <w:rPr>
          <w:rFonts w:ascii="Arial" w:hAnsi="Arial"/>
        </w:rPr>
        <w:t xml:space="preserve"> </w:t>
      </w:r>
      <w:r>
        <w:rPr>
          <w:iCs/>
          <w:rFonts w:ascii="Arial" w:hAnsi="Arial"/>
          <w:i/>
        </w:rPr>
        <w:t xml:space="preserve">Der Ethikantrag vom 16.06.2026 ist das Studienprotokoll (CONSORT Item 24). Das Vorgehen folgt ihm. Abgewichen wird nur, wo der Erhebungsstand es bereits erzwungen hat oder wo die Analyse sonst nicht durchführbar wäre; jede Abweichung wird berichtet, keine kaschiert.</w:t>
      </w:r>
      <w:r>
        <w:rPr>
          <w:rFonts w:ascii="Arial" w:hAnsi="Arial"/>
        </w:rPr>
        <w:t xml:space="preserve"> </w:t>
      </w:r>
      <w:r>
        <w:rPr>
          <w:rFonts w:ascii="Arial" w:hAnsi="Arial"/>
        </w:rPr>
        <w:t xml:space="preserve">Gegenüber dem Plan vom 11.09. sind damit vier Analyseentscheidungen auf den Antrag zurückgeführt (§ 5.2); es bleibt eine einzige erzwungene Analyseabweichung (§ 5.3) und der Erhebungsstand (§ 5.4). Rechenkette:</w:t>
      </w:r>
      <w:r>
        <w:rPr>
          <w:rFonts w:ascii="Arial" w:hAnsi="Arial"/>
        </w:rPr>
        <w:t xml:space="preserve"> </w:t>
      </w:r>
      <w:r>
        <w:rPr>
          <w:rStyle w:val="VerbatimChar"/>
          <w:rFonts w:ascii="Arial" w:hAnsi="Arial"/>
        </w:rPr>
        <w:t xml:space="preserve">Claude\03_Skripte\Auswertung_B0…B9_2026-09-12.py</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.txt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SPSS_Syntax_2026-09-12.sps</w:t>
      </w:r>
      <w:r>
        <w:rPr>
          <w:rFonts w:ascii="Arial" w:hAnsi="Arial"/>
        </w:rPr>
        <w:t xml:space="preserve"> </w:t>
      </w:r>
      <w:r>
        <w:rPr>
          <w:rFonts w:ascii="Arial" w:hAnsi="Arial"/>
        </w:rPr>
        <w:t xml:space="preserve">(Rev. 2 der Kette vom 11.09., Änderungen im Kopf jeder Datei). Es ersetzt in allen Zahlen und Festlegungen:</w:t>
      </w:r>
      <w:r>
        <w:rPr>
          <w:rFonts w:ascii="Arial" w:hAnsi="Arial"/>
        </w:rPr>
        <w:t xml:space="preserve"> </w:t>
      </w:r>
      <w:r>
        <w:rPr>
          <w:rStyle w:val="VerbatimChar"/>
          <w:rFonts w:ascii="Arial" w:hAnsi="Arial"/>
        </w:rPr>
        <w:t xml:space="preserve">Auswertungsplan_2026-09-11</w:t>
      </w:r>
      <w:r>
        <w:rPr>
          <w:rFonts w:ascii="Arial" w:hAnsi="Arial"/>
        </w:rPr>
        <w:t xml:space="preserve">,</w:t>
      </w:r>
      <w:r>
        <w:rPr>
          <w:rFonts w:ascii="Arial" w:hAnsi="Arial"/>
        </w:rPr>
        <w:t xml:space="preserve"> </w:t>
      </w:r>
      <w:r>
        <w:rPr>
          <w:rStyle w:val="VerbatimChar"/>
          <w:rFonts w:ascii="Arial" w:hAnsi="Arial"/>
        </w:rPr>
        <w:t xml:space="preserve">Statistischer_Analyseplan_2026-09-09</w:t>
      </w:r>
      <w:r>
        <w:rPr>
          <w:rFonts w:ascii="Arial" w:hAnsi="Arial"/>
        </w:rPr>
        <w:t xml:space="preserve">,</w:t>
      </w:r>
      <w:r>
        <w:rPr>
          <w:rFonts w:ascii="Arial" w:hAnsi="Arial"/>
        </w:rPr>
        <w:t xml:space="preserve"> </w:t>
      </w:r>
      <w:r>
        <w:rPr>
          <w:rStyle w:val="VerbatimChar"/>
          <w:rFonts w:ascii="Arial" w:hAnsi="Arial"/>
        </w:rPr>
        <w:t xml:space="preserve">Korrelationsbefund_und_Geruest_4.7_2026-09-09</w:t>
      </w:r>
      <w:r>
        <w:rPr>
          <w:rFonts w:ascii="Arial" w:hAnsi="Arial"/>
        </w:rPr>
        <w:t xml:space="preserve">,</w:t>
      </w:r>
      <w:r>
        <w:rPr>
          <w:rFonts w:ascii="Arial" w:hAnsi="Arial"/>
        </w:rPr>
        <w:t xml:space="preserve"> </w:t>
      </w:r>
      <w:r>
        <w:rPr>
          <w:rStyle w:val="VerbatimChar"/>
          <w:rFonts w:ascii="Arial" w:hAnsi="Arial"/>
        </w:rPr>
        <w:t xml:space="preserve">Uebergabe_4.7_Statistische_Auswertung.md</w:t>
      </w:r>
      <w:r>
        <w:rPr>
          <w:rFonts w:ascii="Arial" w:hAnsi="Arial"/>
        </w:rPr>
        <w:t xml:space="preserve">. Die</w:t>
      </w:r>
      <w:r>
        <w:rPr>
          <w:rFonts w:ascii="Arial" w:hAnsi="Arial"/>
        </w:rPr>
        <w:t xml:space="preserve"> </w:t>
      </w:r>
      <w:r>
        <w:rPr>
          <w:rStyle w:val="VerbatimChar"/>
          <w:rFonts w:ascii="Arial" w:hAnsi="Arial"/>
        </w:rPr>
        <w:t xml:space="preserve">CONSORT_Auswertung_und_Umsetzung_2026-09-09</w:t>
      </w:r>
      <w:r>
        <w:rPr>
          <w:rFonts w:ascii="Arial" w:hAnsi="Arial"/>
        </w:rPr>
        <w:t xml:space="preserve"> </w:t>
      </w:r>
      <w:r>
        <w:rPr>
          <w:rFonts w:ascii="Arial" w:hAnsi="Arial"/>
        </w:rPr>
        <w:t xml:space="preserve">bleibt als Berichtsstandard-Referenz gültig. Die Projektanweisungen Fassung 9 gelten weiter; die Folgeänderungen für Fassung 10 stehen in § 8.</w:t>
      </w:r>
    </w:p>
    <w:p>
      <w:r>
        <w:rPr>
          <w:rFonts w:ascii="Arial" w:hAnsi="Arial"/>
        </w:rPr>
        <w:pict>
          <v:rect style="width:0;height:1.5pt" o:hralign="center" o:hrstd="t" o:hr="t"/>
        </w:pict>
      </w:r>
    </w:p>
    <w:bookmarkStart w:id="20" w:name="kurzfassung"/>
    <w:p>
      <w:pPr>
        <w:pStyle w:val="Heading2"/>
      </w:pPr>
      <w:r>
        <w:rPr>
          <w:rFonts w:ascii="Arial" w:hAnsi="Arial"/>
        </w:rPr>
        <w:t xml:space="preserve">0 Kurzfassung</w:t>
      </w:r>
    </w:p>
    <w:p>
      <w:pPr>
        <w:numPr>
          <w:ilvl w:val="0"/>
          <w:numId w:val="1001"/>
        </w:numPr>
        <w:pStyle w:val="Compact"/>
      </w:pPr>
      <w:r>
        <w:rPr>
          <w:bCs/>
          <w:rFonts w:ascii="Arial" w:hAnsi="Arial"/>
          <w:b/>
        </w:rPr>
        <w:t xml:space="preserve">Leitregel:</w:t>
      </w:r>
      <w:r>
        <w:rPr>
          <w:rFonts w:ascii="Arial" w:hAnsi="Arial"/>
        </w:rPr>
        <w:t xml:space="preserve"> </w:t>
      </w:r>
      <w:r>
        <w:rPr>
          <w:rFonts w:ascii="Arial" w:hAnsi="Arial"/>
        </w:rPr>
        <w:t xml:space="preserve">Antrag vor Optimierung. Was der Antrag festlegt und die Daten hergeben, wird so gerechnet — auch dort, wo eine andere Wahl methodisch vertretbar wäre (§ 1).</w:t>
      </w:r>
    </w:p>
    <w:p>
      <w:pPr>
        <w:numPr>
          <w:ilvl w:val="0"/>
          <w:numId w:val="1001"/>
        </w:numPr>
        <w:pStyle w:val="Compact"/>
      </w:pPr>
      <w:r>
        <w:rPr>
          <w:bCs/>
          <w:rFonts w:ascii="Arial" w:hAnsi="Arial"/>
          <w:b/>
        </w:rPr>
        <w:t xml:space="preserve">Auf den Antrag zurückgeführt</w:t>
      </w:r>
      <w:r>
        <w:rPr>
          <w:rFonts w:ascii="Arial" w:hAnsi="Arial"/>
        </w:rPr>
        <w:t xml:space="preserve"> </w:t>
      </w:r>
      <w:r>
        <w:rPr>
          <w:rFonts w:ascii="Arial" w:hAnsi="Arial"/>
        </w:rPr>
        <w:t xml:space="preserve">(keine Abweichung mehr): 505-Zeit als</w:t>
      </w:r>
      <w:r>
        <w:rPr>
          <w:rFonts w:ascii="Arial" w:hAnsi="Arial"/>
        </w:rPr>
        <w:t xml:space="preserve"> </w:t>
      </w:r>
      <w:r>
        <w:rPr>
          <w:bCs/>
          <w:rFonts w:ascii="Arial" w:hAnsi="Arial"/>
          <w:b/>
        </w:rPr>
        <w:t xml:space="preserve">Mittelwert beider Beinseiten</w:t>
      </w:r>
      <w:r>
        <w:rPr>
          <w:rFonts w:ascii="Arial" w:hAnsi="Arial"/>
        </w:rPr>
        <w:t xml:space="preserve"> </w:t>
      </w:r>
      <w:r>
        <w:rPr>
          <w:rFonts w:ascii="Arial" w:hAnsi="Arial"/>
        </w:rPr>
        <w:t xml:space="preserve">(statt seitengetrennt) · Effektstärke</w:t>
      </w:r>
      <w:r>
        <w:rPr>
          <w:rFonts w:ascii="Arial" w:hAnsi="Arial"/>
        </w:rPr>
        <w:t xml:space="preserve"> </w:t>
      </w:r>
      <w:r>
        <w:rPr>
          <w:bCs/>
          <w:rFonts w:ascii="Arial" w:hAnsi="Arial"/>
          <w:b/>
        </w:rPr>
        <w:t xml:space="preserve">Hedges’ g</w:t>
      </w:r>
      <w:r>
        <w:rPr>
          <w:rFonts w:ascii="Arial" w:hAnsi="Arial"/>
        </w:rPr>
        <w:t xml:space="preserve"> </w:t>
      </w:r>
      <w:r>
        <w:rPr>
          <w:rFonts w:ascii="Arial" w:hAnsi="Arial"/>
        </w:rPr>
        <w:t xml:space="preserve">(statt η² als Hauptmaß) · Hypothesen im</w:t>
      </w:r>
      <w:r>
        <w:rPr>
          <w:rFonts w:ascii="Arial" w:hAnsi="Arial"/>
        </w:rPr>
        <w:t xml:space="preserve"> </w:t>
      </w:r>
      <w:r>
        <w:rPr>
          <w:bCs/>
          <w:rFonts w:ascii="Arial" w:hAnsi="Arial"/>
          <w:b/>
        </w:rPr>
        <w:t xml:space="preserve">Wortlaut des Antrags</w:t>
      </w:r>
      <w:r>
        <w:rPr>
          <w:rFonts w:ascii="Arial" w:hAnsi="Arial"/>
        </w:rPr>
        <w:t xml:space="preserve"> </w:t>
      </w:r>
      <w:r>
        <w:rPr>
          <w:rFonts w:ascii="Arial" w:hAnsi="Arial"/>
        </w:rPr>
        <w:t xml:space="preserve">ohne nachträgliche primäre Zielgröße ·</w:t>
      </w:r>
      <w:r>
        <w:rPr>
          <w:rFonts w:ascii="Arial" w:hAnsi="Arial"/>
        </w:rPr>
        <w:t xml:space="preserve"> </w:t>
      </w:r>
      <w:r>
        <w:rPr>
          <w:bCs/>
          <w:rFonts w:ascii="Arial" w:hAnsi="Arial"/>
          <w:b/>
        </w:rPr>
        <w:t xml:space="preserve">SPSS</w:t>
      </w:r>
      <w:r>
        <w:rPr>
          <w:rFonts w:ascii="Arial" w:hAnsi="Arial"/>
        </w:rPr>
        <w:t xml:space="preserve"> </w:t>
      </w:r>
      <w:r>
        <w:rPr>
          <w:rFonts w:ascii="Arial" w:hAnsi="Arial"/>
        </w:rPr>
        <w:t xml:space="preserve">als Analysewerkzeug, Python nur als interne Gegenprobe (§ 5.2). Nebenfolgen: COD-Defizit, Asymmetrie- und Beindominanzfragen entfallen; § 11.2 Fassung 9 („seitengetrennt in zwei Modellen“) ist überholt.</w:t>
      </w:r>
    </w:p>
    <w:p>
      <w:pPr>
        <w:numPr>
          <w:ilvl w:val="0"/>
          <w:numId w:val="1001"/>
        </w:numPr>
        <w:pStyle w:val="Compact"/>
      </w:pPr>
      <w:r>
        <w:rPr>
          <w:bCs/>
          <w:rFonts w:ascii="Arial" w:hAnsi="Arial"/>
          <w:b/>
        </w:rPr>
        <w:t xml:space="preserve">Die eine erzwungene Analyseabweichung:</w:t>
      </w:r>
      <w:r>
        <w:rPr>
          <w:rFonts w:ascii="Arial" w:hAnsi="Arial"/>
        </w:rPr>
        <w:t xml:space="preserve"> </w:t>
      </w:r>
      <w:r>
        <w:rPr>
          <w:rFonts w:ascii="Arial" w:hAnsi="Arial"/>
        </w:rPr>
        <w:t xml:space="preserve">Das Antragskriterium „Adherence unter 75 % → Ausschluss aus der Hauptanalyse“ ließe</w:t>
      </w:r>
      <w:r>
        <w:rPr>
          <w:rFonts w:ascii="Arial" w:hAnsi="Arial"/>
        </w:rPr>
        <w:t xml:space="preserve"> </w:t>
      </w:r>
      <w:r>
        <w:rPr>
          <w:bCs/>
          <w:rFonts w:ascii="Arial" w:hAnsi="Arial"/>
          <w:b/>
        </w:rPr>
        <w:t xml:space="preserve">3 Spieler</w:t>
      </w:r>
      <w:r>
        <w:rPr>
          <w:rFonts w:ascii="Arial" w:hAnsi="Arial"/>
        </w:rPr>
        <w:t xml:space="preserve"> </w:t>
      </w:r>
      <w:r>
        <w:rPr>
          <w:rFonts w:ascii="Arial" w:hAnsi="Arial"/>
        </w:rPr>
        <w:t xml:space="preserve">in der IG (BW-02, BW-08, HL-03). Deshalb: Hauptanalyse = alle Zugeteilten (ITT), das Antragskriterium wird deskriptiv berichtet, die Per-Protokoll-Schwelle ≥ 6/12 (Verfasser, 11.09.) als zusätzlicher beobachtender Vergleich (§ 5.3).</w:t>
      </w:r>
    </w:p>
    <w:p>
      <w:pPr>
        <w:numPr>
          <w:ilvl w:val="0"/>
          <w:numId w:val="1001"/>
        </w:numPr>
        <w:pStyle w:val="Compact"/>
      </w:pPr>
      <w:r>
        <w:rPr>
          <w:bCs/>
          <w:rFonts w:ascii="Arial" w:hAnsi="Arial"/>
          <w:b/>
        </w:rPr>
        <w:t xml:space="preserve">Erhebungsstand</w:t>
      </w:r>
      <w:r>
        <w:rPr>
          <w:rFonts w:ascii="Arial" w:hAnsi="Arial"/>
        </w:rPr>
        <w:t xml:space="preserve"> </w:t>
      </w:r>
      <w:r>
        <w:rPr>
          <w:rFonts w:ascii="Arial" w:hAnsi="Arial"/>
        </w:rPr>
        <w:t xml:space="preserve">(eingetreten, nur zu berichten, keine Entscheidung): 20 m nicht gemessen · Startdistanz 0,5 m · N = 31 statt 45 mit anderer Vereinszuteilung · Termine gestaffelt · KG-Vereinsprogramm · Jahrgang konfundiert · Versuchszahl nicht durchgängig drei · Intervention wie durchgeführt (§ 5.4).</w:t>
      </w:r>
    </w:p>
    <w:p>
      <w:pPr>
        <w:numPr>
          <w:ilvl w:val="0"/>
          <w:numId w:val="1001"/>
        </w:numPr>
        <w:pStyle w:val="Compact"/>
      </w:pPr>
      <w:r>
        <w:rPr>
          <w:bCs/>
          <w:rFonts w:ascii="Arial" w:hAnsi="Arial"/>
          <w:b/>
        </w:rPr>
        <w:t xml:space="preserve">Keine Abweichungen vom Antrag</w:t>
      </w:r>
      <w:r>
        <w:rPr>
          <w:rFonts w:ascii="Arial" w:hAnsi="Arial"/>
        </w:rPr>
        <w:t xml:space="preserve"> </w:t>
      </w:r>
      <w:r>
        <w:rPr>
          <w:rFonts w:ascii="Arial" w:hAnsi="Arial"/>
        </w:rPr>
        <w:t xml:space="preserve">sind: Familiarisierung (≥ 1 Termin je Spieler, wie vorgesehen; nur die Dosis ist ungleich) und das fehlende KG-Monitoring (der Antrag sah für die KG kein Instrument vor — TESTEX-Lücke, keine Protokollabweichung) (§ 5.5). Beide Punkte verlassen die Betreuerliste.</w:t>
      </w:r>
    </w:p>
    <w:p>
      <w:pPr>
        <w:numPr>
          <w:ilvl w:val="0"/>
          <w:numId w:val="1001"/>
        </w:numPr>
        <w:pStyle w:val="Compact"/>
      </w:pPr>
      <w:r>
        <w:rPr>
          <w:bCs/>
          <w:rFonts w:ascii="Arial" w:hAnsi="Arial"/>
          <w:b/>
        </w:rPr>
        <w:t xml:space="preserve">Ergänzungen, die der Antrag nicht regelt</w:t>
      </w:r>
      <w:r>
        <w:rPr>
          <w:rFonts w:ascii="Arial" w:hAnsi="Arial"/>
        </w:rPr>
        <w:t xml:space="preserve"> </w:t>
      </w:r>
      <w:r>
        <w:rPr>
          <w:rFonts w:ascii="Arial" w:hAnsi="Arial"/>
        </w:rPr>
        <w:t xml:space="preserve">(Berichtsstandard, keine Abweichung): Sensitivitäts-Poweranalyse statt der nicht erreichten A-priori-Fallzahl · Messgüte aus eigenen Daten · Aggregationsregel Bestwert mit Mittelwert-Sensitivität · Nenner je Analyse · Voraussetzungsprüfung mit Ergebnis (§ 5.6).</w:t>
      </w:r>
    </w:p>
    <w:p>
      <w:pPr>
        <w:numPr>
          <w:ilvl w:val="0"/>
          <w:numId w:val="1001"/>
        </w:numPr>
        <w:pStyle w:val="Compact"/>
      </w:pPr>
      <w:r>
        <w:rPr>
          <w:bCs/>
          <w:rFonts w:ascii="Arial" w:hAnsi="Arial"/>
          <w:b/>
        </w:rPr>
        <w:t xml:space="preserve">Zahlen (Stand 12.09., KG-Post offen):</w:t>
      </w:r>
      <w:r>
        <w:rPr>
          <w:rFonts w:ascii="Arial" w:hAnsi="Arial"/>
        </w:rPr>
        <w:t xml:space="preserve"> </w:t>
      </w:r>
      <w:r>
        <w:rPr>
          <w:rFonts w:ascii="Arial" w:hAnsi="Arial"/>
        </w:rPr>
        <w:t xml:space="preserve">konfirmatorisch 30 m (16/11), 505 Mittelwert (13/10), Standweitsprung (16/11); deskriptiv 5 m, 10 m, 505 links/rechts. MDES mit Q: 0,58 · 1,21 · 0,77 (2,9 · 6,1 · 3,9 × SESOI). Messgüte 505 Mittelwert: TE 0,059 s, CV 2,3 %, TE/SESOI 2,92 — besser als jede Seite allein (§ 2).</w:t>
      </w:r>
    </w:p>
    <w:p>
      <w:pPr>
        <w:numPr>
          <w:ilvl w:val="0"/>
          <w:numId w:val="1001"/>
        </w:numPr>
        <w:pStyle w:val="Compact"/>
      </w:pPr>
      <w:r>
        <w:rPr>
          <w:bCs/>
          <w:rFonts w:ascii="Arial" w:hAnsi="Arial"/>
          <w:b/>
        </w:rPr>
        <w:t xml:space="preserve">505-Regel</w:t>
      </w:r>
      <w:r>
        <w:rPr>
          <w:rFonts w:ascii="Arial" w:hAnsi="Arial"/>
        </w:rPr>
        <w:t xml:space="preserve"> </w:t>
      </w:r>
      <w:r>
        <w:rPr>
          <w:rFonts w:ascii="Arial" w:hAnsi="Arial"/>
        </w:rPr>
        <w:t xml:space="preserve">(§ 5.9): Zwei getrennte Operationen —</w:t>
      </w:r>
      <w:r>
        <w:rPr>
          <w:rFonts w:ascii="Arial" w:hAnsi="Arial"/>
        </w:rPr>
        <w:t xml:space="preserve"> </w:t>
      </w:r>
      <w:r>
        <w:rPr>
          <w:iCs/>
          <w:rFonts w:ascii="Arial" w:hAnsi="Arial"/>
          <w:i/>
        </w:rPr>
        <w:t xml:space="preserve">Versuche</w:t>
      </w:r>
      <w:r>
        <w:rPr>
          <w:rFonts w:ascii="Arial" w:hAnsi="Arial"/>
        </w:rPr>
        <w:t xml:space="preserve"> </w:t>
      </w:r>
      <w:r>
        <w:rPr>
          <w:rFonts w:ascii="Arial" w:hAnsi="Arial"/>
        </w:rPr>
        <w:t xml:space="preserve">werden wie bei allen Zielgrößen zum Bestwert aggregiert,</w:t>
      </w:r>
      <w:r>
        <w:rPr>
          <w:rFonts w:ascii="Arial" w:hAnsi="Arial"/>
        </w:rPr>
        <w:t xml:space="preserve"> </w:t>
      </w:r>
      <w:r>
        <w:rPr>
          <w:iCs/>
          <w:rFonts w:ascii="Arial" w:hAnsi="Arial"/>
          <w:i/>
        </w:rPr>
        <w:t xml:space="preserve">Seiten</w:t>
      </w:r>
      <w:r>
        <w:rPr>
          <w:rFonts w:ascii="Arial" w:hAnsi="Arial"/>
        </w:rPr>
        <w:t xml:space="preserve"> </w:t>
      </w:r>
      <w:r>
        <w:rPr>
          <w:rFonts w:ascii="Arial" w:hAnsi="Arial"/>
        </w:rPr>
        <w:t xml:space="preserve">werden gemittelt (Antrag). Vorbild mit exakt dieser Regel im Nachwuchsfußball: Dugdale et al. (2019, 2020) — „the mean score of the best attempt from each leg“. Der Mittelwert aller Versuche ist die vorab festgelegte Sensitivitätsanalyse; die Frage „Bestwert oder Mittelwert“ ist in der Literatur für U13–U17-Fußballer untersucht (Al Haddad et al., 2015 — Beschaffungsposten).</w:t>
      </w:r>
    </w:p>
    <w:p>
      <w:pPr>
        <w:numPr>
          <w:ilvl w:val="0"/>
          <w:numId w:val="1001"/>
        </w:numPr>
        <w:pStyle w:val="Compact"/>
      </w:pPr>
      <w:r>
        <w:rPr>
          <w:bCs/>
          <w:rFonts w:ascii="Arial" w:hAnsi="Arial"/>
          <w:b/>
        </w:rPr>
        <w:t xml:space="preserve">Versuchszahl präzisiert</w:t>
      </w:r>
      <w:r>
        <w:rPr>
          <w:rFonts w:ascii="Arial" w:hAnsi="Arial"/>
        </w:rPr>
        <w:t xml:space="preserve"> </w:t>
      </w:r>
      <w:r>
        <w:rPr>
          <w:rFonts w:ascii="Arial" w:hAnsi="Arial"/>
        </w:rPr>
        <w:t xml:space="preserve">(Verfasser 12.09.): Durchgeführt wurden stets mindestens zwei Versuche; k zählt</w:t>
      </w:r>
      <w:r>
        <w:rPr>
          <w:rFonts w:ascii="Arial" w:hAnsi="Arial"/>
        </w:rPr>
        <w:t xml:space="preserve"> </w:t>
      </w:r>
      <w:r>
        <w:rPr>
          <w:iCs/>
          <w:rFonts w:ascii="Arial" w:hAnsi="Arial"/>
          <w:i/>
        </w:rPr>
        <w:t xml:space="preserve">gültige</w:t>
      </w:r>
      <w:r>
        <w:rPr>
          <w:rFonts w:ascii="Arial" w:hAnsi="Arial"/>
        </w:rPr>
        <w:t xml:space="preserve"> </w:t>
      </w:r>
      <w:r>
        <w:rPr>
          <w:rFonts w:ascii="Arial" w:hAnsi="Arial"/>
        </w:rPr>
        <w:t xml:space="preserve">Versuche. Bei k = 1 lieferte der zweite Versuch keinen Wert (Fehlversuch oder Lichtschrankenausfall), eine Wiederholung war aus Zeitgründen nicht möglich. Alle sieben Versuchslücken sind seit 12.09. mit Bemerkung versehen (prä 94 technisch · 64 Zeitmangel · 16 Fehlversuch · 0 ohne).</w:t>
      </w:r>
    </w:p>
    <w:p>
      <w:pPr>
        <w:numPr>
          <w:ilvl w:val="0"/>
          <w:numId w:val="1001"/>
        </w:numPr>
        <w:pStyle w:val="Compact"/>
      </w:pPr>
      <w:r>
        <w:rPr>
          <w:bCs/>
          <w:rFonts w:ascii="Arial" w:hAnsi="Arial"/>
          <w:b/>
        </w:rPr>
        <w:t xml:space="preserve">Familiarisierung</w:t>
      </w:r>
      <w:r>
        <w:rPr>
          <w:rFonts w:ascii="Arial" w:hAnsi="Arial"/>
        </w:rPr>
        <w:t xml:space="preserve"> </w:t>
      </w:r>
      <w:r>
        <w:rPr>
          <w:rFonts w:ascii="Arial" w:hAnsi="Arial"/>
        </w:rPr>
        <w:t xml:space="preserve">(Spalte seit 12.09. aus Anwesenheitslisten): 10 Spieler × 1 (alle sieben von Verein A — dort stand nur ein Termin zur Verfügung — sowie BW-01, BW-02, BW-21), 20 × 2, VS-11 leer. F2 ist damit möglich, aber nur als Kovariate (Variante b, B7 Block F); der Ausschluss der Spieler mit einer Familiarisierung (Variante a) lässt die IG auf n = 5–7 fallen → deskriptiv. Beindominanz wurde nicht erhoben — protokolliert (§ 5.5).</w:t>
      </w:r>
    </w:p>
    <w:p>
      <w:pPr>
        <w:numPr>
          <w:ilvl w:val="0"/>
          <w:numId w:val="1001"/>
        </w:numPr>
        <w:pStyle w:val="Compact"/>
      </w:pPr>
      <w:r>
        <w:rPr>
          <w:bCs/>
          <w:rFonts w:ascii="Arial" w:hAnsi="Arial"/>
          <w:b/>
        </w:rPr>
        <w:t xml:space="preserve">20-m-Schranke</w:t>
      </w:r>
      <w:r>
        <w:rPr>
          <w:rFonts w:ascii="Arial" w:hAnsi="Arial"/>
        </w:rPr>
        <w:t xml:space="preserve"> </w:t>
      </w:r>
      <w:r>
        <w:rPr>
          <w:rFonts w:ascii="Arial" w:hAnsi="Arial"/>
        </w:rPr>
        <w:t xml:space="preserve">(§ 5.7): Die Begründung „kein Mehrwert neben 10 und 30 m“ ist als Behauptung im Korpus nicht belegt. Belegbar ist die Zwei-Komponenten-Lesart (Beschleunigung 5–10 m, maximale Geschwindigkeit 20–40 m; Ferguson et al., 2024) und die dort berichtete Reliabilität (30 m ICC 0,93 gegen 20 m 0,86, gleicher absoluter Fehler). Formulierung als begründete Entscheidung, nicht als Befund.</w:t>
      </w:r>
    </w:p>
    <w:p>
      <w:pPr>
        <w:numPr>
          <w:ilvl w:val="0"/>
          <w:numId w:val="1001"/>
        </w:numPr>
        <w:pStyle w:val="Compact"/>
      </w:pPr>
      <w:r>
        <w:rPr>
          <w:bCs/>
          <w:rFonts w:ascii="Arial" w:hAnsi="Arial"/>
          <w:b/>
        </w:rPr>
        <w:t xml:space="preserve">Betreuerentscheidungen</w:t>
      </w:r>
      <w:r>
        <w:rPr>
          <w:rFonts w:ascii="Arial" w:hAnsi="Arial"/>
        </w:rPr>
        <w:t xml:space="preserve"> </w:t>
      </w:r>
      <w:r>
        <w:rPr>
          <w:rFonts w:ascii="Arial" w:hAnsi="Arial"/>
        </w:rPr>
        <w:t xml:space="preserve">(§ 6, Mail am 14.09.): vier statt zehn — Adhärenzkriterium, Hypothesen/Mehrfachtestung, Effektstärkespezifikation, fehlende %PAH. Der Rest ist Kenntnisnahme.</w:t>
      </w:r>
    </w:p>
    <w:p>
      <w:pPr>
        <w:numPr>
          <w:ilvl w:val="0"/>
          <w:numId w:val="1001"/>
        </w:numPr>
        <w:pStyle w:val="Compact"/>
      </w:pPr>
      <w:r>
        <w:rPr>
          <w:bCs/>
          <w:rFonts w:ascii="Arial" w:hAnsi="Arial"/>
          <w:b/>
        </w:rPr>
        <w:t xml:space="preserve">Timing:</w:t>
      </w:r>
      <w:r>
        <w:rPr>
          <w:rFonts w:ascii="Arial" w:hAnsi="Arial"/>
        </w:rPr>
        <w:t xml:space="preserve"> </w:t>
      </w:r>
      <w:r>
        <w:rPr>
          <w:rFonts w:ascii="Arial" w:hAnsi="Arial"/>
        </w:rPr>
        <w:t xml:space="preserve">Alles hier steht vor Kenntnis der KG-Werte. Nach dem 15.09. läuft die Kette ohne Änderung; jede spätere Änderung an § 2 ist als Abweichung zu dokumentieren.</w:t>
      </w:r>
    </w:p>
    <w:p>
      <w:r>
        <w:rPr>
          <w:rFonts w:ascii="Arial" w:hAnsi="Arial"/>
        </w:rPr>
        <w:pict>
          <v:rect style="width:0;height:1.5pt" o:hralign="center" o:hrstd="t" o:hr="t"/>
        </w:pict>
      </w:r>
    </w:p>
    <w:bookmarkEnd w:id="20"/>
    <w:bookmarkStart w:id="21" w:name="X36b61b1f160c15e23ce7dfb2d3c5cfc5f50487a"/>
    <w:p>
      <w:pPr>
        <w:pStyle w:val="Heading2"/>
      </w:pPr>
      <w:r>
        <w:rPr>
          <w:rFonts w:ascii="Arial" w:hAnsi="Arial"/>
        </w:rPr>
        <w:t xml:space="preserve">1 Grundsatz: dem Antrag folgen, nicht den Korpus nachbauen und nicht nachträglich optimieren</w:t>
      </w:r>
    </w:p>
    <w:p>
      <w:pPr>
        <w:pStyle w:val="FirstParagraph"/>
      </w:pPr>
      <w:r>
        <w:rPr>
          <w:rFonts w:ascii="Arial" w:hAnsi="Arial"/>
        </w:rPr>
        <w:t xml:space="preserve">Zwei Versuchungen sind auszuschließen. Die erste ist, den Korpus der Vergleichsstudien als Vorbild zu nehmen — er konvergiert in mehreren schwachen Praktiken (Phase A: Varianzanalyse Zeit × Gruppe ohne Kovariate bei sieben von elf, keine Nenner je Analyse, Effektstärken ohne Konfidenzintervall). Die zweite ist, nach Sichtung der eigenen Daten die Analyse zu verbessern — jede solche Änderung ist eine Abweichung vom vorregistrierten Vorgehen und muss als solche berichtet werden, auch wenn sie methodisch besser ist.</w:t>
      </w:r>
    </w:p>
    <w:p>
      <w:pPr>
        <w:pStyle w:val="BodyText"/>
      </w:pPr>
      <w:r>
        <w:rPr>
          <w:rFonts w:ascii="Arial" w:hAnsi="Arial"/>
        </w:rPr>
        <w:t xml:space="preserve">Deshalb gilt seit dem 12.09.: Maßstab ist der Ethikantrag. Der Korpus bleibt Vergleichsfeld für 6.2 (wo liegen wir über, wo unter dem Standard des Felds) und Vorlage für die Darstellung (Sammoud 2024 Tab. 3; Liu 2024 Fig. 2; Padrón-Cabo 2025 Tab. 2). Die Berichtsnormen — CONSORT (Moher et al., 2010), Vickers &amp; Altman (2001), Hopkins (2000) — bestimmen, was zusätzlich zum Antrag berichtet wird; sie ändern nicht, was der Antrag festlegt.</w:t>
      </w:r>
    </w:p>
    <w:p>
      <w:pPr>
        <w:pStyle w:val="BodyText"/>
      </w:pPr>
      <w:r>
        <w:rPr>
          <w:rFonts w:ascii="Arial" w:hAnsi="Arial"/>
        </w:rPr>
        <w:t xml:space="preserve">Vier Etiketten je Schritt in § 3:</w:t>
      </w:r>
      <w:r>
        <w:rPr>
          <w:rFonts w:ascii="Arial" w:hAnsi="Arial"/>
        </w:rPr>
        <w:t xml:space="preserve"> </w:t>
      </w:r>
      <w:r>
        <w:rPr>
          <w:bCs/>
          <w:rFonts w:ascii="Arial" w:hAnsi="Arial"/>
          <w:b/>
        </w:rPr>
        <w:t xml:space="preserve">Antrag</w:t>
      </w:r>
      <w:r>
        <w:rPr>
          <w:rFonts w:ascii="Arial" w:hAnsi="Arial"/>
        </w:rPr>
        <w:t xml:space="preserve"> </w:t>
      </w:r>
      <w:r>
        <w:rPr>
          <w:rFonts w:ascii="Arial" w:hAnsi="Arial"/>
        </w:rPr>
        <w:t xml:space="preserve">(so im Antrag festgelegt) ·</w:t>
      </w:r>
      <w:r>
        <w:rPr>
          <w:rFonts w:ascii="Arial" w:hAnsi="Arial"/>
        </w:rPr>
        <w:t xml:space="preserve"> </w:t>
      </w:r>
      <w:r>
        <w:rPr>
          <w:bCs/>
          <w:rFonts w:ascii="Arial" w:hAnsi="Arial"/>
          <w:b/>
        </w:rPr>
        <w:t xml:space="preserve">übernommen</w:t>
      </w:r>
      <w:r>
        <w:rPr>
          <w:rFonts w:ascii="Arial" w:hAnsi="Arial"/>
        </w:rPr>
        <w:t xml:space="preserve"> </w:t>
      </w:r>
      <w:r>
        <w:rPr>
          <w:rFonts w:ascii="Arial" w:hAnsi="Arial"/>
        </w:rPr>
        <w:t xml:space="preserve">(Korpuspraxis, unverändert) ·</w:t>
      </w:r>
      <w:r>
        <w:rPr>
          <w:rFonts w:ascii="Arial" w:hAnsi="Arial"/>
        </w:rPr>
        <w:t xml:space="preserve"> </w:t>
      </w:r>
      <w:r>
        <w:rPr>
          <w:bCs/>
          <w:rFonts w:ascii="Arial" w:hAnsi="Arial"/>
          <w:b/>
        </w:rPr>
        <w:t xml:space="preserve">Ergänzung</w:t>
      </w:r>
      <w:r>
        <w:rPr>
          <w:rFonts w:ascii="Arial" w:hAnsi="Arial"/>
        </w:rPr>
        <w:t xml:space="preserve"> </w:t>
      </w:r>
      <w:r>
        <w:rPr>
          <w:rFonts w:ascii="Arial" w:hAnsi="Arial"/>
        </w:rPr>
        <w:t xml:space="preserve">(vom Antrag nicht geregelt, aus Normgründen berichtet) ·</w:t>
      </w:r>
      <w:r>
        <w:rPr>
          <w:rFonts w:ascii="Arial" w:hAnsi="Arial"/>
        </w:rPr>
        <w:t xml:space="preserve"> </w:t>
      </w:r>
      <w:r>
        <w:rPr>
          <w:bCs/>
          <w:rFonts w:ascii="Arial" w:hAnsi="Arial"/>
          <w:b/>
        </w:rPr>
        <w:t xml:space="preserve">Abweichung</w:t>
      </w:r>
      <w:r>
        <w:rPr>
          <w:rFonts w:ascii="Arial" w:hAnsi="Arial"/>
        </w:rPr>
        <w:t xml:space="preserve"> </w:t>
      </w:r>
      <w:r>
        <w:rPr>
          <w:rFonts w:ascii="Arial" w:hAnsi="Arial"/>
        </w:rPr>
        <w:t xml:space="preserve">(vom Antrag abweichend, mit Grund in § 5).</w:t>
      </w:r>
    </w:p>
    <w:p>
      <w:r>
        <w:rPr>
          <w:rFonts w:ascii="Arial" w:hAnsi="Arial"/>
        </w:rPr>
        <w:pict>
          <v:rect style="width:0;height:1.5pt" o:hralign="center" o:hrstd="t" o:hr="t"/>
        </w:pict>
      </w:r>
    </w:p>
    <w:bookmarkEnd w:id="21"/>
    <w:bookmarkStart w:id="22" w:name="X550d7771f1e328d90a5e4c528d23864bd5d58df"/>
    <w:p>
      <w:pPr>
        <w:pStyle w:val="Heading2"/>
      </w:pPr>
      <w:r>
        <w:rPr>
          <w:rFonts w:ascii="Arial" w:hAnsi="Arial"/>
        </w:rPr>
        <w:t xml:space="preserve">2 Die Rechenkette — operativer Plan (Stand 12.09.)</w:t>
      </w:r>
    </w:p>
    <w:p>
      <w:pPr>
        <w:pStyle w:val="FirstParagraph"/>
      </w:pPr>
      <w:r>
        <w:rPr>
          <w:rFonts w:ascii="Arial" w:hAnsi="Arial"/>
        </w:rPr>
        <w:t xml:space="preserve">Alle Schritte sind gerechnet und dokumentiert (</w:t>
      </w:r>
      <w:r>
        <w:rPr>
          <w:rStyle w:val="VerbatimChar"/>
          <w:rFonts w:ascii="Arial" w:hAnsi="Arial"/>
        </w:rPr>
        <w:t xml:space="preserve">Claude\03_Skripte\Auswertung_B⟨n⟩_…_2026-09-12.py</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.txt</w:t>
      </w:r>
      <w:r>
        <w:rPr>
          <w:rFonts w:ascii="Arial" w:hAnsi="Arial"/>
        </w:rPr>
        <w:t xml:space="preserve">). B7 ist gesperrt, bis die KG-Post-Werte eingetragen sind; der freigegebene Pfad wurde am 12.09. mit simulierten KG-Werten technisch geprüft (Ergebnisse ohne Bedeutung, nicht abgelegt). Einzige Datenquelle:</w:t>
      </w:r>
      <w:r>
        <w:rPr>
          <w:rFonts w:ascii="Arial" w:hAnsi="Arial"/>
        </w:rPr>
        <w:t xml:space="preserve"> </w:t>
      </w:r>
      <w:r>
        <w:rPr>
          <w:rStyle w:val="VerbatimChar"/>
          <w:rFonts w:ascii="Arial" w:hAnsi="Arial"/>
        </w:rPr>
        <w:t xml:space="preserve">02_Rohdaten</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01_Personen</w:t>
      </w:r>
      <w:r>
        <w:rPr>
          <w:rFonts w:ascii="Arial" w:hAnsi="Arial"/>
        </w:rPr>
        <w:t xml:space="preserve">, Fragebogen-Rohexport).</w:t>
      </w:r>
    </w:p>
    <w:p>
      <w:pPr>
        <w:pStyle w:val="BodyText"/>
      </w:pPr>
      <w:r>
        <w:rPr>
          <w:bCs/>
          <w:rFonts w:ascii="Arial" w:hAnsi="Arial"/>
          <w:b/>
        </w:rPr>
        <w:t xml:space="preserve">Zielgrößen (Antrag § 3, Erhebungsstand):</w:t>
      </w:r>
      <w:r>
        <w:rPr>
          <w:rFonts w:ascii="Arial" w:hAnsi="Arial"/>
        </w:rPr>
        <w:t xml:space="preserve"> </w:t>
      </w:r>
      <w:r>
        <w:rPr>
          <w:rFonts w:ascii="Arial" w:hAnsi="Arial"/>
        </w:rPr>
        <w:t xml:space="preserve">Sprint 5 m, 10 m, 30 m · 505 als Mittelwert beider Beinseiten (Bestwert je Seite, dann Mittel; nur Spieler mit beiden Seiten) · Standweitsprung (Bestwert). Konfirmatorisch nach § 11.9 (n ≥ 8 je Gruppe): 30 m, 505 Mittelwert, Standweitsprung. Deskriptiv: 5 m (KG-Set n = 7), 10 m (IG-Set n = 7), 505 links und rechts je Seite.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Schritt</w:t>
            </w:r>
          </w:p>
        </w:tc>
        <w:tc>
          <w:tcPr>
            <w:shd w:val="clear" w:color="auto" w:fill="D6E4F0"/>
          </w:tcPr>
          <w:p>
            <w:pPr>
              <w:pStyle w:val="Compact"/>
              <w:jc w:val="left"/>
            </w:pPr>
            <w:r>
              <w:rPr>
                <w:rFonts w:ascii="Arial" w:hAnsi="Arial"/>
                <w:b/>
                <w:sz w:val="18"/>
              </w:rPr>
              <w:t xml:space="preserve">Inhalt</w:t>
            </w:r>
          </w:p>
        </w:tc>
        <w:tc>
          <w:tcPr>
            <w:shd w:val="clear" w:color="auto" w:fill="D6E4F0"/>
          </w:tcPr>
          <w:p>
            <w:pPr>
              <w:pStyle w:val="Compact"/>
              <w:jc w:val="left"/>
            </w:pPr>
            <w:r>
              <w:rPr>
                <w:rFonts w:ascii="Arial" w:hAnsi="Arial"/>
                <w:b/>
                <w:sz w:val="18"/>
              </w:rPr>
              <w:t xml:space="preserve">Festlegung / Ergebnis (Stand 12.09.)</w:t>
            </w:r>
          </w:p>
        </w:tc>
        <w:tc>
          <w:tcPr>
            <w:shd w:val="clear" w:color="auto" w:fill="D6E4F0"/>
          </w:tcPr>
          <w:p>
            <w:pPr>
              <w:pStyle w:val="Compact"/>
              <w:jc w:val="left"/>
            </w:pPr>
            <w:r>
              <w:rPr>
                <w:rFonts w:ascii="Arial" w:hAnsi="Arial"/>
                <w:b/>
                <w:sz w:val="18"/>
              </w:rPr>
              <w:t xml:space="preserve">Kapitel</w:t>
            </w:r>
          </w:p>
        </w:tc>
      </w:tr>
      <w:tr>
        <w:tc>
          <w:tcPr/>
          <w:p>
            <w:pPr>
              <w:pStyle w:val="Compact"/>
              <w:jc w:val="left"/>
            </w:pPr>
            <w:r>
              <w:rPr>
                <w:rFonts w:ascii="Arial" w:hAnsi="Arial"/>
                <w:sz w:val="18"/>
              </w:rPr>
              <w:t xml:space="preserve">B0.1 Mindestdosis</w:t>
            </w:r>
          </w:p>
        </w:tc>
        <w:tc>
          <w:tcPr/>
          <w:p>
            <w:pPr>
              <w:pStyle w:val="Compact"/>
              <w:jc w:val="left"/>
            </w:pPr>
            <w:r>
              <w:rPr>
                <w:rFonts w:ascii="Arial" w:hAnsi="Arial"/>
                <w:sz w:val="18"/>
              </w:rPr>
              <w:t xml:space="preserve">Per-Protokoll = ≥ 6 von 12 vollständige Einheiten (Verfasser 11.09.) ·</w:t>
            </w:r>
            <w:r>
              <w:rPr>
                <w:rFonts w:ascii="Arial" w:hAnsi="Arial"/>
                <w:sz w:val="18"/>
              </w:rPr>
              <w:t xml:space="preserve"> </w:t>
            </w:r>
            <w:r>
              <w:rPr>
                <w:bCs/>
                <w:rFonts w:ascii="Arial" w:hAnsi="Arial"/>
                <w:b/>
                <w:sz w:val="18"/>
              </w:rPr>
              <w:t xml:space="preserve">Antragskriterium ≥ 75 % = ≥ 9/12 ausgewiesen</w:t>
            </w:r>
          </w:p>
        </w:tc>
        <w:tc>
          <w:tcPr/>
          <w:p>
            <w:pPr>
              <w:pStyle w:val="Compact"/>
              <w:jc w:val="left"/>
            </w:pPr>
            <w:r>
              <w:rPr>
                <w:rFonts w:ascii="Arial" w:hAnsi="Arial"/>
                <w:sz w:val="18"/>
              </w:rPr>
              <w:t xml:space="preserve">≥ 6: 10 Spieler; PP-Nenner 30 m 9 · SBJ 9 · 505 Mittelwert</w:t>
            </w:r>
            <w:r>
              <w:rPr>
                <w:rFonts w:ascii="Arial" w:hAnsi="Arial"/>
                <w:sz w:val="18"/>
              </w:rPr>
              <w:t xml:space="preserve"> </w:t>
            </w:r>
            <w:r>
              <w:rPr>
                <w:bCs/>
                <w:rFonts w:ascii="Arial" w:hAnsi="Arial"/>
                <w:b/>
                <w:sz w:val="18"/>
              </w:rPr>
              <w:t xml:space="preserve">7 (&lt; 8 → deskriptiv)</w:t>
            </w:r>
            <w:r>
              <w:rPr>
                <w:rFonts w:ascii="Arial" w:hAnsi="Arial"/>
                <w:sz w:val="18"/>
              </w:rPr>
              <w:t xml:space="preserve"> </w:t>
            </w:r>
            <w:r>
              <w:rPr>
                <w:rFonts w:ascii="Arial" w:hAnsi="Arial"/>
                <w:sz w:val="18"/>
              </w:rPr>
              <w:t xml:space="preserve">· ≥ 9: 3 Spieler (BW-02, BW-08, HL-03) → nur deskriptiv (§ 5.3)</w:t>
            </w:r>
          </w:p>
        </w:tc>
        <w:tc>
          <w:tcPr/>
          <w:p>
            <w:pPr>
              <w:pStyle w:val="Compact"/>
              <w:jc w:val="left"/>
            </w:pPr>
            <w:r>
              <w:rPr>
                <w:rFonts w:ascii="Arial" w:hAnsi="Arial"/>
                <w:sz w:val="18"/>
              </w:rPr>
              <w:t xml:space="preserve">4.7, 6.1</w:t>
            </w:r>
          </w:p>
        </w:tc>
      </w:tr>
      <w:tr>
        <w:tc>
          <w:tcPr>
            <w:shd w:val="clear" w:color="auto" w:fill="EEF3F9"/>
          </w:tcPr>
          <w:p>
            <w:pPr>
              <w:pStyle w:val="Compact"/>
              <w:jc w:val="left"/>
            </w:pPr>
            <w:r>
              <w:rPr>
                <w:rFonts w:ascii="Arial" w:hAnsi="Arial"/>
                <w:sz w:val="18"/>
              </w:rPr>
              <w:t xml:space="preserve">B0.2 Gültigkeit</w:t>
            </w:r>
          </w:p>
        </w:tc>
        <w:tc>
          <w:tcPr>
            <w:shd w:val="clear" w:color="auto" w:fill="EEF3F9"/>
          </w:tcPr>
          <w:p>
            <w:pPr>
              <w:pStyle w:val="Compact"/>
              <w:jc w:val="left"/>
            </w:pPr>
            <w:r>
              <w:rPr>
                <w:rFonts w:ascii="Arial" w:hAnsi="Arial"/>
                <w:sz w:val="18"/>
              </w:rPr>
              <w:t xml:space="preserve">gilt = Wert vorhanden ∧</w:t>
            </w:r>
            <w:r>
              <w:rPr>
                <w:rFonts w:ascii="Arial" w:hAnsi="Arial"/>
                <w:sz w:val="18"/>
              </w:rPr>
              <w:t xml:space="preserve"> </w:t>
            </w:r>
            <w:r>
              <w:rPr>
                <w:rStyle w:val="VerbatimChar"/>
                <w:rFonts w:ascii="Arial" w:hAnsi="Arial"/>
                <w:sz w:val="18"/>
              </w:rPr>
              <w:t xml:space="preserve">ungültig</w:t>
            </w:r>
            <w:r>
              <w:rPr>
                <w:rFonts w:ascii="Arial" w:hAnsi="Arial"/>
                <w:sz w:val="18"/>
              </w:rPr>
              <w:t xml:space="preserve"> </w:t>
            </w:r>
            <w:r>
              <w:rPr>
                <w:rFonts w:ascii="Arial" w:hAnsi="Arial"/>
                <w:sz w:val="18"/>
              </w:rPr>
              <w:t xml:space="preserve">leer; auslösegestörte Läufe (Abschnittsgeschwindigkeit &gt; 10 m/s) ungültig</w:t>
            </w:r>
          </w:p>
        </w:tc>
        <w:tc>
          <w:tcPr>
            <w:shd w:val="clear" w:color="auto" w:fill="EEF3F9"/>
          </w:tcPr>
          <w:p>
            <w:pPr>
              <w:pStyle w:val="Compact"/>
              <w:jc w:val="left"/>
            </w:pPr>
            <w:r>
              <w:rPr>
                <w:rFonts w:ascii="Arial" w:hAnsi="Arial"/>
                <w:sz w:val="18"/>
              </w:rPr>
              <w:t xml:space="preserve">0 Abweichungen zur Blattspalte; kein Lauf betroffen; HL-08 post 10 m V2 = 1,95 s</w:t>
            </w:r>
            <w:r>
              <w:rPr>
                <w:rFonts w:ascii="Arial" w:hAnsi="Arial"/>
                <w:sz w:val="18"/>
              </w:rPr>
              <w:t xml:space="preserve"> </w:t>
            </w:r>
            <w:r>
              <w:rPr>
                <w:bCs/>
                <w:rFonts w:ascii="Arial" w:hAnsi="Arial"/>
                <w:b/>
                <w:sz w:val="18"/>
              </w:rPr>
              <w:t xml:space="preserve">bleibt</w:t>
            </w:r>
            <w:r>
              <w:rPr>
                <w:rFonts w:ascii="Arial" w:hAnsi="Arial"/>
                <w:sz w:val="18"/>
              </w:rPr>
              <w:t xml:space="preserve"> </w:t>
            </w:r>
            <w:r>
              <w:rPr>
                <w:rFonts w:ascii="Arial" w:hAnsi="Arial"/>
                <w:sz w:val="18"/>
              </w:rPr>
              <w:t xml:space="preserve">(Verfasser 12.09.)</w:t>
            </w:r>
          </w:p>
        </w:tc>
        <w:tc>
          <w:tcPr>
            <w:shd w:val="clear" w:color="auto" w:fill="EEF3F9"/>
          </w:tcPr>
          <w:p>
            <w:pPr>
              <w:pStyle w:val="Compact"/>
              <w:jc w:val="left"/>
            </w:pPr>
            <w:r>
              <w:rPr>
                <w:rFonts w:ascii="Arial" w:hAnsi="Arial"/>
                <w:sz w:val="18"/>
              </w:rPr>
              <w:t xml:space="preserve">4.4</w:t>
            </w:r>
          </w:p>
        </w:tc>
      </w:tr>
      <w:tr>
        <w:tc>
          <w:tcPr/>
          <w:p>
            <w:pPr>
              <w:pStyle w:val="Compact"/>
              <w:jc w:val="left"/>
            </w:pPr>
            <w:r>
              <w:rPr>
                <w:rFonts w:ascii="Arial" w:hAnsi="Arial"/>
                <w:sz w:val="18"/>
              </w:rPr>
              <w:t xml:space="preserve">B0.3 Aggregation</w:t>
            </w:r>
          </w:p>
        </w:tc>
        <w:tc>
          <w:tcPr/>
          <w:p>
            <w:pPr>
              <w:pStyle w:val="Compact"/>
              <w:jc w:val="left"/>
            </w:pPr>
            <w:r>
              <w:rPr>
                <w:rFonts w:ascii="Arial" w:hAnsi="Arial"/>
                <w:sz w:val="18"/>
              </w:rPr>
              <w:t xml:space="preserve">Bestwert (Haupt), Mittelwert (Sensitivität); 505 Mittelwert = (Best_L + Best_R)/2</w:t>
            </w:r>
          </w:p>
        </w:tc>
        <w:tc>
          <w:tcPr/>
          <w:p>
            <w:pPr>
              <w:pStyle w:val="Compact"/>
              <w:jc w:val="left"/>
            </w:pPr>
            <w:r>
              <w:rPr>
                <w:rFonts w:ascii="Arial" w:hAnsi="Arial"/>
                <w:sz w:val="18"/>
              </w:rPr>
              <w:t xml:space="preserve">Bestwert-Bias gemessen: ¼ SESOI je Versuch bei 10 m/30 m/SBJ; 1,4–3,2 SESOI bei 5 m/505 je Seite (n 4–6)</w:t>
            </w:r>
          </w:p>
        </w:tc>
        <w:tc>
          <w:tcPr/>
          <w:p>
            <w:pPr>
              <w:pStyle w:val="Compact"/>
              <w:jc w:val="left"/>
            </w:pPr>
            <w:r>
              <w:rPr>
                <w:rFonts w:ascii="Arial" w:hAnsi="Arial"/>
                <w:sz w:val="18"/>
              </w:rPr>
              <w:t xml:space="preserve">4.4, 6.1</w:t>
            </w:r>
          </w:p>
        </w:tc>
      </w:tr>
      <w:tr>
        <w:tc>
          <w:tcPr>
            <w:shd w:val="clear" w:color="auto" w:fill="EEF3F9"/>
          </w:tcPr>
          <w:p>
            <w:pPr>
              <w:pStyle w:val="Compact"/>
              <w:jc w:val="left"/>
            </w:pPr>
            <w:r>
              <w:rPr>
                <w:rFonts w:ascii="Arial" w:hAnsi="Arial"/>
                <w:sz w:val="18"/>
              </w:rPr>
              <w:t xml:space="preserve">B0.4 Vokabular</w:t>
            </w:r>
          </w:p>
        </w:tc>
        <w:tc>
          <w:tcPr>
            <w:shd w:val="clear" w:color="auto" w:fill="EEF3F9"/>
          </w:tcPr>
          <w:p>
            <w:pPr>
              <w:pStyle w:val="Compact"/>
              <w:jc w:val="left"/>
            </w:pPr>
            <w:r>
              <w:rPr>
                <w:rFonts w:ascii="Arial" w:hAnsi="Arial"/>
                <w:sz w:val="18"/>
              </w:rPr>
              <w:t xml:space="preserve">4 Ausfallkategorien, Originalwortlaut bleibt; Tippfehler „Fehversuch“ ergänzt</w:t>
            </w:r>
          </w:p>
        </w:tc>
        <w:tc>
          <w:tcPr>
            <w:shd w:val="clear" w:color="auto" w:fill="EEF3F9"/>
          </w:tcPr>
          <w:p>
            <w:pPr>
              <w:pStyle w:val="Compact"/>
              <w:jc w:val="left"/>
            </w:pPr>
            <w:r>
              <w:rPr>
                <w:rFonts w:ascii="Arial" w:hAnsi="Arial"/>
                <w:sz w:val="18"/>
              </w:rPr>
              <w:t xml:space="preserve">prä 94 technisch / 64 Zeitmangel / 16 Fehlversuch / 0 ohne; post IG 5 / 51 / 20 / 27 (falsch aufgenommen) / 0 ohne + 36 nicht angetreten — Verfasser hat die sieben Lücken am 12.09. nachgetragen</w:t>
            </w:r>
          </w:p>
        </w:tc>
        <w:tc>
          <w:tcPr>
            <w:shd w:val="clear" w:color="auto" w:fill="EEF3F9"/>
          </w:tcPr>
          <w:p>
            <w:pPr>
              <w:pStyle w:val="Compact"/>
              <w:jc w:val="left"/>
            </w:pPr>
            <w:r>
              <w:rPr>
                <w:rFonts w:ascii="Arial" w:hAnsi="Arial"/>
                <w:sz w:val="18"/>
              </w:rPr>
              <w:t xml:space="preserve">4.4</w:t>
            </w:r>
          </w:p>
        </w:tc>
      </w:tr>
      <w:tr>
        <w:tc>
          <w:tcPr/>
          <w:p>
            <w:pPr>
              <w:pStyle w:val="Compact"/>
              <w:jc w:val="left"/>
            </w:pPr>
            <w:r>
              <w:rPr>
                <w:rFonts w:ascii="Arial" w:hAnsi="Arial"/>
                <w:sz w:val="18"/>
              </w:rPr>
              <w:t xml:space="preserve">B0.5 Deskriptiv</w:t>
            </w:r>
          </w:p>
        </w:tc>
        <w:tc>
          <w:tcPr/>
          <w:p>
            <w:pPr>
              <w:pStyle w:val="Compact"/>
              <w:jc w:val="left"/>
            </w:pPr>
            <w:r>
              <w:rPr>
                <w:rFonts w:ascii="Arial" w:hAnsi="Arial"/>
                <w:sz w:val="18"/>
              </w:rPr>
              <w:t xml:space="preserve">5 m, 10 m, 505 je Seite nur deskriptiv</w:t>
            </w:r>
          </w:p>
        </w:tc>
        <w:tc>
          <w:tcPr/>
          <w:p>
            <w:pPr>
              <w:pStyle w:val="Compact"/>
              <w:jc w:val="left"/>
            </w:pPr>
            <w:r>
              <w:rPr>
                <w:rFonts w:ascii="Arial" w:hAnsi="Arial"/>
                <w:sz w:val="18"/>
              </w:rPr>
              <w:t xml:space="preserve">KG-Set 5 m n = 7; IG-Set 10 m n = 7; Seitenwerte als M ± SD prä/post je Gruppe</w:t>
            </w:r>
          </w:p>
        </w:tc>
        <w:tc>
          <w:tcPr/>
          <w:p>
            <w:pPr>
              <w:pStyle w:val="Compact"/>
              <w:jc w:val="left"/>
            </w:pPr>
            <w:r>
              <w:rPr>
                <w:rFonts w:ascii="Arial" w:hAnsi="Arial"/>
                <w:sz w:val="18"/>
              </w:rPr>
              <w:t xml:space="preserve">4.7, 5.1</w:t>
            </w:r>
          </w:p>
        </w:tc>
      </w:tr>
      <w:tr>
        <w:tc>
          <w:tcPr>
            <w:shd w:val="clear" w:color="auto" w:fill="EEF3F9"/>
          </w:tcPr>
          <w:p>
            <w:pPr>
              <w:pStyle w:val="Compact"/>
              <w:jc w:val="left"/>
            </w:pPr>
            <w:r>
              <w:rPr>
                <w:rFonts w:ascii="Arial" w:hAnsi="Arial"/>
                <w:sz w:val="18"/>
              </w:rPr>
              <w:t xml:space="preserve">B1 Rohdaten</w:t>
            </w:r>
          </w:p>
        </w:tc>
        <w:tc>
          <w:tcPr>
            <w:shd w:val="clear" w:color="auto" w:fill="EEF3F9"/>
          </w:tcPr>
          <w:p>
            <w:pPr>
              <w:pStyle w:val="Compact"/>
              <w:jc w:val="left"/>
            </w:pPr>
            <w:r>
              <w:rPr>
                <w:rFonts w:ascii="Arial" w:hAnsi="Arial"/>
                <w:sz w:val="18"/>
              </w:rPr>
              <w:t xml:space="preserve">1.116 Zeilen, Ausfälle je Kategorie × Gruppe × Zielgröße, Leistungsunabhängigkeit</w:t>
            </w:r>
          </w:p>
        </w:tc>
        <w:tc>
          <w:tcPr>
            <w:shd w:val="clear" w:color="auto" w:fill="EEF3F9"/>
          </w:tcPr>
          <w:p>
            <w:pPr>
              <w:pStyle w:val="Compact"/>
              <w:jc w:val="left"/>
            </w:pPr>
            <w:r>
              <w:rPr>
                <w:rFonts w:ascii="Arial" w:hAnsi="Arial"/>
                <w:sz w:val="18"/>
              </w:rPr>
              <w:t xml:space="preserve">unverändert gegenüber 11.09.</w:t>
            </w:r>
          </w:p>
        </w:tc>
        <w:tc>
          <w:tcPr>
            <w:shd w:val="clear" w:color="auto" w:fill="EEF3F9"/>
          </w:tcPr>
          <w:p>
            <w:pPr>
              <w:pStyle w:val="Compact"/>
              <w:jc w:val="left"/>
            </w:pPr>
            <w:r>
              <w:rPr>
                <w:rFonts w:ascii="Arial" w:hAnsi="Arial"/>
                <w:sz w:val="18"/>
              </w:rPr>
              <w:t xml:space="preserve">4.4</w:t>
            </w:r>
          </w:p>
        </w:tc>
      </w:tr>
      <w:tr>
        <w:tc>
          <w:tcPr/>
          <w:p>
            <w:pPr>
              <w:pStyle w:val="Compact"/>
              <w:jc w:val="left"/>
            </w:pPr>
            <w:r>
              <w:rPr>
                <w:rFonts w:ascii="Arial" w:hAnsi="Arial"/>
                <w:sz w:val="18"/>
              </w:rPr>
              <w:t xml:space="preserve">B2 Aggregation</w:t>
            </w:r>
          </w:p>
        </w:tc>
        <w:tc>
          <w:tcPr/>
          <w:p>
            <w:pPr>
              <w:pStyle w:val="Compact"/>
              <w:jc w:val="left"/>
            </w:pPr>
            <w:r>
              <w:rPr>
                <w:rFonts w:ascii="Arial" w:hAnsi="Arial"/>
                <w:sz w:val="18"/>
              </w:rPr>
              <w:t xml:space="preserve">k, Best, Mittel je Zelle; 505 Mittelwert je Spieler; Versuchszahl prä/post</w:t>
            </w:r>
          </w:p>
        </w:tc>
        <w:tc>
          <w:tcPr/>
          <w:p>
            <w:pPr>
              <w:pStyle w:val="Compact"/>
              <w:jc w:val="left"/>
            </w:pPr>
            <w:r>
              <w:rPr>
                <w:rStyle w:val="VerbatimChar"/>
                <w:rFonts w:ascii="Arial" w:hAnsi="Arial"/>
                <w:sz w:val="18"/>
              </w:rPr>
              <w:t xml:space="preserve">03_Analyse</w:t>
            </w:r>
            <w:r>
              <w:rPr>
                <w:rFonts w:ascii="Arial" w:hAnsi="Arial"/>
                <w:sz w:val="18"/>
              </w:rPr>
              <w:t xml:space="preserve"> </w:t>
            </w:r>
            <w:r>
              <w:rPr>
                <w:rFonts w:ascii="Arial" w:hAnsi="Arial"/>
                <w:sz w:val="18"/>
              </w:rPr>
              <w:t xml:space="preserve">zellgenau bestätigt (sechs Rohzielgrößen)</w:t>
            </w:r>
          </w:p>
        </w:tc>
        <w:tc>
          <w:tcPr/>
          <w:p>
            <w:pPr>
              <w:pStyle w:val="Compact"/>
              <w:jc w:val="left"/>
            </w:pPr>
            <w:r>
              <w:rPr>
                <w:rFonts w:ascii="Arial" w:hAnsi="Arial"/>
                <w:sz w:val="18"/>
              </w:rPr>
              <w:t xml:space="preserve">4.4</w:t>
            </w:r>
          </w:p>
        </w:tc>
      </w:tr>
      <w:tr>
        <w:tc>
          <w:tcPr>
            <w:shd w:val="clear" w:color="auto" w:fill="EEF3F9"/>
          </w:tcPr>
          <w:p>
            <w:pPr>
              <w:pStyle w:val="Compact"/>
              <w:jc w:val="left"/>
            </w:pPr>
            <w:r>
              <w:rPr>
                <w:rFonts w:ascii="Arial" w:hAnsi="Arial"/>
                <w:sz w:val="18"/>
              </w:rPr>
              <w:t xml:space="preserve">B3 Messgüte</w:t>
            </w:r>
          </w:p>
        </w:tc>
        <w:tc>
          <w:tcPr>
            <w:shd w:val="clear" w:color="auto" w:fill="EEF3F9"/>
          </w:tcPr>
          <w:p>
            <w:pPr>
              <w:pStyle w:val="Compact"/>
              <w:jc w:val="left"/>
            </w:pPr>
            <w:r>
              <w:rPr>
                <w:rFonts w:ascii="Arial" w:hAnsi="Arial"/>
                <w:sz w:val="18"/>
              </w:rPr>
              <w:t xml:space="preserve">TE, TE-KI, CV, SESOI, SESOI_T, MDC — prä/post getrennt, gepoolt;</w:t>
            </w:r>
            <w:r>
              <w:rPr>
                <w:rFonts w:ascii="Arial" w:hAnsi="Arial"/>
                <w:sz w:val="18"/>
              </w:rPr>
              <w:t xml:space="preserve"> </w:t>
            </w:r>
            <w:r>
              <w:rPr>
                <w:bCs/>
                <w:rFonts w:ascii="Arial" w:hAnsi="Arial"/>
                <w:b/>
                <w:sz w:val="18"/>
              </w:rPr>
              <w:t xml:space="preserve">505 Mittelwert: TE gemessen an gepaarten Versuchen 0,0587 s, Modell √(TE_L² + TE_R²)/2 = 0,0607 s</w:t>
            </w:r>
          </w:p>
        </w:tc>
        <w:tc>
          <w:tcPr>
            <w:shd w:val="clear" w:color="auto" w:fill="EEF3F9"/>
          </w:tcPr>
          <w:p>
            <w:pPr>
              <w:pStyle w:val="Compact"/>
              <w:jc w:val="left"/>
            </w:pPr>
            <w:r>
              <w:rPr>
                <w:rFonts w:ascii="Arial" w:hAnsi="Arial"/>
                <w:sz w:val="18"/>
              </w:rPr>
              <w:t xml:space="preserve">505 Mittelwert prä (n 27): M 2,490, S_b 0,100, CV 2,3 %, SESOI 0,020, TE/SESOI 2,92, TE/√n/SESOI 0,56, MDC 0,163 — gegenüber links 3,89 / rechts 3,55</w:t>
            </w:r>
          </w:p>
        </w:tc>
        <w:tc>
          <w:tcPr>
            <w:shd w:val="clear" w:color="auto" w:fill="EEF3F9"/>
          </w:tcPr>
          <w:p>
            <w:pPr>
              <w:pStyle w:val="Compact"/>
              <w:jc w:val="left"/>
            </w:pPr>
            <w:r>
              <w:rPr>
                <w:rFonts w:ascii="Arial" w:hAnsi="Arial"/>
                <w:sz w:val="18"/>
              </w:rPr>
              <w:t xml:space="preserve">4.4, 6.1</w:t>
            </w:r>
          </w:p>
        </w:tc>
      </w:tr>
      <w:tr>
        <w:tc>
          <w:tcPr/>
          <w:p>
            <w:pPr>
              <w:pStyle w:val="Compact"/>
              <w:jc w:val="left"/>
            </w:pPr>
            <w:r>
              <w:rPr>
                <w:rFonts w:ascii="Arial" w:hAnsi="Arial"/>
                <w:sz w:val="18"/>
              </w:rPr>
              <w:t xml:space="preserve">B4 Population</w:t>
            </w:r>
          </w:p>
        </w:tc>
        <w:tc>
          <w:tcPr/>
          <w:p>
            <w:pPr>
              <w:pStyle w:val="Compact"/>
              <w:jc w:val="left"/>
            </w:pPr>
            <w:r>
              <w:rPr>
                <w:rFonts w:ascii="Arial" w:hAnsi="Arial"/>
                <w:sz w:val="18"/>
              </w:rPr>
              <w:t xml:space="preserve">Teilnehmerfluss, Nenner je Analyse, Box-6-Klassen, § 11.9, TESTEX, F2-Machbarkeit</w:t>
            </w:r>
          </w:p>
        </w:tc>
        <w:tc>
          <w:tcPr/>
          <w:p>
            <w:pPr>
              <w:pStyle w:val="Compact"/>
              <w:jc w:val="left"/>
            </w:pPr>
            <w:r>
              <w:rPr>
                <w:rFonts w:ascii="Arial" w:hAnsi="Arial"/>
                <w:sz w:val="18"/>
              </w:rPr>
              <w:t xml:space="preserve">ITT-Sets IG/KG(max): 5 m 16/7 · 10 m 7/11 · 30 m 16/11 · 505 M 13/10 · SBJ 16/11 (505 L 15/10, R 14/11); TESTEX ≥ 85 % nicht erfüllt bei 10 m (38,9 %), 505 M (72,2 %); ohne Spieler mit Familiarisierung = 1 bleiben IG 5–7 → F2-Variante a deskriptiv</w:t>
            </w:r>
          </w:p>
        </w:tc>
        <w:tc>
          <w:tcPr/>
          <w:p>
            <w:pPr>
              <w:pStyle w:val="Compact"/>
              <w:jc w:val="left"/>
            </w:pPr>
            <w:r>
              <w:rPr>
                <w:rFonts w:ascii="Arial" w:hAnsi="Arial"/>
                <w:sz w:val="18"/>
              </w:rPr>
              <w:t xml:space="preserve">4.7, 5.1</w:t>
            </w:r>
          </w:p>
        </w:tc>
      </w:tr>
      <w:tr>
        <w:tc>
          <w:tcPr>
            <w:shd w:val="clear" w:color="auto" w:fill="EEF3F9"/>
          </w:tcPr>
          <w:p>
            <w:pPr>
              <w:pStyle w:val="Compact"/>
              <w:jc w:val="left"/>
            </w:pPr>
            <w:r>
              <w:rPr>
                <w:rFonts w:ascii="Arial" w:hAnsi="Arial"/>
                <w:sz w:val="18"/>
              </w:rPr>
              <w:t xml:space="preserve">B5 Deskriptiv</w:t>
            </w:r>
          </w:p>
        </w:tc>
        <w:tc>
          <w:tcPr>
            <w:shd w:val="clear" w:color="auto" w:fill="EEF3F9"/>
          </w:tcPr>
          <w:p>
            <w:pPr>
              <w:pStyle w:val="Compact"/>
              <w:jc w:val="left"/>
            </w:pPr>
            <w:r>
              <w:rPr>
                <w:rFonts w:ascii="Arial" w:hAnsi="Arial"/>
                <w:sz w:val="18"/>
              </w:rPr>
              <w:t xml:space="preserve">Stichprobe, Baseline (n, M, SD, d, Überlappung; keine Tests), Prä→Post IG, Adhärenz, AE</w:t>
            </w:r>
          </w:p>
        </w:tc>
        <w:tc>
          <w:tcPr>
            <w:shd w:val="clear" w:color="auto" w:fill="EEF3F9"/>
          </w:tcPr>
          <w:p>
            <w:pPr>
              <w:pStyle w:val="Compact"/>
              <w:jc w:val="left"/>
            </w:pPr>
            <w:r>
              <w:rPr>
                <w:rFonts w:ascii="Arial" w:hAnsi="Arial"/>
                <w:sz w:val="18"/>
              </w:rPr>
              <w:t xml:space="preserve">Baseline-d: 30 m −1,68 · 505 M −0,60 · SBJ +0,84 (alle Fälle); ANCOVA-Set −1,70 · −0,56 · +0,65</w:t>
            </w:r>
          </w:p>
        </w:tc>
        <w:tc>
          <w:tcPr>
            <w:shd w:val="clear" w:color="auto" w:fill="EEF3F9"/>
          </w:tcPr>
          <w:p>
            <w:pPr>
              <w:pStyle w:val="Compact"/>
              <w:jc w:val="left"/>
            </w:pPr>
            <w:r>
              <w:rPr>
                <w:rFonts w:ascii="Arial" w:hAnsi="Arial"/>
                <w:sz w:val="18"/>
              </w:rPr>
              <w:t xml:space="preserve">5.1</w:t>
            </w:r>
          </w:p>
        </w:tc>
      </w:tr>
      <w:tr>
        <w:tc>
          <w:tcPr/>
          <w:p>
            <w:pPr>
              <w:pStyle w:val="Compact"/>
              <w:jc w:val="left"/>
            </w:pPr>
            <w:r>
              <w:rPr>
                <w:rFonts w:ascii="Arial" w:hAnsi="Arial"/>
                <w:sz w:val="18"/>
              </w:rPr>
              <w:t xml:space="preserve">B6 Voraussetzungen</w:t>
            </w:r>
          </w:p>
        </w:tc>
        <w:tc>
          <w:tcPr/>
          <w:p>
            <w:pPr>
              <w:pStyle w:val="Compact"/>
              <w:jc w:val="left"/>
            </w:pPr>
            <w:r>
              <w:rPr>
                <w:rFonts w:ascii="Arial" w:hAnsi="Arial"/>
                <w:sz w:val="18"/>
              </w:rPr>
              <w:t xml:space="preserve">Überlappung, Steigung %PAH (prä), Linearität, Verteilungen</w:t>
            </w:r>
          </w:p>
        </w:tc>
        <w:tc>
          <w:tcPr/>
          <w:p>
            <w:pPr>
              <w:pStyle w:val="Compact"/>
              <w:jc w:val="left"/>
            </w:pPr>
            <w:r>
              <w:rPr>
                <w:rFonts w:ascii="Arial" w:hAnsi="Arial"/>
                <w:sz w:val="18"/>
              </w:rPr>
              <w:t xml:space="preserve">505 M: %PAH-Überlappung IG 6/13, KG 9/10; Steigungshomogenität p = 0,606; IG-prä-Verteilung linksschief (W = 0,871, p = 0,029) → am Post-Modell prüfen</w:t>
            </w:r>
          </w:p>
        </w:tc>
        <w:tc>
          <w:tcPr/>
          <w:p>
            <w:pPr>
              <w:pStyle w:val="Compact"/>
              <w:jc w:val="left"/>
            </w:pPr>
            <w:r>
              <w:rPr>
                <w:rFonts w:ascii="Arial" w:hAnsi="Arial"/>
                <w:sz w:val="18"/>
              </w:rPr>
              <w:t xml:space="preserve">4.7, 5.2</w:t>
            </w:r>
          </w:p>
        </w:tc>
      </w:tr>
      <w:tr>
        <w:tc>
          <w:tcPr>
            <w:shd w:val="clear" w:color="auto" w:fill="EEF3F9"/>
          </w:tcPr>
          <w:p>
            <w:pPr>
              <w:pStyle w:val="Compact"/>
              <w:jc w:val="left"/>
            </w:pPr>
            <w:r>
              <w:rPr>
                <w:rFonts w:ascii="Arial" w:hAnsi="Arial"/>
                <w:sz w:val="18"/>
              </w:rPr>
              <w:t xml:space="preserve">B7 ANCOVA</w:t>
            </w:r>
          </w:p>
        </w:tc>
        <w:tc>
          <w:tcPr>
            <w:shd w:val="clear" w:color="auto" w:fill="EEF3F9"/>
          </w:tcPr>
          <w:p>
            <w:pPr>
              <w:pStyle w:val="Compact"/>
              <w:jc w:val="left"/>
            </w:pPr>
            <w:r>
              <w:rPr>
                <w:rFonts w:ascii="Arial" w:hAnsi="Arial"/>
                <w:sz w:val="18"/>
              </w:rPr>
              <w:t xml:space="preserve">Post ~ Gruppe + Prä + %PAH je Zielgröße (30 m, 505 M, SBJ); ITT Haupt, PP ≥ 6 zusätzlich, Sensitivitäten</w:t>
            </w:r>
          </w:p>
        </w:tc>
        <w:tc>
          <w:tcPr>
            <w:shd w:val="clear" w:color="auto" w:fill="EEF3F9"/>
          </w:tcPr>
          <w:p>
            <w:pPr>
              <w:pStyle w:val="Compact"/>
              <w:jc w:val="left"/>
            </w:pPr>
            <w:r>
              <w:rPr>
                <w:rFonts w:ascii="Arial" w:hAnsi="Arial"/>
                <w:sz w:val="18"/>
              </w:rPr>
              <w:t xml:space="preserve">gesperrt; Rechenweg verifiziert (Fehler 1. Art 0,048, Überdeckung 0,952);</w:t>
            </w:r>
            <w:r>
              <w:rPr>
                <w:rFonts w:ascii="Arial" w:hAnsi="Arial"/>
                <w:sz w:val="18"/>
              </w:rPr>
              <w:t xml:space="preserve"> </w:t>
            </w:r>
            <w:r>
              <w:rPr>
                <w:rStyle w:val="VerbatimChar"/>
                <w:rFonts w:ascii="Arial" w:hAnsi="Arial"/>
                <w:sz w:val="18"/>
              </w:rPr>
              <w:t xml:space="preserve">--csv</w:t>
            </w:r>
            <w:r>
              <w:rPr>
                <w:rFonts w:ascii="Arial" w:hAnsi="Arial"/>
                <w:sz w:val="18"/>
              </w:rPr>
              <w:t xml:space="preserve"> </w:t>
            </w:r>
            <w:r>
              <w:rPr>
                <w:rFonts w:ascii="Arial" w:hAnsi="Arial"/>
                <w:sz w:val="18"/>
              </w:rPr>
              <w:t xml:space="preserve">schreibt 30m/505M/SBJ</w:t>
            </w:r>
          </w:p>
        </w:tc>
        <w:tc>
          <w:tcPr>
            <w:shd w:val="clear" w:color="auto" w:fill="EEF3F9"/>
          </w:tcPr>
          <w:p>
            <w:pPr>
              <w:pStyle w:val="Compact"/>
              <w:jc w:val="left"/>
            </w:pPr>
            <w:r>
              <w:rPr>
                <w:rFonts w:ascii="Arial" w:hAnsi="Arial"/>
                <w:sz w:val="18"/>
              </w:rPr>
              <w:t xml:space="preserve">5.2</w:t>
            </w:r>
          </w:p>
        </w:tc>
      </w:tr>
      <w:tr>
        <w:tc>
          <w:tcPr/>
          <w:p>
            <w:pPr>
              <w:pStyle w:val="Compact"/>
              <w:jc w:val="left"/>
            </w:pPr>
            <w:r>
              <w:rPr>
                <w:rFonts w:ascii="Arial" w:hAnsi="Arial"/>
                <w:sz w:val="18"/>
              </w:rPr>
              <w:t xml:space="preserve">B8 Sensitivität</w:t>
            </w:r>
          </w:p>
        </w:tc>
        <w:tc>
          <w:tcPr/>
          <w:p>
            <w:pPr>
              <w:pStyle w:val="Compact"/>
              <w:jc w:val="left"/>
            </w:pPr>
            <w:r>
              <w:rPr>
                <w:rFonts w:ascii="Arial" w:hAnsi="Arial"/>
                <w:sz w:val="18"/>
              </w:rPr>
              <w:t xml:space="preserve">MDES mit Q je Zielgröße; R² 0,30–0,79; Mittelwert; Änderungswert; ohne %PAH; F2 (Familiarisierung als Kovariate, B7 Block F; deskriptive Δ nach Dosis)</w:t>
            </w:r>
          </w:p>
        </w:tc>
        <w:tc>
          <w:tcPr/>
          <w:p>
            <w:pPr>
              <w:pStyle w:val="Compact"/>
              <w:jc w:val="left"/>
            </w:pPr>
            <w:r>
              <w:rPr>
                <w:rFonts w:ascii="Arial" w:hAnsi="Arial"/>
                <w:sz w:val="18"/>
              </w:rPr>
              <w:t xml:space="preserve">MDES mit Q: 30 m 0,58 (2,9×) · 505 M 1,21 (6,1×) · SBJ 0,77 (3,9×); Faktor SE 1,475 · 1,297 · 1,334; Power bei d = 0,37: 0,43 · 0,14 · 0,27</w:t>
            </w:r>
          </w:p>
        </w:tc>
        <w:tc>
          <w:tcPr/>
          <w:p>
            <w:pPr>
              <w:pStyle w:val="Compact"/>
              <w:jc w:val="left"/>
            </w:pPr>
            <w:r>
              <w:rPr>
                <w:rFonts w:ascii="Arial" w:hAnsi="Arial"/>
                <w:sz w:val="18"/>
              </w:rPr>
              <w:t xml:space="preserve">4.7, Anh. G</w:t>
            </w:r>
          </w:p>
        </w:tc>
      </w:tr>
      <w:tr>
        <w:tc>
          <w:tcPr>
            <w:shd w:val="clear" w:color="auto" w:fill="EEF3F9"/>
          </w:tcPr>
          <w:p>
            <w:pPr>
              <w:pStyle w:val="Compact"/>
              <w:jc w:val="left"/>
            </w:pPr>
            <w:r>
              <w:rPr>
                <w:rFonts w:ascii="Arial" w:hAnsi="Arial"/>
                <w:sz w:val="18"/>
              </w:rPr>
              <w:t xml:space="preserve">B9 Sets</w:t>
            </w:r>
          </w:p>
        </w:tc>
        <w:tc>
          <w:tcPr>
            <w:shd w:val="clear" w:color="auto" w:fill="EEF3F9"/>
          </w:tcPr>
          <w:p>
            <w:pPr>
              <w:pStyle w:val="Compact"/>
              <w:jc w:val="left"/>
            </w:pPr>
            <w:r>
              <w:rPr>
                <w:rFonts w:ascii="Arial" w:hAnsi="Arial"/>
                <w:sz w:val="18"/>
              </w:rPr>
              <w:t xml:space="preserve">Zugehörigkeit je Spieler × Zielgröße (ITT / PP ≥ 6 / PP ≥ 9)</w:t>
            </w:r>
          </w:p>
        </w:tc>
        <w:tc>
          <w:tcPr>
            <w:shd w:val="clear" w:color="auto" w:fill="EEF3F9"/>
          </w:tcPr>
          <w:p>
            <w:pPr>
              <w:pStyle w:val="Compact"/>
              <w:jc w:val="left"/>
            </w:pPr>
            <w:r>
              <w:rPr>
                <w:rFonts w:ascii="Arial" w:hAnsi="Arial"/>
                <w:sz w:val="18"/>
              </w:rPr>
              <w:t xml:space="preserve">Tabelle in B9-Ausgabe</w:t>
            </w:r>
          </w:p>
        </w:tc>
        <w:tc>
          <w:tcPr>
            <w:shd w:val="clear" w:color="auto" w:fill="EEF3F9"/>
          </w:tcPr>
          <w:p>
            <w:pPr>
              <w:pStyle w:val="Compact"/>
              <w:jc w:val="left"/>
            </w:pPr>
            <w:r>
              <w:rPr>
                <w:rFonts w:ascii="Arial" w:hAnsi="Arial"/>
                <w:sz w:val="18"/>
              </w:rPr>
              <w:t xml:space="preserve">4.7, 5.1</w:t>
            </w:r>
          </w:p>
        </w:tc>
      </w:tr>
      <w:tr>
        <w:tc>
          <w:tcPr/>
          <w:p>
            <w:pPr>
              <w:pStyle w:val="Compact"/>
              <w:jc w:val="left"/>
            </w:pPr>
            <w:r>
              <w:rPr>
                <w:rFonts w:ascii="Arial" w:hAnsi="Arial"/>
                <w:sz w:val="18"/>
              </w:rPr>
              <w:t xml:space="preserve">B10 Darstellung</w:t>
            </w:r>
          </w:p>
        </w:tc>
        <w:tc>
          <w:tcPr/>
          <w:p>
            <w:pPr>
              <w:pStyle w:val="Compact"/>
              <w:jc w:val="left"/>
            </w:pPr>
            <w:r>
              <w:rPr>
                <w:rFonts w:ascii="Arial" w:hAnsi="Arial"/>
                <w:sz w:val="18"/>
              </w:rPr>
              <w:t xml:space="preserve">Pipeline</w:t>
            </w:r>
            <w:r>
              <w:rPr>
                <w:rFonts w:ascii="Arial" w:hAnsi="Arial"/>
                <w:sz w:val="18"/>
              </w:rPr>
              <w:t xml:space="preserve"> </w:t>
            </w:r>
            <w:r>
              <w:rPr>
                <w:rStyle w:val="VerbatimChar"/>
                <w:rFonts w:ascii="Arial" w:hAnsi="Arial"/>
                <w:sz w:val="18"/>
              </w:rPr>
              <w:t xml:space="preserve">Auswertung\*.ps1</w:t>
            </w:r>
          </w:p>
        </w:tc>
        <w:tc>
          <w:tcPr/>
          <w:p>
            <w:pPr>
              <w:pStyle w:val="Compact"/>
              <w:jc w:val="left"/>
            </w:pPr>
            <w:r>
              <w:rPr>
                <w:rFonts w:ascii="Arial" w:hAnsi="Arial"/>
                <w:sz w:val="18"/>
              </w:rPr>
              <w:t xml:space="preserve">§ 4 — Zielgröße</w:t>
            </w:r>
            <w:r>
              <w:rPr>
                <w:rFonts w:ascii="Arial" w:hAnsi="Arial"/>
                <w:sz w:val="18"/>
              </w:rPr>
              <w:t xml:space="preserve"> </w:t>
            </w:r>
            <w:r>
              <w:rPr>
                <w:rStyle w:val="VerbatimChar"/>
                <w:rFonts w:ascii="Arial" w:hAnsi="Arial"/>
                <w:sz w:val="18"/>
              </w:rPr>
              <w:t xml:space="preserve">505M</w:t>
            </w:r>
            <w:r>
              <w:rPr>
                <w:rFonts w:ascii="Arial" w:hAnsi="Arial"/>
                <w:sz w:val="18"/>
              </w:rPr>
              <w:t xml:space="preserve"> </w:t>
            </w:r>
            <w:r>
              <w:rPr>
                <w:rFonts w:ascii="Arial" w:hAnsi="Arial"/>
                <w:sz w:val="18"/>
              </w:rPr>
              <w:t xml:space="preserve">in der Pipeline zu ergänzen</w:t>
            </w:r>
          </w:p>
        </w:tc>
        <w:tc>
          <w:tcPr/>
          <w:p>
            <w:pPr>
              <w:pStyle w:val="Compact"/>
              <w:jc w:val="left"/>
            </w:pPr>
            <w:r>
              <w:rPr>
                <w:rFonts w:ascii="Arial" w:hAnsi="Arial"/>
                <w:sz w:val="18"/>
              </w:rPr>
              <w:t xml:space="preserve">5</w:t>
            </w:r>
          </w:p>
        </w:tc>
      </w:tr>
    </w:tbl>
    <w:p>
      <w:r>
        <w:rPr>
          <w:rFonts w:ascii="Arial" w:hAnsi="Arial"/>
        </w:rPr>
        <w:pict>
          <v:rect style="width:0;height:1.5pt" o:hralign="center" o:hrstd="t" o:hr="t"/>
        </w:pict>
      </w:r>
    </w:p>
    <w:bookmarkEnd w:id="22"/>
    <w:bookmarkStart w:id="23" w:name="X24d5b5ea8982112f8adfa5be98f7d1c5c3266b2"/>
    <w:p>
      <w:pPr>
        <w:pStyle w:val="Heading2"/>
      </w:pPr>
      <w:r>
        <w:rPr>
          <w:rFonts w:ascii="Arial" w:hAnsi="Arial"/>
        </w:rPr>
        <w:t xml:space="preserve">3 Gegenüberstellung: Antrag, Korpuspraxis und eigenes Vorgehen</w:t>
      </w:r>
    </w:p>
    <w:p>
      <w:pPr>
        <w:pStyle w:val="FirstParagraph"/>
      </w:pPr>
      <w:r>
        <w:rPr>
          <w:rFonts w:ascii="Arial" w:hAnsi="Arial"/>
        </w:rPr>
        <w:t xml:space="preserve">Korpus = elf Interventionsstudien (Lloyd 2016, Hammami 2016, Beato 2018, Negra 2019, Negra 2020, Aloui 2022, Liu 2024, Moran 2024, Sammoud 2024, Bouafif 2026, Padrón-Cabo 2025); Zählungen aus</w:t>
      </w:r>
      <w:r>
        <w:rPr>
          <w:rFonts w:ascii="Arial" w:hAnsi="Arial"/>
        </w:rPr>
        <w:t xml:space="preserve"> </w:t>
      </w:r>
      <w:r>
        <w:rPr>
          <w:rStyle w:val="VerbatimChar"/>
          <w:rFonts w:ascii="Arial" w:hAnsi="Arial"/>
        </w:rPr>
        <w:t xml:space="preserve">T6_auswertungspraxis.csv</w:t>
      </w:r>
      <w:r>
        <w:rPr>
          <w:rFonts w:ascii="Arial" w:hAnsi="Arial"/>
        </w:rPr>
        <w:t xml:space="preserve">. „n. b.“ = nicht berichtet.</w:t>
      </w:r>
    </w:p>
    <w:p>
      <w:pPr>
        <w:pStyle w:val="BodyText"/>
      </w:pPr>
      <w:r>
        <w:rPr>
          <w:iCs/>
          <w:rFonts w:ascii="Arial" w:hAnsi="Arial"/>
          <w:i/>
        </w:rPr>
        <w:t xml:space="preserve">Tab. 1.</w:t>
      </w:r>
      <w:r>
        <w:rPr>
          <w:rFonts w:ascii="Arial" w:hAnsi="Arial"/>
        </w:rPr>
        <w:t xml:space="preserve"> </w:t>
      </w:r>
      <w:r>
        <w:rPr>
          <w:rFonts w:ascii="Arial" w:hAnsi="Arial"/>
        </w:rPr>
        <w:t xml:space="preserve">Auswertungsschritte im Vergleich</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Schritt</w:t>
            </w:r>
          </w:p>
        </w:tc>
        <w:tc>
          <w:tcPr>
            <w:shd w:val="clear" w:color="auto" w:fill="D6E4F0"/>
          </w:tcPr>
          <w:p>
            <w:pPr>
              <w:pStyle w:val="Compact"/>
              <w:jc w:val="left"/>
            </w:pPr>
            <w:r>
              <w:rPr>
                <w:rFonts w:ascii="Arial" w:hAnsi="Arial"/>
                <w:b/>
                <w:sz w:val="18"/>
              </w:rPr>
              <w:t xml:space="preserve">Korpuspraxis (von 11)</w:t>
            </w:r>
          </w:p>
        </w:tc>
        <w:tc>
          <w:tcPr>
            <w:shd w:val="clear" w:color="auto" w:fill="D6E4F0"/>
          </w:tcPr>
          <w:p>
            <w:pPr>
              <w:pStyle w:val="Compact"/>
              <w:jc w:val="left"/>
            </w:pPr>
            <w:r>
              <w:rPr>
                <w:rFonts w:ascii="Arial" w:hAnsi="Arial"/>
                <w:b/>
                <w:sz w:val="18"/>
              </w:rPr>
              <w:t xml:space="preserve">Eigenes Vorgehen</w:t>
            </w:r>
          </w:p>
        </w:tc>
        <w:tc>
          <w:tcPr>
            <w:shd w:val="clear" w:color="auto" w:fill="D6E4F0"/>
          </w:tcPr>
          <w:p>
            <w:pPr>
              <w:pStyle w:val="Compact"/>
              <w:jc w:val="left"/>
            </w:pPr>
            <w:r>
              <w:rPr>
                <w:rFonts w:ascii="Arial" w:hAnsi="Arial"/>
                <w:b/>
                <w:sz w:val="18"/>
              </w:rPr>
              <w:t xml:space="preserve">Etikett</w:t>
            </w:r>
          </w:p>
        </w:tc>
        <w:tc>
          <w:tcPr>
            <w:shd w:val="clear" w:color="auto" w:fill="D6E4F0"/>
          </w:tcPr>
          <w:p>
            <w:pPr>
              <w:pStyle w:val="Compact"/>
              <w:jc w:val="left"/>
            </w:pPr>
            <w:r>
              <w:rPr>
                <w:rFonts w:ascii="Arial" w:hAnsi="Arial"/>
                <w:b/>
                <w:sz w:val="18"/>
              </w:rPr>
              <w:t xml:space="preserve">Begründung / Norm</w:t>
            </w:r>
          </w:p>
        </w:tc>
      </w:tr>
      <w:tr>
        <w:tc>
          <w:tcPr/>
          <w:p>
            <w:pPr>
              <w:pStyle w:val="Compact"/>
              <w:jc w:val="left"/>
            </w:pPr>
            <w:r>
              <w:rPr>
                <w:rFonts w:ascii="Arial" w:hAnsi="Arial"/>
                <w:sz w:val="18"/>
              </w:rPr>
              <w:t xml:space="preserve">Zielgrößen</w:t>
            </w:r>
          </w:p>
        </w:tc>
        <w:tc>
          <w:tcPr/>
          <w:p>
            <w:pPr>
              <w:pStyle w:val="Compact"/>
              <w:jc w:val="left"/>
            </w:pPr>
            <w:r>
              <w:rPr>
                <w:rFonts w:ascii="Arial" w:hAnsi="Arial"/>
                <w:sz w:val="18"/>
              </w:rPr>
              <w:t xml:space="preserve">Sprintsplits 5–30 m üblich; 505 nach Seite/dominantem Bein uneinheitlich</w:t>
            </w:r>
          </w:p>
        </w:tc>
        <w:tc>
          <w:tcPr/>
          <w:p>
            <w:pPr>
              <w:pStyle w:val="Compact"/>
              <w:jc w:val="left"/>
            </w:pPr>
            <w:r>
              <w:rPr>
                <w:rFonts w:ascii="Arial" w:hAnsi="Arial"/>
                <w:sz w:val="18"/>
              </w:rPr>
              <w:t xml:space="preserve">5, 10, 30 m · 505 Mittelwert beider Seiten · SBJ — wie Antrag § 3 (ohne 20 m: § 5.4 Nr. 1)</w:t>
            </w:r>
          </w:p>
        </w:tc>
        <w:tc>
          <w:tcPr/>
          <w:p>
            <w:pPr>
              <w:pStyle w:val="Compact"/>
              <w:jc w:val="left"/>
            </w:pPr>
            <w:r>
              <w:rPr>
                <w:rFonts w:ascii="Arial" w:hAnsi="Arial"/>
                <w:sz w:val="18"/>
              </w:rPr>
              <w:t xml:space="preserve">Antrag</w:t>
            </w:r>
          </w:p>
        </w:tc>
        <w:tc>
          <w:tcPr/>
          <w:p>
            <w:pPr>
              <w:pStyle w:val="Compact"/>
              <w:jc w:val="left"/>
            </w:pPr>
            <w:r>
              <w:rPr>
                <w:rFonts w:ascii="Arial" w:hAnsi="Arial"/>
                <w:sz w:val="18"/>
              </w:rPr>
              <w:t xml:space="preserve">Antrag § 3; CONSORT Item 6a</w:t>
            </w:r>
          </w:p>
        </w:tc>
      </w:tr>
      <w:tr>
        <w:tc>
          <w:tcPr>
            <w:shd w:val="clear" w:color="auto" w:fill="EEF3F9"/>
          </w:tcPr>
          <w:p>
            <w:pPr>
              <w:pStyle w:val="Compact"/>
              <w:jc w:val="left"/>
            </w:pPr>
            <w:r>
              <w:rPr>
                <w:rFonts w:ascii="Arial" w:hAnsi="Arial"/>
                <w:sz w:val="18"/>
              </w:rPr>
              <w:t xml:space="preserve">Versuchszahl je Test</w:t>
            </w:r>
          </w:p>
        </w:tc>
        <w:tc>
          <w:tcPr>
            <w:shd w:val="clear" w:color="auto" w:fill="EEF3F9"/>
          </w:tcPr>
          <w:p>
            <w:pPr>
              <w:pStyle w:val="Compact"/>
              <w:jc w:val="left"/>
            </w:pPr>
            <w:r>
              <w:rPr>
                <w:rFonts w:ascii="Arial" w:hAnsi="Arial"/>
                <w:sz w:val="18"/>
              </w:rPr>
              <w:t xml:space="preserve">3 (4 Studien), 2 (3), gemischt (2), n. b. (1)</w:t>
            </w:r>
          </w:p>
        </w:tc>
        <w:tc>
          <w:tcPr>
            <w:shd w:val="clear" w:color="auto" w:fill="EEF3F9"/>
          </w:tcPr>
          <w:p>
            <w:pPr>
              <w:pStyle w:val="Compact"/>
              <w:jc w:val="left"/>
            </w:pPr>
            <w:r>
              <w:rPr>
                <w:rFonts w:ascii="Arial" w:hAnsi="Arial"/>
                <w:sz w:val="18"/>
              </w:rPr>
              <w:t xml:space="preserve">Protokoll 3; durchgeführt stets ≥ 2, gültig 1–3 (k = gültige Versuche; bei k = 1 war der zweite Versuch ein Fehlversuch oder Schrankenausfall ohne Wiederholungsmöglichkeit), gruppenungleich (B1/B2)</w:t>
            </w:r>
          </w:p>
        </w:tc>
        <w:tc>
          <w:tcPr>
            <w:shd w:val="clear" w:color="auto" w:fill="EEF3F9"/>
          </w:tcPr>
          <w:p>
            <w:pPr>
              <w:pStyle w:val="Compact"/>
              <w:jc w:val="left"/>
            </w:pPr>
            <w:r>
              <w:rPr>
                <w:rFonts w:ascii="Arial" w:hAnsi="Arial"/>
                <w:sz w:val="18"/>
              </w:rPr>
              <w:t xml:space="preserve">Abweichung (Erhebungsstand)</w:t>
            </w:r>
          </w:p>
        </w:tc>
        <w:tc>
          <w:tcPr>
            <w:shd w:val="clear" w:color="auto" w:fill="EEF3F9"/>
          </w:tcPr>
          <w:p>
            <w:pPr>
              <w:pStyle w:val="Compact"/>
              <w:jc w:val="left"/>
            </w:pPr>
            <w:r>
              <w:rPr>
                <w:rFonts w:ascii="Arial" w:hAnsi="Arial"/>
                <w:sz w:val="18"/>
              </w:rPr>
              <w:t xml:space="preserve">Keine Studie berichtet ungleiche Versuchszahl; wir berichten k je Gruppe/Zeitpunkt und den gemessenen Bestwert-Bias (§ 11.8)</w:t>
            </w:r>
          </w:p>
        </w:tc>
      </w:tr>
      <w:tr>
        <w:tc>
          <w:tcPr/>
          <w:p>
            <w:pPr>
              <w:pStyle w:val="Compact"/>
              <w:jc w:val="left"/>
            </w:pPr>
            <w:r>
              <w:rPr>
                <w:rFonts w:ascii="Arial" w:hAnsi="Arial"/>
                <w:sz w:val="18"/>
              </w:rPr>
              <w:t xml:space="preserve">Aggregation der Versuche</w:t>
            </w:r>
          </w:p>
        </w:tc>
        <w:tc>
          <w:tcPr/>
          <w:p>
            <w:pPr>
              <w:pStyle w:val="Compact"/>
              <w:jc w:val="left"/>
            </w:pPr>
            <w:r>
              <w:rPr>
                <w:rFonts w:ascii="Arial" w:hAnsi="Arial"/>
                <w:sz w:val="18"/>
              </w:rPr>
              <w:t xml:space="preserve">Bestwert 9/9 mit Regel; Mittelwert 0</w:t>
            </w:r>
          </w:p>
        </w:tc>
        <w:tc>
          <w:tcPr/>
          <w:p>
            <w:pPr>
              <w:pStyle w:val="Compact"/>
              <w:jc w:val="left"/>
            </w:pPr>
            <w:r>
              <w:rPr>
                <w:rFonts w:ascii="Arial" w:hAnsi="Arial"/>
                <w:sz w:val="18"/>
              </w:rPr>
              <w:t xml:space="preserve">Bestwert Haupt-, Mittelwert der Versuche als Sensitivitätsanalyse — für alle Zielgrößen, auch 505 je Seite</w:t>
            </w:r>
          </w:p>
        </w:tc>
        <w:tc>
          <w:tcPr/>
          <w:p>
            <w:pPr>
              <w:pStyle w:val="Compact"/>
              <w:jc w:val="left"/>
            </w:pPr>
            <w:r>
              <w:rPr>
                <w:rFonts w:ascii="Arial" w:hAnsi="Arial"/>
                <w:sz w:val="18"/>
              </w:rPr>
              <w:t xml:space="preserve">übernommen + Ergänzung</w:t>
            </w:r>
          </w:p>
        </w:tc>
        <w:tc>
          <w:tcPr/>
          <w:p>
            <w:pPr>
              <w:pStyle w:val="Compact"/>
              <w:jc w:val="left"/>
            </w:pPr>
            <w:r>
              <w:rPr>
                <w:rFonts w:ascii="Arial" w:hAnsi="Arial"/>
                <w:sz w:val="18"/>
              </w:rPr>
              <w:t xml:space="preserve">Antrag: SBJ „bester von drei Versuchen“, für Sprint und 505 nicht festgelegt; der Mittelwert der Versuche ist erwartungstreu unabhängig von k (§ 11.8), der Bestwert nicht — deshalb beide berichten. Literatur zur Frage Best- vs. Mittelwert: Al Haddad et al. (2015, U13–U17-Fußball; Beschaffungsposten)</w:t>
            </w:r>
          </w:p>
        </w:tc>
      </w:tr>
      <w:tr>
        <w:tc>
          <w:tcPr>
            <w:shd w:val="clear" w:color="auto" w:fill="EEF3F9"/>
          </w:tcPr>
          <w:p>
            <w:pPr>
              <w:pStyle w:val="Compact"/>
              <w:jc w:val="left"/>
            </w:pPr>
            <w:r>
              <w:rPr>
                <w:rFonts w:ascii="Arial" w:hAnsi="Arial"/>
                <w:sz w:val="18"/>
              </w:rPr>
              <w:t xml:space="preserve">505-Seiten (Kombination)</w:t>
            </w:r>
          </w:p>
        </w:tc>
        <w:tc>
          <w:tcPr>
            <w:shd w:val="clear" w:color="auto" w:fill="EEF3F9"/>
          </w:tcPr>
          <w:p>
            <w:pPr>
              <w:pStyle w:val="Compact"/>
              <w:jc w:val="left"/>
            </w:pPr>
            <w:r>
              <w:rPr>
                <w:rFonts w:ascii="Arial" w:hAnsi="Arial"/>
                <w:sz w:val="18"/>
              </w:rPr>
              <w:t xml:space="preserve">seitengetrennt: Nimphius 2016, Clarke 2020, Taylor 2018, Bouafif 2026 · bevorzugter Fuß: Beato 2018, Negra 2019 ·</w:t>
            </w:r>
            <w:r>
              <w:rPr>
                <w:rFonts w:ascii="Arial" w:hAnsi="Arial"/>
                <w:sz w:val="18"/>
              </w:rPr>
              <w:t xml:space="preserve"> </w:t>
            </w:r>
            <w:r>
              <w:rPr>
                <w:bCs/>
                <w:rFonts w:ascii="Arial" w:hAnsi="Arial"/>
                <w:b/>
                <w:sz w:val="18"/>
              </w:rPr>
              <w:t xml:space="preserve">Bestwert je Seite, dann Seitenmittel: Dugdale 2019, Dugdale 2020</w:t>
            </w:r>
          </w:p>
        </w:tc>
        <w:tc>
          <w:tcPr>
            <w:shd w:val="clear" w:color="auto" w:fill="EEF3F9"/>
          </w:tcPr>
          <w:p>
            <w:pPr>
              <w:pStyle w:val="Compact"/>
              <w:jc w:val="left"/>
            </w:pPr>
            <w:r>
              <w:rPr>
                <w:bCs/>
                <w:rFonts w:ascii="Arial" w:hAnsi="Arial"/>
                <w:b/>
                <w:sz w:val="18"/>
              </w:rPr>
              <w:t xml:space="preserve">Mittelwert beider Seiten</w:t>
            </w:r>
            <w:r>
              <w:rPr>
                <w:rFonts w:ascii="Arial" w:hAnsi="Arial"/>
                <w:sz w:val="18"/>
              </w:rPr>
              <w:t xml:space="preserve"> </w:t>
            </w:r>
            <w:r>
              <w:rPr>
                <w:rFonts w:ascii="Arial" w:hAnsi="Arial"/>
                <w:sz w:val="18"/>
              </w:rPr>
              <w:t xml:space="preserve">aus den Bestwerten je Seite (Antrag; Regel wie Dugdale 2019/2020); Seiten nur deskriptiv</w:t>
            </w:r>
          </w:p>
        </w:tc>
        <w:tc>
          <w:tcPr>
            <w:shd w:val="clear" w:color="auto" w:fill="EEF3F9"/>
          </w:tcPr>
          <w:p>
            <w:pPr>
              <w:pStyle w:val="Compact"/>
              <w:jc w:val="left"/>
            </w:pPr>
            <w:r>
              <w:rPr>
                <w:rFonts w:ascii="Arial" w:hAnsi="Arial"/>
                <w:sz w:val="18"/>
              </w:rPr>
              <w:t xml:space="preserve">Antrag</w:t>
            </w:r>
          </w:p>
        </w:tc>
        <w:tc>
          <w:tcPr>
            <w:shd w:val="clear" w:color="auto" w:fill="EEF3F9"/>
          </w:tcPr>
          <w:p>
            <w:pPr>
              <w:pStyle w:val="Compact"/>
              <w:jc w:val="left"/>
            </w:pPr>
            <w:r>
              <w:rPr>
                <w:rFonts w:ascii="Arial" w:hAnsi="Arial"/>
                <w:sz w:val="18"/>
              </w:rPr>
              <w:t xml:space="preserve">Antrag § 3; Item 12a (ein Wert je Spieler); Beindominanz nicht erhoben → dominant/nicht-dominant nicht möglich; Begründung § 5.9</w:t>
            </w:r>
          </w:p>
        </w:tc>
      </w:tr>
      <w:tr>
        <w:tc>
          <w:tcPr/>
          <w:p>
            <w:pPr>
              <w:pStyle w:val="Compact"/>
              <w:jc w:val="left"/>
            </w:pPr>
            <w:r>
              <w:rPr>
                <w:rFonts w:ascii="Arial" w:hAnsi="Arial"/>
                <w:sz w:val="18"/>
              </w:rPr>
              <w:t xml:space="preserve">Familiarisierung</w:t>
            </w:r>
          </w:p>
        </w:tc>
        <w:tc>
          <w:tcPr/>
          <w:p>
            <w:pPr>
              <w:pStyle w:val="Compact"/>
              <w:jc w:val="left"/>
            </w:pPr>
            <w:r>
              <w:rPr>
                <w:rFonts w:ascii="Arial" w:hAnsi="Arial"/>
                <w:sz w:val="18"/>
              </w:rPr>
              <w:t xml:space="preserve">1–2 Termine (7), Routine/keine (3), Probeversuch (1)</w:t>
            </w:r>
          </w:p>
        </w:tc>
        <w:tc>
          <w:tcPr/>
          <w:p>
            <w:pPr>
              <w:pStyle w:val="Compact"/>
              <w:jc w:val="left"/>
            </w:pPr>
            <w:r>
              <w:rPr>
                <w:rFonts w:ascii="Arial" w:hAnsi="Arial"/>
                <w:sz w:val="18"/>
              </w:rPr>
              <w:t xml:space="preserve">je Spieler 1 oder 2 Termine (Anwesenheitslisten): Verein A durchgängig 1 (nur ein Termin verfügbar), B 8 × 2 / 3 × 1, C 12 × 2</w:t>
            </w:r>
          </w:p>
        </w:tc>
        <w:tc>
          <w:tcPr/>
          <w:p>
            <w:pPr>
              <w:pStyle w:val="Compact"/>
              <w:jc w:val="left"/>
            </w:pPr>
            <w:r>
              <w:rPr>
                <w:rFonts w:ascii="Arial" w:hAnsi="Arial"/>
                <w:sz w:val="18"/>
              </w:rPr>
              <w:t xml:space="preserve">Antrag</w:t>
            </w:r>
          </w:p>
        </w:tc>
        <w:tc>
          <w:tcPr/>
          <w:p>
            <w:pPr>
              <w:pStyle w:val="Compact"/>
              <w:jc w:val="left"/>
            </w:pPr>
            <w:r>
              <w:rPr>
                <w:rFonts w:ascii="Arial" w:hAnsi="Arial"/>
                <w:sz w:val="18"/>
              </w:rPr>
              <w:t xml:space="preserve">Antrag § 5: „vorgeschaltete Familiarisierungseinheit“ — erfüllt; Dosisungleichheit als Limitation und Sensitivität F2 (Kovariate; in der IG mit Verein A konfundiert)</w:t>
            </w:r>
          </w:p>
        </w:tc>
      </w:tr>
      <w:tr>
        <w:tc>
          <w:tcPr>
            <w:shd w:val="clear" w:color="auto" w:fill="EEF3F9"/>
          </w:tcPr>
          <w:p>
            <w:pPr>
              <w:pStyle w:val="Compact"/>
              <w:jc w:val="left"/>
            </w:pPr>
            <w:r>
              <w:rPr>
                <w:rFonts w:ascii="Arial" w:hAnsi="Arial"/>
                <w:sz w:val="18"/>
              </w:rPr>
              <w:t xml:space="preserve">Eigene Messgüte</w:t>
            </w:r>
          </w:p>
        </w:tc>
        <w:tc>
          <w:tcPr>
            <w:shd w:val="clear" w:color="auto" w:fill="EEF3F9"/>
          </w:tcPr>
          <w:p>
            <w:pPr>
              <w:pStyle w:val="Compact"/>
              <w:jc w:val="left"/>
            </w:pPr>
            <w:r>
              <w:rPr>
                <w:rFonts w:ascii="Arial" w:hAnsi="Arial"/>
                <w:sz w:val="18"/>
              </w:rPr>
              <w:t xml:space="preserve">ICC (7), CV (4), TE/SEM/MDC (0)</w:t>
            </w:r>
          </w:p>
        </w:tc>
        <w:tc>
          <w:tcPr>
            <w:shd w:val="clear" w:color="auto" w:fill="EEF3F9"/>
          </w:tcPr>
          <w:p>
            <w:pPr>
              <w:pStyle w:val="Compact"/>
              <w:jc w:val="left"/>
            </w:pPr>
            <w:r>
              <w:rPr>
                <w:rFonts w:ascii="Arial" w:hAnsi="Arial"/>
                <w:sz w:val="18"/>
              </w:rPr>
              <w:t xml:space="preserve">TE mit 95-%-KI, CV, SESOI und SESOI_T, MDC — prä und post</w:t>
            </w:r>
          </w:p>
        </w:tc>
        <w:tc>
          <w:tcPr>
            <w:shd w:val="clear" w:color="auto" w:fill="EEF3F9"/>
          </w:tcPr>
          <w:p>
            <w:pPr>
              <w:pStyle w:val="Compact"/>
              <w:jc w:val="left"/>
            </w:pPr>
            <w:r>
              <w:rPr>
                <w:rFonts w:ascii="Arial" w:hAnsi="Arial"/>
                <w:sz w:val="18"/>
              </w:rPr>
              <w:t xml:space="preserve">Ergänzung</w:t>
            </w:r>
          </w:p>
        </w:tc>
        <w:tc>
          <w:tcPr>
            <w:shd w:val="clear" w:color="auto" w:fill="EEF3F9"/>
          </w:tcPr>
          <w:p>
            <w:pPr>
              <w:pStyle w:val="Compact"/>
              <w:jc w:val="left"/>
            </w:pPr>
            <w:r>
              <w:rPr>
                <w:rFonts w:ascii="Arial" w:hAnsi="Arial"/>
                <w:sz w:val="18"/>
              </w:rPr>
              <w:t xml:space="preserve">Hopkins (2000, S. 8, 13); Vorbild Padrón-Cabo Tab. 2, Aloui Tab. 3</w:t>
            </w:r>
          </w:p>
        </w:tc>
      </w:tr>
      <w:tr>
        <w:tc>
          <w:tcPr/>
          <w:p>
            <w:pPr>
              <w:pStyle w:val="Compact"/>
              <w:jc w:val="left"/>
            </w:pPr>
            <w:r>
              <w:rPr>
                <w:rFonts w:ascii="Arial" w:hAnsi="Arial"/>
                <w:sz w:val="18"/>
              </w:rPr>
              <w:t xml:space="preserve">Hypothesen</w:t>
            </w:r>
          </w:p>
        </w:tc>
        <w:tc>
          <w:tcPr/>
          <w:p>
            <w:pPr>
              <w:pStyle w:val="Compact"/>
              <w:jc w:val="left"/>
            </w:pPr>
            <w:r>
              <w:rPr>
                <w:rFonts w:ascii="Arial" w:hAnsi="Arial"/>
                <w:sz w:val="18"/>
              </w:rPr>
              <w:t xml:space="preserve">gerichtete Hypothese 8; keine 3; primäre Zielgröße 0</w:t>
            </w:r>
          </w:p>
        </w:tc>
        <w:tc>
          <w:tcPr/>
          <w:p>
            <w:pPr>
              <w:pStyle w:val="Compact"/>
              <w:jc w:val="left"/>
            </w:pPr>
            <w:r>
              <w:rPr>
                <w:bCs/>
                <w:rFonts w:ascii="Arial" w:hAnsi="Arial"/>
                <w:b/>
                <w:sz w:val="18"/>
              </w:rPr>
              <w:t xml:space="preserve">H0/H1 im Wortlaut des Antrags</w:t>
            </w:r>
            <w:r>
              <w:rPr>
                <w:rFonts w:ascii="Arial" w:hAnsi="Arial"/>
                <w:sz w:val="18"/>
              </w:rPr>
              <w:t xml:space="preserve"> </w:t>
            </w:r>
            <w:r>
              <w:rPr>
                <w:rFonts w:ascii="Arial" w:hAnsi="Arial"/>
                <w:sz w:val="18"/>
              </w:rPr>
              <w:t xml:space="preserve">(„mindestens einer der erhobenen Parameter“); keine nachträgliche primäre Zielgröße</w:t>
            </w:r>
          </w:p>
        </w:tc>
        <w:tc>
          <w:tcPr/>
          <w:p>
            <w:pPr>
              <w:pStyle w:val="Compact"/>
              <w:jc w:val="left"/>
            </w:pPr>
            <w:r>
              <w:rPr>
                <w:rFonts w:ascii="Arial" w:hAnsi="Arial"/>
                <w:sz w:val="18"/>
              </w:rPr>
              <w:t xml:space="preserve">Antrag</w:t>
            </w:r>
          </w:p>
        </w:tc>
        <w:tc>
          <w:tcPr/>
          <w:p>
            <w:pPr>
              <w:pStyle w:val="Compact"/>
              <w:jc w:val="left"/>
            </w:pPr>
            <w:r>
              <w:rPr>
                <w:rFonts w:ascii="Arial" w:hAnsi="Arial"/>
                <w:sz w:val="18"/>
              </w:rPr>
              <w:t xml:space="preserve">Antrag § 1; Folge: Mehrfachtestung offen benennen (§ 6 Nr. 2)</w:t>
            </w:r>
          </w:p>
        </w:tc>
      </w:tr>
      <w:tr>
        <w:tc>
          <w:tcPr>
            <w:shd w:val="clear" w:color="auto" w:fill="EEF3F9"/>
          </w:tcPr>
          <w:p>
            <w:pPr>
              <w:pStyle w:val="Compact"/>
              <w:jc w:val="left"/>
            </w:pPr>
            <w:r>
              <w:rPr>
                <w:rFonts w:ascii="Arial" w:hAnsi="Arial"/>
                <w:sz w:val="18"/>
              </w:rPr>
              <w:t xml:space="preserve">Analysepopulation</w:t>
            </w:r>
          </w:p>
        </w:tc>
        <w:tc>
          <w:tcPr>
            <w:shd w:val="clear" w:color="auto" w:fill="EEF3F9"/>
          </w:tcPr>
          <w:p>
            <w:pPr>
              <w:pStyle w:val="Compact"/>
              <w:jc w:val="left"/>
            </w:pPr>
            <w:r>
              <w:rPr>
                <w:rFonts w:ascii="Arial" w:hAnsi="Arial"/>
                <w:sz w:val="18"/>
              </w:rPr>
              <w:t xml:space="preserve">Etikett 0/11; „Completer“ faktisch 11/11</w:t>
            </w:r>
          </w:p>
        </w:tc>
        <w:tc>
          <w:tcPr>
            <w:shd w:val="clear" w:color="auto" w:fill="EEF3F9"/>
          </w:tcPr>
          <w:p>
            <w:pPr>
              <w:pStyle w:val="Compact"/>
              <w:jc w:val="left"/>
            </w:pPr>
            <w:r>
              <w:rPr>
                <w:rFonts w:ascii="Arial" w:hAnsi="Arial"/>
                <w:sz w:val="18"/>
              </w:rPr>
              <w:t xml:space="preserve">ITT = alle Zugeteilten mit vollständigen Fällen (Hauptanalyse); Antragskriterium ≥ 75 % deskriptiv; PP ≥ 6 beobachtend; Nenner je Analyse</w:t>
            </w:r>
          </w:p>
        </w:tc>
        <w:tc>
          <w:tcPr>
            <w:shd w:val="clear" w:color="auto" w:fill="EEF3F9"/>
          </w:tcPr>
          <w:p>
            <w:pPr>
              <w:pStyle w:val="Compact"/>
              <w:jc w:val="left"/>
            </w:pPr>
            <w:r>
              <w:rPr>
                <w:bCs/>
                <w:rFonts w:ascii="Arial" w:hAnsi="Arial"/>
                <w:b/>
                <w:sz w:val="18"/>
              </w:rPr>
              <w:t xml:space="preserve">Abweichung</w:t>
            </w:r>
            <w:r>
              <w:rPr>
                <w:rFonts w:ascii="Arial" w:hAnsi="Arial"/>
                <w:sz w:val="18"/>
              </w:rPr>
              <w:t xml:space="preserve"> </w:t>
            </w:r>
            <w:r>
              <w:rPr>
                <w:rFonts w:ascii="Arial" w:hAnsi="Arial"/>
                <w:sz w:val="18"/>
              </w:rPr>
              <w:t xml:space="preserve">(§ 5.3) + Ergänzung</w:t>
            </w:r>
          </w:p>
        </w:tc>
        <w:tc>
          <w:tcPr>
            <w:shd w:val="clear" w:color="auto" w:fill="EEF3F9"/>
          </w:tcPr>
          <w:p>
            <w:pPr>
              <w:pStyle w:val="Compact"/>
              <w:jc w:val="left"/>
            </w:pPr>
            <w:r>
              <w:rPr>
                <w:rFonts w:ascii="Arial" w:hAnsi="Arial"/>
                <w:sz w:val="18"/>
              </w:rPr>
              <w:t xml:space="preserve">CONSORT Item 16, Box 6; § 11.7; keine Fortschreibung (LOCF)</w:t>
            </w:r>
          </w:p>
        </w:tc>
      </w:tr>
      <w:tr>
        <w:tc>
          <w:tcPr/>
          <w:p>
            <w:pPr>
              <w:pStyle w:val="Compact"/>
              <w:jc w:val="left"/>
            </w:pPr>
            <w:r>
              <w:rPr>
                <w:rFonts w:ascii="Arial" w:hAnsi="Arial"/>
                <w:sz w:val="18"/>
              </w:rPr>
              <w:t xml:space="preserve">Baseline-Vergleich</w:t>
            </w:r>
          </w:p>
        </w:tc>
        <w:tc>
          <w:tcPr/>
          <w:p>
            <w:pPr>
              <w:pStyle w:val="Compact"/>
              <w:jc w:val="left"/>
            </w:pPr>
            <w:r>
              <w:rPr>
                <w:rFonts w:ascii="Arial" w:hAnsi="Arial"/>
                <w:sz w:val="18"/>
              </w:rPr>
              <w:t xml:space="preserve">Signifikanztest 5; kein Test 3; n. b. 3</w:t>
            </w:r>
          </w:p>
        </w:tc>
        <w:tc>
          <w:tcPr/>
          <w:p>
            <w:pPr>
              <w:pStyle w:val="Compact"/>
              <w:jc w:val="left"/>
            </w:pPr>
            <w:r>
              <w:rPr>
                <w:rFonts w:ascii="Arial" w:hAnsi="Arial"/>
                <w:sz w:val="18"/>
              </w:rPr>
              <w:t xml:space="preserve">n, M, SD, d, Überlappung — kein Test</w:t>
            </w:r>
          </w:p>
        </w:tc>
        <w:tc>
          <w:tcPr/>
          <w:p>
            <w:pPr>
              <w:pStyle w:val="Compact"/>
              <w:jc w:val="left"/>
            </w:pPr>
            <w:r>
              <w:rPr>
                <w:rFonts w:ascii="Arial" w:hAnsi="Arial"/>
                <w:sz w:val="18"/>
              </w:rPr>
              <w:t xml:space="preserve">Ergänzung</w:t>
            </w:r>
          </w:p>
        </w:tc>
        <w:tc>
          <w:tcPr/>
          <w:p>
            <w:pPr>
              <w:pStyle w:val="Compact"/>
              <w:jc w:val="left"/>
            </w:pPr>
            <w:r>
              <w:rPr>
                <w:rFonts w:ascii="Arial" w:hAnsi="Arial"/>
                <w:sz w:val="18"/>
              </w:rPr>
              <w:t xml:space="preserve">§ 4; CONSORT Item 15</w:t>
            </w:r>
          </w:p>
        </w:tc>
      </w:tr>
      <w:tr>
        <w:tc>
          <w:tcPr>
            <w:shd w:val="clear" w:color="auto" w:fill="EEF3F9"/>
          </w:tcPr>
          <w:p>
            <w:pPr>
              <w:pStyle w:val="Compact"/>
              <w:jc w:val="left"/>
            </w:pPr>
            <w:r>
              <w:rPr>
                <w:rFonts w:ascii="Arial" w:hAnsi="Arial"/>
                <w:sz w:val="18"/>
              </w:rPr>
              <w:t xml:space="preserve">Hauptverfahren</w:t>
            </w:r>
          </w:p>
        </w:tc>
        <w:tc>
          <w:tcPr>
            <w:shd w:val="clear" w:color="auto" w:fill="EEF3F9"/>
          </w:tcPr>
          <w:p>
            <w:pPr>
              <w:pStyle w:val="Compact"/>
              <w:jc w:val="left"/>
            </w:pPr>
            <w:r>
              <w:rPr>
                <w:rFonts w:ascii="Arial" w:hAnsi="Arial"/>
                <w:sz w:val="18"/>
              </w:rPr>
              <w:t xml:space="preserve">ANOVA Zeit × Gruppe 7; ANCOVA mit Ausgangswert 2</w:t>
            </w:r>
          </w:p>
        </w:tc>
        <w:tc>
          <w:tcPr>
            <w:shd w:val="clear" w:color="auto" w:fill="EEF3F9"/>
          </w:tcPr>
          <w:p>
            <w:pPr>
              <w:pStyle w:val="Compact"/>
              <w:jc w:val="left"/>
            </w:pPr>
            <w:r>
              <w:rPr>
                <w:rFonts w:ascii="Arial" w:hAnsi="Arial"/>
                <w:sz w:val="18"/>
              </w:rPr>
              <w:t xml:space="preserve">ANCOVA Post ~ Gruppe + Prä + %PAH je Zielgröße</w:t>
            </w:r>
          </w:p>
        </w:tc>
        <w:tc>
          <w:tcPr>
            <w:shd w:val="clear" w:color="auto" w:fill="EEF3F9"/>
          </w:tcPr>
          <w:p>
            <w:pPr>
              <w:pStyle w:val="Compact"/>
              <w:jc w:val="left"/>
            </w:pPr>
            <w:r>
              <w:rPr>
                <w:rFonts w:ascii="Arial" w:hAnsi="Arial"/>
                <w:sz w:val="18"/>
              </w:rPr>
              <w:t xml:space="preserve">Antrag</w:t>
            </w:r>
          </w:p>
        </w:tc>
        <w:tc>
          <w:tcPr>
            <w:shd w:val="clear" w:color="auto" w:fill="EEF3F9"/>
          </w:tcPr>
          <w:p>
            <w:pPr>
              <w:pStyle w:val="Compact"/>
              <w:jc w:val="left"/>
            </w:pPr>
            <w:r>
              <w:rPr>
                <w:rFonts w:ascii="Arial" w:hAnsi="Arial"/>
                <w:sz w:val="18"/>
              </w:rPr>
              <w:t xml:space="preserve">Antrag § 1 („ANCOVA mit dem jeweiligen Pre-Test-Wert und dem %PAH als Kovariaten“); Vickers &amp; Altman (2001) mit Grenzen (§ 11.2)</w:t>
            </w:r>
          </w:p>
        </w:tc>
      </w:tr>
      <w:tr>
        <w:tc>
          <w:tcPr/>
          <w:p>
            <w:pPr>
              <w:pStyle w:val="Compact"/>
              <w:jc w:val="left"/>
            </w:pPr>
            <w:r>
              <w:rPr>
                <w:rFonts w:ascii="Arial" w:hAnsi="Arial"/>
                <w:sz w:val="18"/>
              </w:rPr>
              <w:t xml:space="preserve">Reifestatus</w:t>
            </w:r>
          </w:p>
        </w:tc>
        <w:tc>
          <w:tcPr/>
          <w:p>
            <w:pPr>
              <w:pStyle w:val="Compact"/>
              <w:jc w:val="left"/>
            </w:pPr>
            <w:r>
              <w:rPr>
                <w:rFonts w:ascii="Arial" w:hAnsi="Arial"/>
                <w:sz w:val="18"/>
              </w:rPr>
              <w:t xml:space="preserve">erhoben 8; Kovariate 0</w:t>
            </w:r>
          </w:p>
        </w:tc>
        <w:tc>
          <w:tcPr/>
          <w:p>
            <w:pPr>
              <w:pStyle w:val="Compact"/>
              <w:jc w:val="left"/>
            </w:pPr>
            <w:r>
              <w:rPr>
                <w:rFonts w:ascii="Arial" w:hAnsi="Arial"/>
                <w:sz w:val="18"/>
              </w:rPr>
              <w:t xml:space="preserve">%PAH kontinuierlich als zweite Kovariate</w:t>
            </w:r>
          </w:p>
        </w:tc>
        <w:tc>
          <w:tcPr/>
          <w:p>
            <w:pPr>
              <w:pStyle w:val="Compact"/>
              <w:jc w:val="left"/>
            </w:pPr>
            <w:r>
              <w:rPr>
                <w:rFonts w:ascii="Arial" w:hAnsi="Arial"/>
                <w:sz w:val="18"/>
              </w:rPr>
              <w:t xml:space="preserve">Antrag</w:t>
            </w:r>
          </w:p>
        </w:tc>
        <w:tc>
          <w:tcPr/>
          <w:p>
            <w:pPr>
              <w:pStyle w:val="Compact"/>
              <w:jc w:val="left"/>
            </w:pPr>
            <w:r>
              <w:rPr>
                <w:rFonts w:ascii="Arial" w:hAnsi="Arial"/>
                <w:sz w:val="18"/>
              </w:rPr>
              <w:t xml:space="preserve">Antrag § 1 („kontinuierliche Größe“, Towlson et al., 2021)</w:t>
            </w:r>
          </w:p>
        </w:tc>
      </w:tr>
      <w:tr>
        <w:tc>
          <w:tcPr>
            <w:shd w:val="clear" w:color="auto" w:fill="EEF3F9"/>
          </w:tcPr>
          <w:p>
            <w:pPr>
              <w:pStyle w:val="Compact"/>
              <w:jc w:val="left"/>
            </w:pPr>
            <w:r>
              <w:rPr>
                <w:rFonts w:ascii="Arial" w:hAnsi="Arial"/>
                <w:sz w:val="18"/>
              </w:rPr>
              <w:t xml:space="preserve">Voraussetzungen</w:t>
            </w:r>
          </w:p>
        </w:tc>
        <w:tc>
          <w:tcPr>
            <w:shd w:val="clear" w:color="auto" w:fill="EEF3F9"/>
          </w:tcPr>
          <w:p>
            <w:pPr>
              <w:pStyle w:val="Compact"/>
              <w:jc w:val="left"/>
            </w:pPr>
            <w:r>
              <w:rPr>
                <w:rFonts w:ascii="Arial" w:hAnsi="Arial"/>
                <w:sz w:val="18"/>
              </w:rPr>
              <w:t xml:space="preserve">genannt, Ergebnis n. b. 6; Steigungshomogenität 0</w:t>
            </w:r>
          </w:p>
        </w:tc>
        <w:tc>
          <w:tcPr>
            <w:shd w:val="clear" w:color="auto" w:fill="EEF3F9"/>
          </w:tcPr>
          <w:p>
            <w:pPr>
              <w:pStyle w:val="Compact"/>
              <w:jc w:val="left"/>
            </w:pPr>
            <w:r>
              <w:rPr>
                <w:rFonts w:ascii="Arial" w:hAnsi="Arial"/>
                <w:sz w:val="18"/>
              </w:rPr>
              <w:t xml:space="preserve">Residuen, Brown-Forsythe, Gruppe × Prä, Gruppe × %PAH, Linearität, Überlappung — mit Ergebnis</w:t>
            </w:r>
          </w:p>
        </w:tc>
        <w:tc>
          <w:tcPr>
            <w:shd w:val="clear" w:color="auto" w:fill="EEF3F9"/>
          </w:tcPr>
          <w:p>
            <w:pPr>
              <w:pStyle w:val="Compact"/>
              <w:jc w:val="left"/>
            </w:pPr>
            <w:r>
              <w:rPr>
                <w:rFonts w:ascii="Arial" w:hAnsi="Arial"/>
                <w:sz w:val="18"/>
              </w:rPr>
              <w:t xml:space="preserve">Ergänzung</w:t>
            </w:r>
          </w:p>
        </w:tc>
        <w:tc>
          <w:tcPr>
            <w:shd w:val="clear" w:color="auto" w:fill="EEF3F9"/>
          </w:tcPr>
          <w:p>
            <w:pPr>
              <w:pStyle w:val="Compact"/>
              <w:jc w:val="left"/>
            </w:pPr>
            <w:r>
              <w:rPr>
                <w:rFonts w:ascii="Arial" w:hAnsi="Arial"/>
                <w:sz w:val="18"/>
              </w:rPr>
              <w:t xml:space="preserve">§ 11.9-Sprachregel: „geprüft und nicht verworfen“</w:t>
            </w:r>
          </w:p>
        </w:tc>
      </w:tr>
      <w:tr>
        <w:tc>
          <w:tcPr/>
          <w:p>
            <w:pPr>
              <w:pStyle w:val="Compact"/>
              <w:jc w:val="left"/>
            </w:pPr>
            <w:r>
              <w:rPr>
                <w:rFonts w:ascii="Arial" w:hAnsi="Arial"/>
                <w:sz w:val="18"/>
              </w:rPr>
              <w:t xml:space="preserve">Effektstärke</w:t>
            </w:r>
          </w:p>
        </w:tc>
        <w:tc>
          <w:tcPr/>
          <w:p>
            <w:pPr>
              <w:pStyle w:val="Compact"/>
              <w:jc w:val="left"/>
            </w:pPr>
            <w:r>
              <w:rPr>
                <w:rFonts w:ascii="Arial" w:hAnsi="Arial"/>
                <w:sz w:val="18"/>
              </w:rPr>
              <w:t xml:space="preserve">ohne KI 6; mit KI 4</w:t>
            </w:r>
          </w:p>
        </w:tc>
        <w:tc>
          <w:tcPr/>
          <w:p>
            <w:pPr>
              <w:pStyle w:val="Compact"/>
              <w:jc w:val="left"/>
            </w:pPr>
            <w:r>
              <w:rPr>
                <w:bCs/>
                <w:rFonts w:ascii="Arial" w:hAnsi="Arial"/>
                <w:b/>
                <w:sz w:val="18"/>
              </w:rPr>
              <w:t xml:space="preserve">Hedges’ g</w:t>
            </w:r>
            <w:r>
              <w:rPr>
                <w:rFonts w:ascii="Arial" w:hAnsi="Arial"/>
                <w:sz w:val="18"/>
              </w:rPr>
              <w:t xml:space="preserve"> </w:t>
            </w:r>
            <w:r>
              <w:rPr>
                <w:rFonts w:ascii="Arial" w:hAnsi="Arial"/>
                <w:sz w:val="18"/>
              </w:rPr>
              <w:t xml:space="preserve">= adjustierte Differenz / gepoolte Prä-SD, Hedges-korrigiert, mit 95-%-KI; partielles η² nur, weil SPSS es ausgibt</w:t>
            </w:r>
          </w:p>
        </w:tc>
        <w:tc>
          <w:tcPr/>
          <w:p>
            <w:pPr>
              <w:pStyle w:val="Compact"/>
              <w:jc w:val="left"/>
            </w:pPr>
            <w:r>
              <w:rPr>
                <w:rFonts w:ascii="Arial" w:hAnsi="Arial"/>
                <w:sz w:val="18"/>
              </w:rPr>
              <w:t xml:space="preserve">Antrag</w:t>
            </w:r>
          </w:p>
        </w:tc>
        <w:tc>
          <w:tcPr/>
          <w:p>
            <w:pPr>
              <w:pStyle w:val="Compact"/>
              <w:jc w:val="left"/>
            </w:pPr>
            <w:r>
              <w:rPr>
                <w:rFonts w:ascii="Arial" w:hAnsi="Arial"/>
                <w:sz w:val="18"/>
              </w:rPr>
              <w:t xml:space="preserve">Antrag § 1 („Cohens d bzw. Hedges’ g“); CONSORT Item 17a (Präzision)</w:t>
            </w:r>
          </w:p>
        </w:tc>
      </w:tr>
      <w:tr>
        <w:tc>
          <w:tcPr>
            <w:shd w:val="clear" w:color="auto" w:fill="EEF3F9"/>
          </w:tcPr>
          <w:p>
            <w:pPr>
              <w:pStyle w:val="Compact"/>
              <w:jc w:val="left"/>
            </w:pPr>
            <w:r>
              <w:rPr>
                <w:rFonts w:ascii="Arial" w:hAnsi="Arial"/>
                <w:sz w:val="18"/>
              </w:rPr>
              <w:t xml:space="preserve">Mehrfachtestung</w:t>
            </w:r>
          </w:p>
        </w:tc>
        <w:tc>
          <w:tcPr>
            <w:shd w:val="clear" w:color="auto" w:fill="EEF3F9"/>
          </w:tcPr>
          <w:p>
            <w:pPr>
              <w:pStyle w:val="Compact"/>
              <w:jc w:val="left"/>
            </w:pPr>
            <w:r>
              <w:rPr>
                <w:rFonts w:ascii="Arial" w:hAnsi="Arial"/>
                <w:sz w:val="18"/>
              </w:rPr>
              <w:t xml:space="preserve">über Zielgrößen 0/11</w:t>
            </w:r>
          </w:p>
        </w:tc>
        <w:tc>
          <w:tcPr>
            <w:shd w:val="clear" w:color="auto" w:fill="EEF3F9"/>
          </w:tcPr>
          <w:p>
            <w:pPr>
              <w:pStyle w:val="Compact"/>
              <w:jc w:val="left"/>
            </w:pPr>
            <w:r>
              <w:rPr>
                <w:rFonts w:ascii="Arial" w:hAnsi="Arial"/>
                <w:sz w:val="18"/>
              </w:rPr>
              <w:t xml:space="preserve">keine Adjustierung (Antrag: α = 0,05 je Test); exakte p-Werte; Familienfehler in 6.1 benannt ⟨Schwab⟩</w:t>
            </w:r>
          </w:p>
        </w:tc>
        <w:tc>
          <w:tcPr>
            <w:shd w:val="clear" w:color="auto" w:fill="EEF3F9"/>
          </w:tcPr>
          <w:p>
            <w:pPr>
              <w:pStyle w:val="Compact"/>
              <w:jc w:val="left"/>
            </w:pPr>
            <w:r>
              <w:rPr>
                <w:rFonts w:ascii="Arial" w:hAnsi="Arial"/>
                <w:sz w:val="18"/>
              </w:rPr>
              <w:t xml:space="preserve">Antrag</w:t>
            </w:r>
          </w:p>
        </w:tc>
        <w:tc>
          <w:tcPr>
            <w:shd w:val="clear" w:color="auto" w:fill="EEF3F9"/>
          </w:tcPr>
          <w:p>
            <w:pPr>
              <w:pStyle w:val="Compact"/>
              <w:jc w:val="left"/>
            </w:pPr>
            <w:r>
              <w:rPr>
                <w:rFonts w:ascii="Arial" w:hAnsi="Arial"/>
                <w:sz w:val="18"/>
              </w:rPr>
              <w:t xml:space="preserve">Antrag § 1; § 11.4</w:t>
            </w:r>
          </w:p>
        </w:tc>
      </w:tr>
      <w:tr>
        <w:tc>
          <w:tcPr/>
          <w:p>
            <w:pPr>
              <w:pStyle w:val="Compact"/>
              <w:jc w:val="left"/>
            </w:pPr>
            <w:r>
              <w:rPr>
                <w:rFonts w:ascii="Arial" w:hAnsi="Arial"/>
                <w:sz w:val="18"/>
              </w:rPr>
              <w:t xml:space="preserve">Fallzahlbegründung</w:t>
            </w:r>
          </w:p>
        </w:tc>
        <w:tc>
          <w:tcPr/>
          <w:p>
            <w:pPr>
              <w:pStyle w:val="Compact"/>
              <w:jc w:val="left"/>
            </w:pPr>
            <w:r>
              <w:rPr>
                <w:rFonts w:ascii="Arial" w:hAnsi="Arial"/>
                <w:sz w:val="18"/>
              </w:rPr>
              <w:t xml:space="preserve">keine 7; a priori 4</w:t>
            </w:r>
          </w:p>
        </w:tc>
        <w:tc>
          <w:tcPr/>
          <w:p>
            <w:pPr>
              <w:pStyle w:val="Compact"/>
              <w:jc w:val="left"/>
            </w:pPr>
            <w:r>
              <w:rPr>
                <w:rFonts w:ascii="Arial" w:hAnsi="Arial"/>
                <w:sz w:val="18"/>
              </w:rPr>
              <w:t xml:space="preserve">Antragsrechnung (f = 0,25 → n = 34, geplant 45) als Planungsstand; erreicht N = 31 → Sensitivitäts-Poweranalyse (MDES)</w:t>
            </w:r>
          </w:p>
        </w:tc>
        <w:tc>
          <w:tcPr/>
          <w:p>
            <w:pPr>
              <w:pStyle w:val="Compact"/>
              <w:jc w:val="left"/>
            </w:pPr>
            <w:r>
              <w:rPr>
                <w:rFonts w:ascii="Arial" w:hAnsi="Arial"/>
                <w:sz w:val="18"/>
              </w:rPr>
              <w:t xml:space="preserve">Antrag + Ergänzung</w:t>
            </w:r>
          </w:p>
        </w:tc>
        <w:tc>
          <w:tcPr/>
          <w:p>
            <w:pPr>
              <w:pStyle w:val="Compact"/>
              <w:jc w:val="left"/>
            </w:pPr>
            <w:r>
              <w:rPr>
                <w:rFonts w:ascii="Arial" w:hAnsi="Arial"/>
                <w:sz w:val="18"/>
              </w:rPr>
              <w:t xml:space="preserve">Antrag § 4; Lakens (2022); CONSORT Item 7a</w:t>
            </w:r>
          </w:p>
        </w:tc>
      </w:tr>
      <w:tr>
        <w:tc>
          <w:tcPr>
            <w:shd w:val="clear" w:color="auto" w:fill="EEF3F9"/>
          </w:tcPr>
          <w:p>
            <w:pPr>
              <w:pStyle w:val="Compact"/>
              <w:jc w:val="left"/>
            </w:pPr>
            <w:r>
              <w:rPr>
                <w:rFonts w:ascii="Arial" w:hAnsi="Arial"/>
                <w:sz w:val="18"/>
              </w:rPr>
              <w:t xml:space="preserve">Drop-out / Ausfälle</w:t>
            </w:r>
          </w:p>
        </w:tc>
        <w:tc>
          <w:tcPr>
            <w:shd w:val="clear" w:color="auto" w:fill="EEF3F9"/>
          </w:tcPr>
          <w:p>
            <w:pPr>
              <w:pStyle w:val="Compact"/>
              <w:jc w:val="left"/>
            </w:pPr>
            <w:r>
              <w:rPr>
                <w:rFonts w:ascii="Arial" w:hAnsi="Arial"/>
                <w:sz w:val="18"/>
              </w:rPr>
              <w:t xml:space="preserve">behandelt 3; n. b. 6</w:t>
            </w:r>
          </w:p>
        </w:tc>
        <w:tc>
          <w:tcPr>
            <w:shd w:val="clear" w:color="auto" w:fill="EEF3F9"/>
          </w:tcPr>
          <w:p>
            <w:pPr>
              <w:pStyle w:val="Compact"/>
              <w:jc w:val="left"/>
            </w:pPr>
            <w:r>
              <w:rPr>
                <w:rFonts w:ascii="Arial" w:hAnsi="Arial"/>
                <w:sz w:val="18"/>
              </w:rPr>
              <w:t xml:space="preserve">Teilnehmerfluss mit Gründen; Ausfallanalyse; vier Box-6-Klassen</w:t>
            </w:r>
          </w:p>
        </w:tc>
        <w:tc>
          <w:tcPr>
            <w:shd w:val="clear" w:color="auto" w:fill="EEF3F9"/>
          </w:tcPr>
          <w:p>
            <w:pPr>
              <w:pStyle w:val="Compact"/>
              <w:jc w:val="left"/>
            </w:pPr>
            <w:r>
              <w:rPr>
                <w:rFonts w:ascii="Arial" w:hAnsi="Arial"/>
                <w:sz w:val="18"/>
              </w:rPr>
              <w:t xml:space="preserve">Ergänzung</w:t>
            </w:r>
          </w:p>
        </w:tc>
        <w:tc>
          <w:tcPr>
            <w:shd w:val="clear" w:color="auto" w:fill="EEF3F9"/>
          </w:tcPr>
          <w:p>
            <w:pPr>
              <w:pStyle w:val="Compact"/>
              <w:jc w:val="left"/>
            </w:pPr>
            <w:r>
              <w:rPr>
                <w:rFonts w:ascii="Arial" w:hAnsi="Arial"/>
                <w:sz w:val="18"/>
              </w:rPr>
              <w:t xml:space="preserve">CONSORT Item 13; Box 6</w:t>
            </w:r>
          </w:p>
        </w:tc>
      </w:tr>
      <w:tr>
        <w:tc>
          <w:tcPr/>
          <w:p>
            <w:pPr>
              <w:pStyle w:val="Compact"/>
              <w:jc w:val="left"/>
            </w:pPr>
            <w:r>
              <w:rPr>
                <w:rFonts w:ascii="Arial" w:hAnsi="Arial"/>
                <w:sz w:val="18"/>
              </w:rPr>
              <w:t xml:space="preserve">Adhärenz</w:t>
            </w:r>
          </w:p>
        </w:tc>
        <w:tc>
          <w:tcPr/>
          <w:p>
            <w:pPr>
              <w:pStyle w:val="Compact"/>
              <w:jc w:val="left"/>
            </w:pPr>
            <w:r>
              <w:rPr>
                <w:rFonts w:ascii="Arial" w:hAnsi="Arial"/>
                <w:sz w:val="18"/>
              </w:rPr>
              <w:t xml:space="preserve">berichtet 5 (Prozent ohne Nenner)</w:t>
            </w:r>
          </w:p>
        </w:tc>
        <w:tc>
          <w:tcPr/>
          <w:p>
            <w:pPr>
              <w:pStyle w:val="Compact"/>
              <w:jc w:val="left"/>
            </w:pPr>
            <w:r>
              <w:rPr>
                <w:rFonts w:ascii="Arial" w:hAnsi="Arial"/>
                <w:sz w:val="18"/>
              </w:rPr>
              <w:t xml:space="preserve">Einheiten je Spieler (Nenner 12), Session-RPE — wie Antrag § 3</w:t>
            </w:r>
          </w:p>
        </w:tc>
        <w:tc>
          <w:tcPr/>
          <w:p>
            <w:pPr>
              <w:pStyle w:val="Compact"/>
              <w:jc w:val="left"/>
            </w:pPr>
            <w:r>
              <w:rPr>
                <w:rFonts w:ascii="Arial" w:hAnsi="Arial"/>
                <w:sz w:val="18"/>
              </w:rPr>
              <w:t xml:space="preserve">Antrag</w:t>
            </w:r>
          </w:p>
        </w:tc>
        <w:tc>
          <w:tcPr/>
          <w:p>
            <w:pPr>
              <w:pStyle w:val="Compact"/>
              <w:jc w:val="left"/>
            </w:pPr>
            <w:r>
              <w:rPr>
                <w:rFonts w:ascii="Arial" w:hAnsi="Arial"/>
                <w:sz w:val="18"/>
              </w:rPr>
              <w:t xml:space="preserve">Antrag § 3 (Adherence-Monitoring); Attendance/Compliance getrennt (§ 4)</w:t>
            </w:r>
          </w:p>
        </w:tc>
      </w:tr>
      <w:tr>
        <w:tc>
          <w:tcPr>
            <w:shd w:val="clear" w:color="auto" w:fill="EEF3F9"/>
          </w:tcPr>
          <w:p>
            <w:pPr>
              <w:pStyle w:val="Compact"/>
              <w:jc w:val="left"/>
            </w:pPr>
            <w:r>
              <w:rPr>
                <w:rFonts w:ascii="Arial" w:hAnsi="Arial"/>
                <w:sz w:val="18"/>
              </w:rPr>
              <w:t xml:space="preserve">Unerwünschte Ereignisse</w:t>
            </w:r>
          </w:p>
        </w:tc>
        <w:tc>
          <w:tcPr>
            <w:shd w:val="clear" w:color="auto" w:fill="EEF3F9"/>
          </w:tcPr>
          <w:p>
            <w:pPr>
              <w:pStyle w:val="Compact"/>
              <w:jc w:val="left"/>
            </w:pPr>
            <w:r>
              <w:rPr>
                <w:rFonts w:ascii="Arial" w:hAnsi="Arial"/>
                <w:sz w:val="18"/>
              </w:rPr>
              <w:t xml:space="preserve">systematisch 0</w:t>
            </w:r>
          </w:p>
        </w:tc>
        <w:tc>
          <w:tcPr>
            <w:shd w:val="clear" w:color="auto" w:fill="EEF3F9"/>
          </w:tcPr>
          <w:p>
            <w:pPr>
              <w:pStyle w:val="Compact"/>
              <w:jc w:val="left"/>
            </w:pPr>
            <w:r>
              <w:rPr>
                <w:rFonts w:ascii="Arial" w:hAnsi="Arial"/>
                <w:sz w:val="18"/>
              </w:rPr>
              <w:t xml:space="preserve">12 Schmerzmeldungen, 9 Spieler, 2 Abbrüche; KG ohne Instrument</w:t>
            </w:r>
          </w:p>
        </w:tc>
        <w:tc>
          <w:tcPr>
            <w:shd w:val="clear" w:color="auto" w:fill="EEF3F9"/>
          </w:tcPr>
          <w:p>
            <w:pPr>
              <w:pStyle w:val="Compact"/>
              <w:jc w:val="left"/>
            </w:pPr>
            <w:r>
              <w:rPr>
                <w:rFonts w:ascii="Arial" w:hAnsi="Arial"/>
                <w:sz w:val="18"/>
              </w:rPr>
              <w:t xml:space="preserve">Ergänzung</w:t>
            </w:r>
          </w:p>
        </w:tc>
        <w:tc>
          <w:tcPr>
            <w:shd w:val="clear" w:color="auto" w:fill="EEF3F9"/>
          </w:tcPr>
          <w:p>
            <w:pPr>
              <w:pStyle w:val="Compact"/>
              <w:jc w:val="left"/>
            </w:pPr>
            <w:r>
              <w:rPr>
                <w:rFonts w:ascii="Arial" w:hAnsi="Arial"/>
                <w:sz w:val="18"/>
              </w:rPr>
              <w:t xml:space="preserve">CONSORT Item 19</w:t>
            </w:r>
          </w:p>
        </w:tc>
      </w:tr>
      <w:tr>
        <w:tc>
          <w:tcPr/>
          <w:p>
            <w:pPr>
              <w:pStyle w:val="Compact"/>
              <w:jc w:val="left"/>
            </w:pPr>
            <w:r>
              <w:rPr>
                <w:rFonts w:ascii="Arial" w:hAnsi="Arial"/>
                <w:sz w:val="18"/>
              </w:rPr>
              <w:t xml:space="preserve">Flussdiagramm</w:t>
            </w:r>
          </w:p>
        </w:tc>
        <w:tc>
          <w:tcPr/>
          <w:p>
            <w:pPr>
              <w:pStyle w:val="Compact"/>
              <w:jc w:val="left"/>
            </w:pPr>
            <w:r>
              <w:rPr>
                <w:rFonts w:ascii="Arial" w:hAnsi="Arial"/>
                <w:sz w:val="18"/>
              </w:rPr>
              <w:t xml:space="preserve">4 von 11</w:t>
            </w:r>
          </w:p>
        </w:tc>
        <w:tc>
          <w:tcPr/>
          <w:p>
            <w:pPr>
              <w:pStyle w:val="Compact"/>
              <w:jc w:val="left"/>
            </w:pPr>
            <w:r>
              <w:rPr>
                <w:rFonts w:ascii="Arial" w:hAnsi="Arial"/>
                <w:sz w:val="18"/>
              </w:rPr>
              <w:t xml:space="preserve">ja, in Anlehnung an CONSORT</w:t>
            </w:r>
          </w:p>
        </w:tc>
        <w:tc>
          <w:tcPr/>
          <w:p>
            <w:pPr>
              <w:pStyle w:val="Compact"/>
              <w:jc w:val="left"/>
            </w:pPr>
            <w:r>
              <w:rPr>
                <w:rFonts w:ascii="Arial" w:hAnsi="Arial"/>
                <w:sz w:val="18"/>
              </w:rPr>
              <w:t xml:space="preserve">übernommen</w:t>
            </w:r>
          </w:p>
        </w:tc>
        <w:tc>
          <w:tcPr/>
          <w:p>
            <w:pPr>
              <w:pStyle w:val="Compact"/>
              <w:jc w:val="left"/>
            </w:pPr>
            <w:r>
              <w:rPr>
                <w:rFonts w:ascii="Arial" w:hAnsi="Arial"/>
                <w:sz w:val="18"/>
              </w:rPr>
              <w:t xml:space="preserve">Item 13a</w:t>
            </w:r>
          </w:p>
        </w:tc>
      </w:tr>
      <w:tr>
        <w:tc>
          <w:tcPr>
            <w:shd w:val="clear" w:color="auto" w:fill="EEF3F9"/>
          </w:tcPr>
          <w:p>
            <w:pPr>
              <w:pStyle w:val="Compact"/>
              <w:jc w:val="left"/>
            </w:pPr>
            <w:r>
              <w:rPr>
                <w:rFonts w:ascii="Arial" w:hAnsi="Arial"/>
                <w:sz w:val="18"/>
              </w:rPr>
              <w:t xml:space="preserve">Ergebnistabelle</w:t>
            </w:r>
          </w:p>
        </w:tc>
        <w:tc>
          <w:tcPr>
            <w:shd w:val="clear" w:color="auto" w:fill="EEF3F9"/>
          </w:tcPr>
          <w:p>
            <w:pPr>
              <w:pStyle w:val="Compact"/>
              <w:jc w:val="left"/>
            </w:pPr>
            <w:r>
              <w:rPr>
                <w:rFonts w:ascii="Arial" w:hAnsi="Arial"/>
                <w:sz w:val="18"/>
              </w:rPr>
              <w:t xml:space="preserve">Sammoud 2024 Tab. 3</w:t>
            </w:r>
          </w:p>
        </w:tc>
        <w:tc>
          <w:tcPr>
            <w:shd w:val="clear" w:color="auto" w:fill="EEF3F9"/>
          </w:tcPr>
          <w:p>
            <w:pPr>
              <w:pStyle w:val="Compact"/>
              <w:jc w:val="left"/>
            </w:pPr>
            <w:r>
              <w:rPr>
                <w:rFonts w:ascii="Arial" w:hAnsi="Arial"/>
                <w:sz w:val="18"/>
              </w:rPr>
              <w:t xml:space="preserve">Sammoud-Schablone + Nenner je Gruppe + unadjustierte Differenz + g mit KI</w:t>
            </w:r>
          </w:p>
        </w:tc>
        <w:tc>
          <w:tcPr>
            <w:shd w:val="clear" w:color="auto" w:fill="EEF3F9"/>
          </w:tcPr>
          <w:p>
            <w:pPr>
              <w:pStyle w:val="Compact"/>
              <w:jc w:val="left"/>
            </w:pPr>
            <w:r>
              <w:rPr>
                <w:rFonts w:ascii="Arial" w:hAnsi="Arial"/>
                <w:sz w:val="18"/>
              </w:rPr>
              <w:t xml:space="preserve">übernommen + Ergänzung</w:t>
            </w:r>
          </w:p>
        </w:tc>
        <w:tc>
          <w:tcPr>
            <w:shd w:val="clear" w:color="auto" w:fill="EEF3F9"/>
          </w:tcPr>
          <w:p>
            <w:pPr>
              <w:pStyle w:val="Compact"/>
              <w:jc w:val="left"/>
            </w:pPr>
            <w:r>
              <w:rPr>
                <w:rFonts w:ascii="Arial" w:hAnsi="Arial"/>
                <w:sz w:val="18"/>
              </w:rPr>
              <w:t xml:space="preserve">CONSORT Item 17a/18</w:t>
            </w:r>
          </w:p>
        </w:tc>
      </w:tr>
      <w:tr>
        <w:tc>
          <w:tcPr/>
          <w:p>
            <w:pPr>
              <w:pStyle w:val="Compact"/>
              <w:jc w:val="left"/>
            </w:pPr>
            <w:r>
              <w:rPr>
                <w:rFonts w:ascii="Arial" w:hAnsi="Arial"/>
                <w:sz w:val="18"/>
              </w:rPr>
              <w:t xml:space="preserve">Software</w:t>
            </w:r>
          </w:p>
        </w:tc>
        <w:tc>
          <w:tcPr/>
          <w:p>
            <w:pPr>
              <w:pStyle w:val="Compact"/>
              <w:jc w:val="left"/>
            </w:pPr>
            <w:r>
              <w:rPr>
                <w:rFonts w:ascii="Arial" w:hAnsi="Arial"/>
                <w:sz w:val="18"/>
              </w:rPr>
              <w:t xml:space="preserve">SPSS 8 (v19–28); JASP 1</w:t>
            </w:r>
          </w:p>
        </w:tc>
        <w:tc>
          <w:tcPr/>
          <w:p>
            <w:pPr>
              <w:pStyle w:val="Compact"/>
              <w:jc w:val="left"/>
            </w:pPr>
            <w:r>
              <w:rPr>
                <w:bCs/>
                <w:rFonts w:ascii="Arial" w:hAnsi="Arial"/>
                <w:b/>
                <w:sz w:val="18"/>
              </w:rPr>
              <w:t xml:space="preserve">SPSS</w:t>
            </w:r>
            <w:r>
              <w:rPr>
                <w:rFonts w:ascii="Arial" w:hAnsi="Arial"/>
                <w:sz w:val="18"/>
              </w:rPr>
              <w:t xml:space="preserve"> </w:t>
            </w:r>
            <w:r>
              <w:rPr>
                <w:rFonts w:ascii="Arial" w:hAnsi="Arial"/>
                <w:sz w:val="18"/>
              </w:rPr>
              <w:t xml:space="preserve">⟨Version⟩ mit Syntax (Antrag: „SPSS und/oder R“); Python-Rechnung nur interne Gegenprobe, im Text nicht als Analysewerkzeug</w:t>
            </w:r>
          </w:p>
        </w:tc>
        <w:tc>
          <w:tcPr/>
          <w:p>
            <w:pPr>
              <w:pStyle w:val="Compact"/>
              <w:jc w:val="left"/>
            </w:pPr>
            <w:r>
              <w:rPr>
                <w:rFonts w:ascii="Arial" w:hAnsi="Arial"/>
                <w:sz w:val="18"/>
              </w:rPr>
              <w:t xml:space="preserve">Antrag</w:t>
            </w:r>
          </w:p>
        </w:tc>
        <w:tc>
          <w:tcPr/>
          <w:p>
            <w:pPr>
              <w:pStyle w:val="Compact"/>
              <w:jc w:val="left"/>
            </w:pPr>
            <w:r>
              <w:rPr>
                <w:rFonts w:ascii="Arial" w:hAnsi="Arial"/>
                <w:sz w:val="18"/>
              </w:rPr>
              <w:t xml:space="preserve">Antrag § 1; § 11.4</w:t>
            </w:r>
          </w:p>
        </w:tc>
      </w:tr>
    </w:tbl>
    <w:p>
      <w:pPr>
        <w:pStyle w:val="BodyText"/>
      </w:pPr>
      <w:r>
        <w:rPr>
          <w:bCs/>
          <w:rFonts w:ascii="Arial" w:hAnsi="Arial"/>
          <w:b/>
        </w:rPr>
        <w:t xml:space="preserve">Was daraus für 6.2 folgt.</w:t>
      </w:r>
      <w:r>
        <w:rPr>
          <w:rFonts w:ascii="Arial" w:hAnsi="Arial"/>
        </w:rPr>
        <w:t xml:space="preserve"> </w:t>
      </w:r>
      <w:r>
        <w:rPr>
          <w:rFonts w:ascii="Arial" w:hAnsi="Arial"/>
        </w:rPr>
        <w:t xml:space="preserve">Über dem Standard des Vergleichsfelds: Messgüte aus eigenen Daten mit KI und MDC, Sensitivitäts-Poweranalyse, Reifekovariate, Nenner je Analyse, vorab festgelegte Sensitivitätsanalysen, Effektstärken mit KI, unerwünschte Ereignisse. Unter dem Standard: Fallzahl (N = 31 gegen 24–85), Versuchszahl, Betreuung (0 von 11 unbeaufsichtigt), Adhärenz (42,6 % gegen 83–96 %).</w:t>
      </w:r>
    </w:p>
    <w:p>
      <w:r>
        <w:rPr>
          <w:rFonts w:ascii="Arial" w:hAnsi="Arial"/>
        </w:rPr>
        <w:pict>
          <v:rect style="width:0;height:1.5pt" o:hralign="center" o:hrstd="t" o:hr="t"/>
        </w:pict>
      </w:r>
    </w:p>
    <w:bookmarkEnd w:id="23"/>
    <w:bookmarkStart w:id="27" w:name="darstellungsplan"/>
    <w:p>
      <w:pPr>
        <w:pStyle w:val="Heading2"/>
      </w:pPr>
      <w:r>
        <w:rPr>
          <w:rFonts w:ascii="Arial" w:hAnsi="Arial"/>
        </w:rPr>
        <w:t xml:space="preserve">4 Darstellungsplan</w:t>
      </w:r>
    </w:p>
    <w:bookmarkStart w:id="24" w:name="was-die-pipeline-schon-leistet"/>
    <w:p>
      <w:pPr>
        <w:pStyle w:val="Heading3"/>
      </w:pPr>
      <w:r>
        <w:rPr>
          <w:rFonts w:ascii="Arial" w:hAnsi="Arial"/>
        </w:rPr>
        <w:t xml:space="preserve">4.1 Was die Pipeline schon leistet</w:t>
      </w:r>
    </w:p>
    <w:p>
      <w:pPr>
        <w:pStyle w:val="FirstParagraph"/>
      </w:pPr>
      <w:r>
        <w:rPr>
          <w:rStyle w:val="VerbatimChar"/>
          <w:rFonts w:ascii="Arial" w:hAnsi="Arial"/>
        </w:rPr>
        <w:t xml:space="preserve">Auswertung\Erzeuge_Ausgaben.ps1</w:t>
      </w:r>
      <w:r>
        <w:rPr>
          <w:rFonts w:ascii="Arial" w:hAnsi="Arial"/>
        </w:rPr>
        <w:t xml:space="preserve"> </w:t>
      </w:r>
      <w:r>
        <w:rPr>
          <w:rFonts w:ascii="Arial" w:hAnsi="Arial"/>
        </w:rPr>
        <w:t xml:space="preserve">liest das Workbook (</w:t>
      </w:r>
      <w:r>
        <w:rPr>
          <w:rStyle w:val="VerbatimChar"/>
          <w:rFonts w:ascii="Arial" w:hAnsi="Arial"/>
        </w:rPr>
        <w:t xml:space="preserve">daten.ps1</w:t>
      </w:r>
      <w:r>
        <w:rPr>
          <w:rFonts w:ascii="Arial" w:hAnsi="Arial"/>
        </w:rPr>
        <w:t xml:space="preserve">), rendert Abbildungen (</w:t>
      </w:r>
      <w:r>
        <w:rPr>
          <w:rStyle w:val="VerbatimChar"/>
          <w:rFonts w:ascii="Arial" w:hAnsi="Arial"/>
        </w:rPr>
        <w:t xml:space="preserve">abbildungen.ps1</w:t>
      </w:r>
      <w:r>
        <w:rPr>
          <w:rFonts w:ascii="Arial" w:hAnsi="Arial"/>
        </w:rPr>
        <w:t xml:space="preserve">) und Tabellen (</w:t>
      </w:r>
      <w:r>
        <w:rPr>
          <w:rStyle w:val="VerbatimChar"/>
          <w:rFonts w:ascii="Arial" w:hAnsi="Arial"/>
        </w:rPr>
        <w:t xml:space="preserve">tabellen.ps1</w:t>
      </w:r>
      <w:r>
        <w:rPr>
          <w:rFonts w:ascii="Arial" w:hAnsi="Arial"/>
        </w:rPr>
        <w:t xml:space="preserve">) über</w:t>
      </w:r>
      <w:r>
        <w:rPr>
          <w:rFonts w:ascii="Arial" w:hAnsi="Arial"/>
        </w:rPr>
        <w:t xml:space="preserve"> </w:t>
      </w:r>
      <w:r>
        <w:rPr>
          <w:rStyle w:val="VerbatimChar"/>
          <w:rFonts w:ascii="Arial" w:hAnsi="Arial"/>
        </w:rPr>
        <w:t xml:space="preserve">dvs_stil.ps1</w:t>
      </w:r>
      <w:r>
        <w:rPr>
          <w:rFonts w:ascii="Arial" w:hAnsi="Arial"/>
        </w:rPr>
        <w:t xml:space="preserve"> </w:t>
      </w:r>
      <w:r>
        <w:rPr>
          <w:rFonts w:ascii="Arial" w:hAnsi="Arial"/>
        </w:rPr>
        <w:t xml:space="preserve">und schreibt</w:t>
      </w:r>
      <w:r>
        <w:rPr>
          <w:rFonts w:ascii="Arial" w:hAnsi="Arial"/>
        </w:rPr>
        <w:t xml:space="preserve"> </w:t>
      </w:r>
      <w:r>
        <w:rPr>
          <w:rStyle w:val="VerbatimChar"/>
          <w:rFonts w:ascii="Arial" w:hAnsi="Arial"/>
        </w:rPr>
        <w:t xml:space="preserve">ausgabe\protokoll.txt</w:t>
      </w:r>
      <w:r>
        <w:rPr>
          <w:rFonts w:ascii="Arial" w:hAnsi="Arial"/>
        </w:rPr>
        <w:t xml:space="preserv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Objekt (Pipeline-Name)</w:t>
            </w:r>
          </w:p>
        </w:tc>
        <w:tc>
          <w:tcPr>
            <w:shd w:val="clear" w:color="auto" w:fill="D6E4F0"/>
          </w:tcPr>
          <w:p>
            <w:pPr>
              <w:pStyle w:val="Compact"/>
              <w:jc w:val="left"/>
            </w:pPr>
            <w:r>
              <w:rPr>
                <w:rFonts w:ascii="Arial" w:hAnsi="Arial"/>
                <w:b/>
                <w:sz w:val="18"/>
              </w:rPr>
              <w:t xml:space="preserve">Inhalt</w:t>
            </w:r>
          </w:p>
        </w:tc>
        <w:tc>
          <w:tcPr>
            <w:shd w:val="clear" w:color="auto" w:fill="D6E4F0"/>
          </w:tcPr>
          <w:p>
            <w:pPr>
              <w:pStyle w:val="Compact"/>
              <w:jc w:val="left"/>
            </w:pPr>
            <w:r>
              <w:rPr>
                <w:rFonts w:ascii="Arial" w:hAnsi="Arial"/>
                <w:b/>
                <w:sz w:val="18"/>
              </w:rPr>
              <w:t xml:space="preserve">Kapitel</w:t>
            </w:r>
          </w:p>
        </w:tc>
        <w:tc>
          <w:tcPr>
            <w:shd w:val="clear" w:color="auto" w:fill="D6E4F0"/>
          </w:tcPr>
          <w:p>
            <w:pPr>
              <w:pStyle w:val="Compact"/>
              <w:jc w:val="left"/>
            </w:pPr>
            <w:r>
              <w:rPr>
                <w:rFonts w:ascii="Arial" w:hAnsi="Arial"/>
                <w:b/>
                <w:sz w:val="18"/>
              </w:rPr>
              <w:t xml:space="preserve">Status</w:t>
            </w:r>
          </w:p>
        </w:tc>
      </w:tr>
      <w:tr>
        <w:tc>
          <w:tcPr/>
          <w:p>
            <w:pPr>
              <w:pStyle w:val="Compact"/>
              <w:jc w:val="left"/>
            </w:pPr>
            <w:r>
              <w:rPr>
                <w:rStyle w:val="VerbatimChar"/>
                <w:rFonts w:ascii="Arial" w:hAnsi="Arial"/>
                <w:sz w:val="18"/>
              </w:rPr>
              <w:t xml:space="preserve">Abb_Untersuchungsablauf</w:t>
            </w:r>
            <w:r>
              <w:rPr>
                <w:rFonts w:ascii="Arial" w:hAnsi="Arial"/>
                <w:sz w:val="18"/>
              </w:rPr>
              <w:t xml:space="preserve">,</w:t>
            </w:r>
            <w:r>
              <w:rPr>
                <w:rFonts w:ascii="Arial" w:hAnsi="Arial"/>
                <w:sz w:val="18"/>
              </w:rPr>
              <w:t xml:space="preserve"> </w:t>
            </w:r>
            <w:r>
              <w:rPr>
                <w:rStyle w:val="VerbatimChar"/>
                <w:rFonts w:ascii="Arial" w:hAnsi="Arial"/>
                <w:sz w:val="18"/>
              </w:rPr>
              <w:t xml:space="preserve">Abb_Interventionsstruktur</w:t>
            </w:r>
          </w:p>
        </w:tc>
        <w:tc>
          <w:tcPr/>
          <w:p>
            <w:pPr>
              <w:pStyle w:val="Compact"/>
              <w:jc w:val="left"/>
            </w:pPr>
            <w:r>
              <w:rPr>
                <w:rFonts w:ascii="Arial" w:hAnsi="Arial"/>
                <w:sz w:val="18"/>
              </w:rPr>
              <w:t xml:space="preserve">Zeitstrahlen je Verein / Blöcke</w:t>
            </w:r>
          </w:p>
        </w:tc>
        <w:tc>
          <w:tcPr/>
          <w:p>
            <w:pPr>
              <w:pStyle w:val="Compact"/>
              <w:jc w:val="left"/>
            </w:pPr>
            <w:r>
              <w:rPr>
                <w:rFonts w:ascii="Arial" w:hAnsi="Arial"/>
                <w:sz w:val="18"/>
              </w:rPr>
              <w:t xml:space="preserve">4.3, 4.5</w:t>
            </w:r>
          </w:p>
        </w:tc>
        <w:tc>
          <w:tcPr/>
          <w:p>
            <w:pPr>
              <w:pStyle w:val="Compact"/>
              <w:jc w:val="left"/>
            </w:pPr>
            <w:r>
              <w:rPr>
                <w:rFonts w:ascii="Arial" w:hAnsi="Arial"/>
                <w:sz w:val="18"/>
              </w:rPr>
              <w:t xml:space="preserve">rendert; Termine im Kopf von</w:t>
            </w:r>
            <w:r>
              <w:rPr>
                <w:rFonts w:ascii="Arial" w:hAnsi="Arial"/>
                <w:sz w:val="18"/>
              </w:rPr>
              <w:t xml:space="preserve"> </w:t>
            </w:r>
            <w:r>
              <w:rPr>
                <w:rStyle w:val="VerbatimChar"/>
                <w:rFonts w:ascii="Arial" w:hAnsi="Arial"/>
                <w:sz w:val="18"/>
              </w:rPr>
              <w:t xml:space="preserve">abbildungen.ps1</w:t>
            </w:r>
            <w:r>
              <w:rPr>
                <w:rFonts w:ascii="Arial" w:hAnsi="Arial"/>
                <w:sz w:val="18"/>
              </w:rPr>
              <w:t xml:space="preserve"> </w:t>
            </w:r>
            <w:r>
              <w:rPr>
                <w:rFonts w:ascii="Arial" w:hAnsi="Arial"/>
                <w:sz w:val="18"/>
              </w:rPr>
              <w:t xml:space="preserve">sind Stand 27.08. — Post-Termine (01.09./10.09./15.09.) und Familiarisierungstermine nachtragen</w:t>
            </w:r>
          </w:p>
        </w:tc>
      </w:tr>
      <w:tr>
        <w:tc>
          <w:tcPr>
            <w:shd w:val="clear" w:color="auto" w:fill="EEF3F9"/>
          </w:tcPr>
          <w:p>
            <w:pPr>
              <w:pStyle w:val="Compact"/>
              <w:jc w:val="left"/>
            </w:pPr>
            <w:r>
              <w:rPr>
                <w:rStyle w:val="VerbatimChar"/>
                <w:rFonts w:ascii="Arial" w:hAnsi="Arial"/>
                <w:sz w:val="18"/>
              </w:rPr>
              <w:t xml:space="preserve">Abb_PAH_Ueberlappung</w:t>
            </w:r>
          </w:p>
        </w:tc>
        <w:tc>
          <w:tcPr>
            <w:shd w:val="clear" w:color="auto" w:fill="EEF3F9"/>
          </w:tcPr>
          <w:p>
            <w:pPr>
              <w:pStyle w:val="Compact"/>
              <w:jc w:val="left"/>
            </w:pPr>
            <w:r>
              <w:rPr>
                <w:rFonts w:ascii="Arial" w:hAnsi="Arial"/>
                <w:sz w:val="18"/>
              </w:rPr>
              <w:t xml:space="preserve">%PAH je Spieler beider Gruppen</w:t>
            </w:r>
          </w:p>
        </w:tc>
        <w:tc>
          <w:tcPr>
            <w:shd w:val="clear" w:color="auto" w:fill="EEF3F9"/>
          </w:tcPr>
          <w:p>
            <w:pPr>
              <w:pStyle w:val="Compact"/>
              <w:jc w:val="left"/>
            </w:pPr>
            <w:r>
              <w:rPr>
                <w:rFonts w:ascii="Arial" w:hAnsi="Arial"/>
                <w:sz w:val="18"/>
              </w:rPr>
              <w:t xml:space="preserve">4.2 / 4.7</w:t>
            </w:r>
          </w:p>
        </w:tc>
        <w:tc>
          <w:tcPr>
            <w:shd w:val="clear" w:color="auto" w:fill="EEF3F9"/>
          </w:tcPr>
          <w:p>
            <w:pPr>
              <w:pStyle w:val="Compact"/>
              <w:jc w:val="left"/>
            </w:pPr>
            <w:r>
              <w:rPr>
                <w:rFonts w:ascii="Arial" w:hAnsi="Arial"/>
                <w:sz w:val="18"/>
              </w:rPr>
              <w:t xml:space="preserve">rendert (n = 29)</w:t>
            </w:r>
          </w:p>
        </w:tc>
      </w:tr>
      <w:tr>
        <w:tc>
          <w:tcPr/>
          <w:p>
            <w:pPr>
              <w:pStyle w:val="Compact"/>
              <w:jc w:val="left"/>
            </w:pPr>
            <w:r>
              <w:rPr>
                <w:rStyle w:val="VerbatimChar"/>
                <w:rFonts w:ascii="Arial" w:hAnsi="Arial"/>
                <w:sz w:val="18"/>
              </w:rPr>
              <w:t xml:space="preserve">Abb_Einzelwerte_prae_⟨Ziel⟩</w:t>
            </w:r>
          </w:p>
        </w:tc>
        <w:tc>
          <w:tcPr/>
          <w:p>
            <w:pPr>
              <w:pStyle w:val="Compact"/>
              <w:jc w:val="left"/>
            </w:pPr>
            <w:r>
              <w:rPr>
                <w:rFonts w:ascii="Arial" w:hAnsi="Arial"/>
                <w:sz w:val="18"/>
              </w:rPr>
              <w:t xml:space="preserve">Prä-Bestwerte je Gruppe, Einzelpunkte mit M ± SD</w:t>
            </w:r>
          </w:p>
        </w:tc>
        <w:tc>
          <w:tcPr/>
          <w:p>
            <w:pPr>
              <w:pStyle w:val="Compact"/>
              <w:jc w:val="left"/>
            </w:pPr>
            <w:r>
              <w:rPr>
                <w:rFonts w:ascii="Arial" w:hAnsi="Arial"/>
                <w:sz w:val="18"/>
              </w:rPr>
              <w:t xml:space="preserve">5.1</w:t>
            </w:r>
          </w:p>
        </w:tc>
        <w:tc>
          <w:tcPr/>
          <w:p>
            <w:pPr>
              <w:pStyle w:val="Compact"/>
              <w:jc w:val="left"/>
            </w:pPr>
            <w:r>
              <w:rPr>
                <w:rFonts w:ascii="Arial" w:hAnsi="Arial"/>
                <w:sz w:val="18"/>
              </w:rPr>
              <w:t xml:space="preserve">rendert (sechs Rohzielgrößen)</w:t>
            </w:r>
          </w:p>
        </w:tc>
      </w:tr>
      <w:tr>
        <w:tc>
          <w:tcPr>
            <w:shd w:val="clear" w:color="auto" w:fill="EEF3F9"/>
          </w:tcPr>
          <w:p>
            <w:pPr>
              <w:pStyle w:val="Compact"/>
              <w:jc w:val="left"/>
            </w:pPr>
            <w:r>
              <w:rPr>
                <w:rStyle w:val="VerbatimChar"/>
                <w:rFonts w:ascii="Arial" w:hAnsi="Arial"/>
                <w:sz w:val="18"/>
              </w:rPr>
              <w:t xml:space="preserve">Abb_Einzelwerte_prae_post_⟨Ziel⟩</w:t>
            </w:r>
          </w:p>
        </w:tc>
        <w:tc>
          <w:tcPr>
            <w:shd w:val="clear" w:color="auto" w:fill="EEF3F9"/>
          </w:tcPr>
          <w:p>
            <w:pPr>
              <w:pStyle w:val="Compact"/>
              <w:jc w:val="left"/>
            </w:pPr>
            <w:r>
              <w:rPr>
                <w:rFonts w:ascii="Arial" w:hAnsi="Arial"/>
                <w:sz w:val="18"/>
              </w:rPr>
              <w:t xml:space="preserve">Prä- und Post-Bestwerte beider Gruppen</w:t>
            </w:r>
          </w:p>
        </w:tc>
        <w:tc>
          <w:tcPr>
            <w:shd w:val="clear" w:color="auto" w:fill="EEF3F9"/>
          </w:tcPr>
          <w:p>
            <w:pPr>
              <w:pStyle w:val="Compact"/>
              <w:jc w:val="left"/>
            </w:pPr>
            <w:r>
              <w:rPr>
                <w:rFonts w:ascii="Arial" w:hAnsi="Arial"/>
                <w:sz w:val="18"/>
              </w:rPr>
              <w:t xml:space="preserve">5.2</w:t>
            </w:r>
          </w:p>
        </w:tc>
        <w:tc>
          <w:tcPr>
            <w:shd w:val="clear" w:color="auto" w:fill="EEF3F9"/>
          </w:tcPr>
          <w:p>
            <w:pPr>
              <w:pStyle w:val="Compact"/>
              <w:jc w:val="left"/>
            </w:pPr>
            <w:r>
              <w:rPr>
                <w:rFonts w:ascii="Arial" w:hAnsi="Arial"/>
                <w:sz w:val="18"/>
              </w:rPr>
              <w:t xml:space="preserve">rendert, sobald Post-Werte stehen</w:t>
            </w:r>
          </w:p>
        </w:tc>
      </w:tr>
      <w:tr>
        <w:tc>
          <w:tcPr/>
          <w:p>
            <w:pPr>
              <w:pStyle w:val="Compact"/>
              <w:jc w:val="left"/>
            </w:pPr>
            <w:r>
              <w:rPr>
                <w:rStyle w:val="VerbatimChar"/>
                <w:rFonts w:ascii="Arial" w:hAnsi="Arial"/>
                <w:sz w:val="18"/>
              </w:rPr>
              <w:t xml:space="preserve">Abb_ANCOVA_adjustiert_⟨Ziel⟩</w:t>
            </w:r>
          </w:p>
        </w:tc>
        <w:tc>
          <w:tcPr/>
          <w:p>
            <w:pPr>
              <w:pStyle w:val="Compact"/>
              <w:jc w:val="left"/>
            </w:pPr>
            <w:r>
              <w:rPr>
                <w:rFonts w:ascii="Arial" w:hAnsi="Arial"/>
                <w:sz w:val="18"/>
              </w:rPr>
              <w:t xml:space="preserve">adjustierte Mittelwerte mit 95-%-KI</w:t>
            </w:r>
          </w:p>
        </w:tc>
        <w:tc>
          <w:tcPr/>
          <w:p>
            <w:pPr>
              <w:pStyle w:val="Compact"/>
              <w:jc w:val="left"/>
            </w:pPr>
            <w:r>
              <w:rPr>
                <w:rFonts w:ascii="Arial" w:hAnsi="Arial"/>
                <w:sz w:val="18"/>
              </w:rPr>
              <w:t xml:space="preserve">5.2</w:t>
            </w:r>
          </w:p>
        </w:tc>
        <w:tc>
          <w:tcPr/>
          <w:p>
            <w:pPr>
              <w:pStyle w:val="Compact"/>
              <w:jc w:val="left"/>
            </w:pPr>
            <w:r>
              <w:rPr>
                <w:rFonts w:ascii="Arial" w:hAnsi="Arial"/>
                <w:sz w:val="18"/>
              </w:rPr>
              <w:t xml:space="preserve">wartet auf</w:t>
            </w:r>
            <w:r>
              <w:rPr>
                <w:rFonts w:ascii="Arial" w:hAnsi="Arial"/>
                <w:sz w:val="18"/>
              </w:rPr>
              <w:t xml:space="preserve"> </w:t>
            </w:r>
            <w:r>
              <w:rPr>
                <w:rStyle w:val="VerbatimChar"/>
                <w:rFonts w:ascii="Arial" w:hAnsi="Arial"/>
                <w:sz w:val="18"/>
              </w:rPr>
              <w:t xml:space="preserve">ancova_ergebnisse.csv</w:t>
            </w:r>
          </w:p>
        </w:tc>
      </w:tr>
      <w:tr>
        <w:tc>
          <w:tcPr>
            <w:shd w:val="clear" w:color="auto" w:fill="EEF3F9"/>
          </w:tcPr>
          <w:p>
            <w:pPr>
              <w:pStyle w:val="Compact"/>
              <w:jc w:val="left"/>
            </w:pPr>
            <w:r>
              <w:rPr>
                <w:rStyle w:val="VerbatimChar"/>
                <w:rFonts w:ascii="Arial" w:hAnsi="Arial"/>
                <w:sz w:val="18"/>
              </w:rPr>
              <w:t xml:space="preserve">Tab_Stichprobencharakteristika</w:t>
            </w:r>
          </w:p>
        </w:tc>
        <w:tc>
          <w:tcPr>
            <w:shd w:val="clear" w:color="auto" w:fill="EEF3F9"/>
          </w:tcPr>
          <w:p>
            <w:pPr>
              <w:pStyle w:val="Compact"/>
              <w:jc w:val="left"/>
            </w:pPr>
            <w:r>
              <w:rPr>
                <w:rFonts w:ascii="Arial" w:hAnsi="Arial"/>
                <w:sz w:val="18"/>
              </w:rPr>
              <w:t xml:space="preserve">Alter, Größe, Gewicht, %PAH je Gruppe</w:t>
            </w:r>
          </w:p>
        </w:tc>
        <w:tc>
          <w:tcPr>
            <w:shd w:val="clear" w:color="auto" w:fill="EEF3F9"/>
          </w:tcPr>
          <w:p>
            <w:pPr>
              <w:pStyle w:val="Compact"/>
              <w:jc w:val="left"/>
            </w:pPr>
            <w:r>
              <w:rPr>
                <w:rFonts w:ascii="Arial" w:hAnsi="Arial"/>
                <w:sz w:val="18"/>
              </w:rPr>
              <w:t xml:space="preserve">5.1</w:t>
            </w:r>
          </w:p>
        </w:tc>
        <w:tc>
          <w:tcPr>
            <w:shd w:val="clear" w:color="auto" w:fill="EEF3F9"/>
          </w:tcPr>
          <w:p>
            <w:pPr>
              <w:pStyle w:val="Compact"/>
              <w:jc w:val="left"/>
            </w:pPr>
            <w:r>
              <w:rPr>
                <w:rFonts w:ascii="Arial" w:hAnsi="Arial"/>
                <w:sz w:val="18"/>
              </w:rPr>
              <w:t xml:space="preserve">rendert</w:t>
            </w:r>
          </w:p>
        </w:tc>
      </w:tr>
      <w:tr>
        <w:tc>
          <w:tcPr/>
          <w:p>
            <w:pPr>
              <w:pStyle w:val="Compact"/>
              <w:jc w:val="left"/>
            </w:pPr>
            <w:r>
              <w:rPr>
                <w:rStyle w:val="VerbatimChar"/>
                <w:rFonts w:ascii="Arial" w:hAnsi="Arial"/>
                <w:sz w:val="18"/>
              </w:rPr>
              <w:t xml:space="preserve">Tab_Baseline_Praewerte</w:t>
            </w:r>
          </w:p>
        </w:tc>
        <w:tc>
          <w:tcPr/>
          <w:p>
            <w:pPr>
              <w:pStyle w:val="Compact"/>
              <w:jc w:val="left"/>
            </w:pPr>
            <w:r>
              <w:rPr>
                <w:rFonts w:ascii="Arial" w:hAnsi="Arial"/>
                <w:sz w:val="18"/>
              </w:rPr>
              <w:t xml:space="preserve">n, M, SD, d je Zielgröße</w:t>
            </w:r>
          </w:p>
        </w:tc>
        <w:tc>
          <w:tcPr/>
          <w:p>
            <w:pPr>
              <w:pStyle w:val="Compact"/>
              <w:jc w:val="left"/>
            </w:pPr>
            <w:r>
              <w:rPr>
                <w:rFonts w:ascii="Arial" w:hAnsi="Arial"/>
                <w:sz w:val="18"/>
              </w:rPr>
              <w:t xml:space="preserve">5.1</w:t>
            </w:r>
          </w:p>
        </w:tc>
        <w:tc>
          <w:tcPr/>
          <w:p>
            <w:pPr>
              <w:pStyle w:val="Compact"/>
              <w:jc w:val="left"/>
            </w:pPr>
            <w:r>
              <w:rPr>
                <w:rFonts w:ascii="Arial" w:hAnsi="Arial"/>
                <w:sz w:val="18"/>
              </w:rPr>
              <w:t xml:space="preserve">rendert; Überlappungsspalte fehlt</w:t>
            </w:r>
          </w:p>
        </w:tc>
      </w:tr>
      <w:tr>
        <w:tc>
          <w:tcPr>
            <w:shd w:val="clear" w:color="auto" w:fill="EEF3F9"/>
          </w:tcPr>
          <w:p>
            <w:pPr>
              <w:pStyle w:val="Compact"/>
              <w:jc w:val="left"/>
            </w:pPr>
            <w:r>
              <w:rPr>
                <w:rStyle w:val="VerbatimChar"/>
                <w:rFonts w:ascii="Arial" w:hAnsi="Arial"/>
                <w:sz w:val="18"/>
              </w:rPr>
              <w:t xml:space="preserve">Tab_Messqualitaet</w:t>
            </w:r>
          </w:p>
        </w:tc>
        <w:tc>
          <w:tcPr>
            <w:shd w:val="clear" w:color="auto" w:fill="EEF3F9"/>
          </w:tcPr>
          <w:p>
            <w:pPr>
              <w:pStyle w:val="Compact"/>
              <w:jc w:val="left"/>
            </w:pPr>
            <w:r>
              <w:rPr>
                <w:rFonts w:ascii="Arial" w:hAnsi="Arial"/>
                <w:sz w:val="18"/>
              </w:rPr>
              <w:t xml:space="preserve">TE, CV, SESOI, TE/SESOI</w:t>
            </w:r>
          </w:p>
        </w:tc>
        <w:tc>
          <w:tcPr>
            <w:shd w:val="clear" w:color="auto" w:fill="EEF3F9"/>
          </w:tcPr>
          <w:p>
            <w:pPr>
              <w:pStyle w:val="Compact"/>
              <w:jc w:val="left"/>
            </w:pPr>
            <w:r>
              <w:rPr>
                <w:rFonts w:ascii="Arial" w:hAnsi="Arial"/>
                <w:sz w:val="18"/>
              </w:rPr>
              <w:t xml:space="preserve">4.4</w:t>
            </w:r>
          </w:p>
        </w:tc>
        <w:tc>
          <w:tcPr>
            <w:shd w:val="clear" w:color="auto" w:fill="EEF3F9"/>
          </w:tcPr>
          <w:p>
            <w:pPr>
              <w:pStyle w:val="Compact"/>
              <w:jc w:val="left"/>
            </w:pPr>
            <w:r>
              <w:rPr>
                <w:rFonts w:ascii="Arial" w:hAnsi="Arial"/>
                <w:sz w:val="18"/>
              </w:rPr>
              <w:t xml:space="preserve">rendert; um TE-95-%-KI und MDC erweitern</w:t>
            </w:r>
          </w:p>
        </w:tc>
      </w:tr>
      <w:tr>
        <w:tc>
          <w:tcPr/>
          <w:p>
            <w:pPr>
              <w:pStyle w:val="Compact"/>
              <w:jc w:val="left"/>
            </w:pPr>
            <w:r>
              <w:rPr>
                <w:rStyle w:val="VerbatimChar"/>
                <w:rFonts w:ascii="Arial" w:hAnsi="Arial"/>
                <w:sz w:val="18"/>
              </w:rPr>
              <w:t xml:space="preserve">Tab_Ergebnisse_ANCOVA</w:t>
            </w:r>
          </w:p>
        </w:tc>
        <w:tc>
          <w:tcPr/>
          <w:p>
            <w:pPr>
              <w:pStyle w:val="Compact"/>
              <w:jc w:val="left"/>
            </w:pPr>
            <w:r>
              <w:rPr>
                <w:rFonts w:ascii="Arial" w:hAnsi="Arial"/>
                <w:sz w:val="18"/>
              </w:rPr>
              <w:t xml:space="preserve">Prä M ± SD · Post M ± SD · adj. M [KI] · adj. Differenz [KI] · p · ES [KI]</w:t>
            </w:r>
          </w:p>
        </w:tc>
        <w:tc>
          <w:tcPr/>
          <w:p>
            <w:pPr>
              <w:pStyle w:val="Compact"/>
              <w:jc w:val="left"/>
            </w:pPr>
            <w:r>
              <w:rPr>
                <w:rFonts w:ascii="Arial" w:hAnsi="Arial"/>
                <w:sz w:val="18"/>
              </w:rPr>
              <w:t xml:space="preserve">5.2</w:t>
            </w:r>
          </w:p>
        </w:tc>
        <w:tc>
          <w:tcPr/>
          <w:p>
            <w:pPr>
              <w:pStyle w:val="Compact"/>
              <w:jc w:val="left"/>
            </w:pPr>
            <w:r>
              <w:rPr>
                <w:rFonts w:ascii="Arial" w:hAnsi="Arial"/>
                <w:sz w:val="18"/>
              </w:rPr>
              <w:t xml:space="preserve">wartet auf</w:t>
            </w:r>
            <w:r>
              <w:rPr>
                <w:rFonts w:ascii="Arial" w:hAnsi="Arial"/>
                <w:sz w:val="18"/>
              </w:rPr>
              <w:t xml:space="preserve"> </w:t>
            </w:r>
            <w:r>
              <w:rPr>
                <w:rStyle w:val="VerbatimChar"/>
                <w:rFonts w:ascii="Arial" w:hAnsi="Arial"/>
                <w:sz w:val="18"/>
              </w:rPr>
              <w:t xml:space="preserve">ancova_ergebnisse.csv</w:t>
            </w:r>
            <w:r>
              <w:rPr>
                <w:rFonts w:ascii="Arial" w:hAnsi="Arial"/>
                <w:sz w:val="18"/>
              </w:rPr>
              <w:t xml:space="preserve">; Nenner je Gruppe und unadjustierte Differenz ergänzen</w:t>
            </w:r>
          </w:p>
        </w:tc>
      </w:tr>
    </w:tbl>
    <w:bookmarkEnd w:id="24"/>
    <w:bookmarkStart w:id="25" w:name="X427008d930710fd85d2b25ba42da2cb9a3850e6"/>
    <w:p>
      <w:pPr>
        <w:pStyle w:val="Heading3"/>
      </w:pPr>
      <w:r>
        <w:rPr>
          <w:rFonts w:ascii="Arial" w:hAnsi="Arial"/>
        </w:rPr>
        <w:t xml:space="preserve">4.2 Was zu ergänzen ist (nächster Task, auf dem Rechner)</w:t>
      </w:r>
    </w:p>
    <w:p>
      <w:pPr>
        <w:numPr>
          <w:ilvl w:val="0"/>
          <w:numId w:val="1002"/>
        </w:numPr>
        <w:pStyle w:val="Compact"/>
      </w:pPr>
      <w:r>
        <w:rPr>
          <w:bCs/>
          <w:rFonts w:ascii="Arial" w:hAnsi="Arial"/>
          <w:b/>
        </w:rPr>
        <w:t xml:space="preserve">Zielgröße</w:t>
      </w:r>
      <w:r>
        <w:rPr>
          <w:bCs/>
          <w:rFonts w:ascii="Arial" w:hAnsi="Arial"/>
          <w:b/>
        </w:rPr>
        <w:t xml:space="preserve"> </w:t>
      </w:r>
      <w:r>
        <w:rPr>
          <w:rStyle w:val="VerbatimChar"/>
          <w:bCs/>
          <w:rFonts w:ascii="Arial" w:hAnsi="Arial"/>
          <w:b/>
        </w:rPr>
        <w:t xml:space="preserve">505M</w:t>
      </w:r>
      <w:r>
        <w:rPr>
          <w:rFonts w:ascii="Arial" w:hAnsi="Arial"/>
        </w:rPr>
        <w:t xml:space="preserve"> </w:t>
      </w:r>
      <w:r>
        <w:rPr>
          <w:rFonts w:ascii="Arial" w:hAnsi="Arial"/>
        </w:rPr>
        <w:t xml:space="preserve">in</w:t>
      </w:r>
      <w:r>
        <w:rPr>
          <w:rFonts w:ascii="Arial" w:hAnsi="Arial"/>
        </w:rPr>
        <w:t xml:space="preserve"> </w:t>
      </w:r>
      <w:r>
        <w:rPr>
          <w:rStyle w:val="VerbatimChar"/>
          <w:rFonts w:ascii="Arial" w:hAnsi="Arial"/>
        </w:rPr>
        <w:t xml:space="preserve">daten.ps1</w:t>
      </w:r>
      <w:r>
        <w:rPr>
          <w:rFonts w:ascii="Arial" w:hAnsi="Arial"/>
        </w:rPr>
        <w:t xml:space="preserve"> </w:t>
      </w:r>
      <w:r>
        <w:rPr>
          <w:rFonts w:ascii="Arial" w:hAnsi="Arial"/>
        </w:rPr>
        <w:t xml:space="preserve">(aus</w:t>
      </w:r>
      <w:r>
        <w:rPr>
          <w:rFonts w:ascii="Arial" w:hAnsi="Arial"/>
        </w:rPr>
        <w:t xml:space="preserve"> </w:t>
      </w:r>
      <w:r>
        <w:rPr>
          <w:rStyle w:val="VerbatimChar"/>
          <w:rFonts w:ascii="Arial" w:hAnsi="Arial"/>
        </w:rPr>
        <w:t xml:space="preserve">505L</w:t>
      </w:r>
      <w:r>
        <w:rPr>
          <w:rFonts w:ascii="Arial" w:hAnsi="Arial"/>
        </w:rPr>
        <w:t xml:space="preserve">/</w:t>
      </w:r>
      <w:r>
        <w:rPr>
          <w:rStyle w:val="VerbatimChar"/>
          <w:rFonts w:ascii="Arial" w:hAnsi="Arial"/>
        </w:rPr>
        <w:t xml:space="preserve">505R</w:t>
      </w:r>
      <w:r>
        <w:rPr>
          <w:rFonts w:ascii="Arial" w:hAnsi="Arial"/>
        </w:rPr>
        <w:t xml:space="preserve"> </w:t>
      </w:r>
      <w:r>
        <w:rPr>
          <w:rFonts w:ascii="Arial" w:hAnsi="Arial"/>
        </w:rPr>
        <w:t xml:space="preserve">ableiten: Mittel der Bestwerte, nur wenn beide vorhanden),</w:t>
      </w:r>
      <w:r>
        <w:rPr>
          <w:rFonts w:ascii="Arial" w:hAnsi="Arial"/>
        </w:rPr>
        <w:t xml:space="preserve"> </w:t>
      </w:r>
      <w:r>
        <w:rPr>
          <w:rStyle w:val="VerbatimChar"/>
          <w:rFonts w:ascii="Arial" w:hAnsi="Arial"/>
        </w:rPr>
        <w:t xml:space="preserve">abbildungen.ps1</w:t>
      </w:r>
      <w:r>
        <w:rPr>
          <w:rFonts w:ascii="Arial" w:hAnsi="Arial"/>
        </w:rPr>
        <w:t xml:space="preserve"> </w:t>
      </w:r>
      <w:r>
        <w:rPr>
          <w:rFonts w:ascii="Arial" w:hAnsi="Arial"/>
        </w:rPr>
        <w:t xml:space="preserve">(Definition „505 (Mittel beider Seiten)“, Achse 2,10–2,90 s) und</w:t>
      </w:r>
      <w:r>
        <w:rPr>
          <w:rFonts w:ascii="Arial" w:hAnsi="Arial"/>
        </w:rPr>
        <w:t xml:space="preserve"> </w:t>
      </w:r>
      <w:r>
        <w:rPr>
          <w:rStyle w:val="VerbatimChar"/>
          <w:rFonts w:ascii="Arial" w:hAnsi="Arial"/>
        </w:rPr>
        <w:t xml:space="preserve">tabellen.ps1</w:t>
      </w:r>
      <w:r>
        <w:rPr>
          <w:rFonts w:ascii="Arial" w:hAnsi="Arial"/>
        </w:rPr>
        <w:t xml:space="preserve">. Bis dahin überspringt die Pipeline die CSV-Zeile</w:t>
      </w:r>
      <w:r>
        <w:rPr>
          <w:rFonts w:ascii="Arial" w:hAnsi="Arial"/>
        </w:rPr>
        <w:t xml:space="preserve"> </w:t>
      </w:r>
      <w:r>
        <w:rPr>
          <w:rStyle w:val="VerbatimChar"/>
          <w:rFonts w:ascii="Arial" w:hAnsi="Arial"/>
        </w:rPr>
        <w:t xml:space="preserve">505M</w:t>
      </w:r>
      <w:r>
        <w:rPr>
          <w:rFonts w:ascii="Arial" w:hAnsi="Arial"/>
        </w:rPr>
        <w:t xml:space="preserve"> </w:t>
      </w:r>
      <w:r>
        <w:rPr>
          <w:rFonts w:ascii="Arial" w:hAnsi="Arial"/>
        </w:rPr>
        <w:t xml:space="preserve">mit Protokollvermerk.</w:t>
      </w:r>
    </w:p>
    <w:p>
      <w:pPr>
        <w:numPr>
          <w:ilvl w:val="0"/>
          <w:numId w:val="1002"/>
        </w:numPr>
        <w:pStyle w:val="Compact"/>
      </w:pPr>
      <w:r>
        <w:rPr>
          <w:bCs/>
          <w:rFonts w:ascii="Arial" w:hAnsi="Arial"/>
          <w:b/>
        </w:rPr>
        <w:t xml:space="preserve">Teilnehmerfluss</w:t>
      </w:r>
      <w:r>
        <w:rPr>
          <w:rFonts w:ascii="Arial" w:hAnsi="Arial"/>
        </w:rPr>
        <w:t xml:space="preserve"> </w:t>
      </w:r>
      <w:r>
        <w:rPr>
          <w:rFonts w:ascii="Arial" w:hAnsi="Arial"/>
        </w:rPr>
        <w:t xml:space="preserve">(CONSORT-Diagramm) außerhalb der Pipeline (Word/PowerPoint); Felder vor der Zuteilung vom Verfasser.</w:t>
      </w:r>
    </w:p>
    <w:p>
      <w:pPr>
        <w:numPr>
          <w:ilvl w:val="0"/>
          <w:numId w:val="1002"/>
        </w:numPr>
        <w:pStyle w:val="Compact"/>
      </w:pPr>
      <w:r>
        <w:rPr>
          <w:bCs/>
          <w:rFonts w:ascii="Arial" w:hAnsi="Arial"/>
          <w:b/>
        </w:rPr>
        <w:t xml:space="preserve">Adhärenz-Histogramm</w:t>
      </w:r>
      <w:r>
        <w:rPr>
          <w:rFonts w:ascii="Arial" w:hAnsi="Arial"/>
        </w:rPr>
        <w:t xml:space="preserve"> </w:t>
      </w:r>
      <w:r>
        <w:rPr>
          <w:rFonts w:ascii="Arial" w:hAnsi="Arial"/>
        </w:rPr>
        <w:t xml:space="preserve">(vollständige Einheiten je Spieler, Schwellen ≥ 6 und ≥ 9 markiert) — Quelle B0-Ausgabe § 1; Spalte</w:t>
      </w:r>
      <w:r>
        <w:rPr>
          <w:rFonts w:ascii="Arial" w:hAnsi="Arial"/>
        </w:rPr>
        <w:t xml:space="preserve"> </w:t>
      </w:r>
      <w:r>
        <w:rPr>
          <w:rStyle w:val="VerbatimChar"/>
          <w:rFonts w:ascii="Arial" w:hAnsi="Arial"/>
        </w:rPr>
        <w:t xml:space="preserve">Einheiten_ganz</w:t>
      </w:r>
      <w:r>
        <w:rPr>
          <w:rFonts w:ascii="Arial" w:hAnsi="Arial"/>
        </w:rPr>
        <w:t xml:space="preserve"> </w:t>
      </w:r>
      <w:r>
        <w:rPr>
          <w:rFonts w:ascii="Arial" w:hAnsi="Arial"/>
        </w:rPr>
        <w:t xml:space="preserve">in</w:t>
      </w:r>
      <w:r>
        <w:rPr>
          <w:rFonts w:ascii="Arial" w:hAnsi="Arial"/>
        </w:rPr>
        <w:t xml:space="preserve"> </w:t>
      </w:r>
      <w:r>
        <w:rPr>
          <w:rStyle w:val="VerbatimChar"/>
          <w:rFonts w:ascii="Arial" w:hAnsi="Arial"/>
        </w:rPr>
        <w:t xml:space="preserve">01_Personen</w:t>
      </w:r>
      <w:r>
        <w:rPr>
          <w:rFonts w:ascii="Arial" w:hAnsi="Arial"/>
        </w:rPr>
        <w:t xml:space="preserve"> </w:t>
      </w:r>
      <w:r>
        <w:rPr>
          <w:rFonts w:ascii="Arial" w:hAnsi="Arial"/>
        </w:rPr>
        <w:t xml:space="preserve">nachtragen, dann liest</w:t>
      </w:r>
      <w:r>
        <w:rPr>
          <w:rFonts w:ascii="Arial" w:hAnsi="Arial"/>
        </w:rPr>
        <w:t xml:space="preserve"> </w:t>
      </w:r>
      <w:r>
        <w:rPr>
          <w:rStyle w:val="VerbatimChar"/>
          <w:rFonts w:ascii="Arial" w:hAnsi="Arial"/>
        </w:rPr>
        <w:t xml:space="preserve">daten.ps1</w:t>
      </w:r>
      <w:r>
        <w:rPr>
          <w:rFonts w:ascii="Arial" w:hAnsi="Arial"/>
        </w:rPr>
        <w:t xml:space="preserve"> </w:t>
      </w:r>
      <w:r>
        <w:rPr>
          <w:rFonts w:ascii="Arial" w:hAnsi="Arial"/>
        </w:rPr>
        <w:t xml:space="preserve">sie mit.</w:t>
      </w:r>
    </w:p>
    <w:p>
      <w:pPr>
        <w:numPr>
          <w:ilvl w:val="0"/>
          <w:numId w:val="1002"/>
        </w:numPr>
        <w:pStyle w:val="Compact"/>
      </w:pPr>
      <w:r>
        <w:rPr>
          <w:bCs/>
          <w:rFonts w:ascii="Arial" w:hAnsi="Arial"/>
          <w:b/>
        </w:rPr>
        <w:t xml:space="preserve">Versuchszahl-Übersicht</w:t>
      </w:r>
      <w:r>
        <w:rPr>
          <w:rFonts w:ascii="Arial" w:hAnsi="Arial"/>
        </w:rPr>
        <w:t xml:space="preserve"> </w:t>
      </w:r>
      <w:r>
        <w:rPr>
          <w:rFonts w:ascii="Arial" w:hAnsi="Arial"/>
        </w:rPr>
        <w:t xml:space="preserve">als Tabelle (</w:t>
      </w:r>
      <w:r>
        <w:rPr>
          <w:rStyle w:val="VerbatimChar"/>
          <w:rFonts w:ascii="Arial" w:hAnsi="Arial"/>
        </w:rPr>
        <w:t xml:space="preserve">Tab_Versuchszahl</w:t>
      </w:r>
      <w:r>
        <w:rPr>
          <w:rFonts w:ascii="Arial" w:hAnsi="Arial"/>
        </w:rPr>
        <w:t xml:space="preserve">, B2 § 3).</w:t>
      </w:r>
    </w:p>
    <w:p>
      <w:pPr>
        <w:numPr>
          <w:ilvl w:val="0"/>
          <w:numId w:val="1002"/>
        </w:numPr>
        <w:pStyle w:val="Compact"/>
      </w:pPr>
      <w:r>
        <w:rPr>
          <w:bCs/>
          <w:rFonts w:ascii="Arial" w:hAnsi="Arial"/>
          <w:b/>
        </w:rPr>
        <w:t xml:space="preserve">Deskriptive Tabelle</w:t>
      </w:r>
      <w:r>
        <w:rPr>
          <w:rFonts w:ascii="Arial" w:hAnsi="Arial"/>
        </w:rPr>
        <w:t xml:space="preserve"> </w:t>
      </w:r>
      <w:r>
        <w:rPr>
          <w:rFonts w:ascii="Arial" w:hAnsi="Arial"/>
        </w:rPr>
        <w:t xml:space="preserve">5 m / 10 m / 505 links / 505 rechts: n, M, SD prä und post je Gruppe, ohne p, ohne ES.</w:t>
      </w:r>
    </w:p>
    <w:p>
      <w:pPr>
        <w:numPr>
          <w:ilvl w:val="0"/>
          <w:numId w:val="1002"/>
        </w:numPr>
        <w:pStyle w:val="Compact"/>
      </w:pPr>
      <w:r>
        <w:rPr>
          <w:bCs/>
          <w:rFonts w:ascii="Arial" w:hAnsi="Arial"/>
          <w:b/>
        </w:rPr>
        <w:t xml:space="preserve">Sensitivitätstabelle</w:t>
      </w:r>
      <w:r>
        <w:rPr>
          <w:rFonts w:ascii="Arial" w:hAnsi="Arial"/>
        </w:rPr>
        <w:t xml:space="preserve"> </w:t>
      </w:r>
      <w:r>
        <w:rPr>
          <w:rFonts w:ascii="Arial" w:hAnsi="Arial"/>
        </w:rPr>
        <w:t xml:space="preserve">(5.2, kurz): adjustierte Differenz [KI] je Zielgröße für ITT-Bestwert · ITT-Mittelwert · PP ≥ 6 · PP ≥ 5 · PP ≥ 7 · Änderungswert · ohne %PAH; die Antragsteilmenge ≥ 9 nur mit Einzelwerten.</w:t>
      </w:r>
    </w:p>
    <w:bookmarkEnd w:id="25"/>
    <w:bookmarkStart w:id="26" w:name="Xb2e8daaaf480e0b6911a1d8f37a41cfff2ffc71"/>
    <w:p>
      <w:pPr>
        <w:pStyle w:val="Heading3"/>
      </w:pPr>
      <w:r>
        <w:rPr>
          <w:rFonts w:ascii="Arial" w:hAnsi="Arial"/>
        </w:rPr>
        <w:t xml:space="preserve">4.3 Spaltenvertrag</w:t>
      </w:r>
      <w:r>
        <w:rPr>
          <w:rFonts w:ascii="Arial" w:hAnsi="Arial"/>
        </w:rPr>
        <w:t xml:space="preserve"> </w:t>
      </w:r>
      <w:r>
        <w:rPr>
          <w:rStyle w:val="VerbatimChar"/>
          <w:rFonts w:ascii="Arial" w:hAnsi="Arial"/>
        </w:rPr>
        <w:t xml:space="preserve">ancova_ergebnisse.csv</w:t>
      </w:r>
      <w:r>
        <w:rPr>
          <w:rFonts w:ascii="Arial" w:hAnsi="Arial"/>
        </w:rPr>
        <w:t xml:space="preserve"> </w:t>
      </w:r>
      <w:r>
        <w:rPr>
          <w:rFonts w:ascii="Arial" w:hAnsi="Arial"/>
        </w:rPr>
        <w:t xml:space="preserve">(aus</w:t>
      </w:r>
      <w:r>
        <w:rPr>
          <w:rFonts w:ascii="Arial" w:hAnsi="Arial"/>
        </w:rPr>
        <w:t xml:space="preserve"> </w:t>
      </w:r>
      <w:r>
        <w:rPr>
          <w:rStyle w:val="VerbatimChar"/>
          <w:rFonts w:ascii="Arial" w:hAnsi="Arial"/>
        </w:rPr>
        <w:t xml:space="preserve">daten.ps1</w:t>
      </w:r>
      <w:r>
        <w:rPr>
          <w:rFonts w:ascii="Arial" w:hAnsi="Arial"/>
        </w:rPr>
        <w:t xml:space="preserve">)</w:t>
      </w:r>
    </w:p>
    <w:p>
      <w:pPr>
        <w:pStyle w:val="FirstParagraph"/>
      </w:pPr>
      <w:r>
        <w:rPr>
          <w:rStyle w:val="VerbatimChar"/>
          <w:rFonts w:ascii="Arial" w:hAnsi="Arial"/>
        </w:rPr>
        <w:t xml:space="preserve">Zielgroesse</w:t>
      </w:r>
      <w:r>
        <w:rPr>
          <w:rFonts w:ascii="Arial" w:hAnsi="Arial"/>
        </w:rPr>
        <w:t xml:space="preserve"> </w:t>
      </w:r>
      <w:r>
        <w:rPr>
          <w:rFonts w:ascii="Arial" w:hAnsi="Arial"/>
        </w:rPr>
        <w:t xml:space="preserve">(30m, 505M, SBJ) ·</w:t>
      </w:r>
      <w:r>
        <w:rPr>
          <w:rFonts w:ascii="Arial" w:hAnsi="Arial"/>
        </w:rPr>
        <w:t xml:space="preserve"> </w:t>
      </w:r>
      <w:r>
        <w:rPr>
          <w:rStyle w:val="VerbatimChar"/>
          <w:rFonts w:ascii="Arial" w:hAnsi="Arial"/>
        </w:rPr>
        <w:t xml:space="preserve">AdjM_IG</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KIu_IG</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KIo_IG</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AdjM_KG</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KIu_KG</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KIo_KG</w:t>
      </w:r>
      <w:r>
        <w:rPr>
          <w:rFonts w:ascii="Arial" w:hAnsi="Arial"/>
        </w:rPr>
        <w:t xml:space="preserve"> </w:t>
      </w:r>
      <w:r>
        <w:rPr>
          <w:rFonts w:ascii="Arial" w:hAnsi="Arial"/>
        </w:rPr>
        <w:t xml:space="preserve">(Pflicht) ·</w:t>
      </w:r>
      <w:r>
        <w:rPr>
          <w:rFonts w:ascii="Arial" w:hAnsi="Arial"/>
        </w:rPr>
        <w:t xml:space="preserve"> </w:t>
      </w:r>
      <w:r>
        <w:rPr>
          <w:rStyle w:val="VerbatimChar"/>
          <w:rFonts w:ascii="Arial" w:hAnsi="Arial"/>
        </w:rPr>
        <w:t xml:space="preserve">AdjDiff</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AdjDiff_KIu</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AdjDiff_KIo</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ES</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ES_KIu</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ES_KIo</w:t>
      </w:r>
      <w:r>
        <w:rPr>
          <w:rFonts w:ascii="Arial" w:hAnsi="Arial"/>
        </w:rPr>
        <w:t xml:space="preserve"> </w:t>
      </w:r>
      <w:r>
        <w:rPr>
          <w:rFonts w:ascii="Arial" w:hAnsi="Arial"/>
        </w:rPr>
        <w:t xml:space="preserve">(= Hedges’ g mit KI) ·</w:t>
      </w:r>
      <w:r>
        <w:rPr>
          <w:rFonts w:ascii="Arial" w:hAnsi="Arial"/>
        </w:rPr>
        <w:t xml:space="preserve"> </w:t>
      </w:r>
      <w:r>
        <w:rPr>
          <w:rStyle w:val="VerbatimChar"/>
          <w:rFonts w:ascii="Arial" w:hAnsi="Arial"/>
        </w:rPr>
        <w:t xml:space="preserve">P_Text</w:t>
      </w:r>
      <w:r>
        <w:rPr>
          <w:rFonts w:ascii="Arial" w:hAnsi="Arial"/>
        </w:rPr>
        <w:t xml:space="preserve">. Trenner</w:t>
      </w:r>
      <w:r>
        <w:rPr>
          <w:rFonts w:ascii="Arial" w:hAnsi="Arial"/>
        </w:rPr>
        <w:t xml:space="preserve"> </w:t>
      </w:r>
      <w:r>
        <w:rPr>
          <w:rStyle w:val="VerbatimChar"/>
          <w:rFonts w:ascii="Arial" w:hAnsi="Arial"/>
        </w:rPr>
        <w:t xml:space="preserve">;</w:t>
      </w:r>
      <w:r>
        <w:rPr>
          <w:rFonts w:ascii="Arial" w:hAnsi="Arial"/>
        </w:rPr>
        <w:t xml:space="preserve">, UTF-8,</w:t>
      </w:r>
      <w:r>
        <w:rPr>
          <w:rFonts w:ascii="Arial" w:hAnsi="Arial"/>
        </w:rPr>
        <w:t xml:space="preserve"> </w:t>
      </w:r>
      <w:r>
        <w:rPr>
          <w:rStyle w:val="VerbatimChar"/>
          <w:rFonts w:ascii="Arial" w:hAnsi="Arial"/>
        </w:rPr>
        <w:t xml:space="preserve">#</w:t>
      </w:r>
      <w:r>
        <w:rPr>
          <w:rFonts w:ascii="Arial" w:hAnsi="Arial"/>
        </w:rPr>
        <w:t xml:space="preserve">-Zeilen sind Kommentare. Maßgeblich ist die SPSS-Ausgabe;</w:t>
      </w:r>
      <w:r>
        <w:rPr>
          <w:rFonts w:ascii="Arial" w:hAnsi="Arial"/>
        </w:rPr>
        <w:t xml:space="preserve"> </w:t>
      </w:r>
      <w:r>
        <w:rPr>
          <w:rStyle w:val="VerbatimChar"/>
          <w:rFonts w:ascii="Arial" w:hAnsi="Arial"/>
        </w:rPr>
        <w:t xml:space="preserve">Auswertung_B7_ANCOVA_2026-09-12.py --csv</w:t>
      </w:r>
      <w:r>
        <w:rPr>
          <w:rFonts w:ascii="Arial" w:hAnsi="Arial"/>
        </w:rPr>
        <w:t xml:space="preserve"> </w:t>
      </w:r>
      <w:r>
        <w:rPr>
          <w:rFonts w:ascii="Arial" w:hAnsi="Arial"/>
        </w:rPr>
        <w:t xml:space="preserve">schreibt die Datei als Gegenprobe (nur nach bestandenem Vergleich V5 für die Pipeline verwenden).</w:t>
      </w:r>
    </w:p>
    <w:p>
      <w:r>
        <w:rPr>
          <w:rFonts w:ascii="Arial" w:hAnsi="Arial"/>
        </w:rPr>
        <w:pict>
          <v:rect style="width:0;height:1.5pt" o:hralign="center" o:hrstd="t" o:hr="t"/>
        </w:pict>
      </w:r>
    </w:p>
    <w:bookmarkEnd w:id="26"/>
    <w:bookmarkEnd w:id="27"/>
    <w:bookmarkStart w:id="38" w:name="X471292e0e6188a1edfdfb23e7fc2e8f89a1b2eb"/>
    <w:p>
      <w:pPr>
        <w:pStyle w:val="Heading2"/>
      </w:pPr>
      <w:r>
        <w:rPr>
          <w:rFonts w:ascii="Arial" w:hAnsi="Arial"/>
        </w:rPr>
        <w:t xml:space="preserve">5 Abweichungsregister — auf das Notwendige reduziert</w:t>
      </w:r>
    </w:p>
    <w:p>
      <w:pPr>
        <w:pStyle w:val="FirstParagraph"/>
      </w:pPr>
      <w:r>
        <w:rPr>
          <w:rFonts w:ascii="Arial" w:hAnsi="Arial"/>
        </w:rPr>
        <w:t xml:space="preserve">Quelle:</w:t>
      </w:r>
      <w:r>
        <w:rPr>
          <w:rFonts w:ascii="Arial" w:hAnsi="Arial"/>
        </w:rPr>
        <w:t xml:space="preserve"> </w:t>
      </w:r>
      <w:r>
        <w:rPr>
          <w:rStyle w:val="VerbatimChar"/>
          <w:rFonts w:ascii="Arial" w:hAnsi="Arial"/>
        </w:rPr>
        <w:t xml:space="preserve">Ethikantrag_Klier_U15_Plyometrie.pdf</w:t>
      </w:r>
      <w:r>
        <w:rPr>
          <w:rFonts w:ascii="Arial" w:hAnsi="Arial"/>
        </w:rPr>
        <w:t xml:space="preserve"> </w:t>
      </w:r>
      <w:r>
        <w:rPr>
          <w:rFonts w:ascii="Arial" w:hAnsi="Arial"/>
        </w:rPr>
        <w:t xml:space="preserve">(16.06.2026), Abschnitte 1–5 und 8. Vier Klassen:</w:t>
      </w:r>
      <w:r>
        <w:rPr>
          <w:rFonts w:ascii="Arial" w:hAnsi="Arial"/>
        </w:rPr>
        <w:t xml:space="preserve"> </w:t>
      </w:r>
      <w:r>
        <w:rPr>
          <w:bCs/>
          <w:rFonts w:ascii="Arial" w:hAnsi="Arial"/>
          <w:b/>
        </w:rPr>
        <w:t xml:space="preserve">5.2</w:t>
      </w:r>
      <w:r>
        <w:rPr>
          <w:rFonts w:ascii="Arial" w:hAnsi="Arial"/>
        </w:rPr>
        <w:t xml:space="preserve"> </w:t>
      </w:r>
      <w:r>
        <w:rPr>
          <w:rFonts w:ascii="Arial" w:hAnsi="Arial"/>
        </w:rPr>
        <w:t xml:space="preserve">Analyse auf den Antrag zurückgeführt (keine Abweichung mehr) ·</w:t>
      </w:r>
      <w:r>
        <w:rPr>
          <w:rFonts w:ascii="Arial" w:hAnsi="Arial"/>
        </w:rPr>
        <w:t xml:space="preserve"> </w:t>
      </w:r>
      <w:r>
        <w:rPr>
          <w:bCs/>
          <w:rFonts w:ascii="Arial" w:hAnsi="Arial"/>
          <w:b/>
        </w:rPr>
        <w:t xml:space="preserve">5.3</w:t>
      </w:r>
      <w:r>
        <w:rPr>
          <w:rFonts w:ascii="Arial" w:hAnsi="Arial"/>
        </w:rPr>
        <w:t xml:space="preserve"> </w:t>
      </w:r>
      <w:r>
        <w:rPr>
          <w:rFonts w:ascii="Arial" w:hAnsi="Arial"/>
        </w:rPr>
        <w:t xml:space="preserve">die eine erzwungene Analyseabweichung ·</w:t>
      </w:r>
      <w:r>
        <w:rPr>
          <w:rFonts w:ascii="Arial" w:hAnsi="Arial"/>
        </w:rPr>
        <w:t xml:space="preserve"> </w:t>
      </w:r>
      <w:r>
        <w:rPr>
          <w:bCs/>
          <w:rFonts w:ascii="Arial" w:hAnsi="Arial"/>
          <w:b/>
        </w:rPr>
        <w:t xml:space="preserve">5.4</w:t>
      </w:r>
      <w:r>
        <w:rPr>
          <w:rFonts w:ascii="Arial" w:hAnsi="Arial"/>
        </w:rPr>
        <w:t xml:space="preserve"> </w:t>
      </w:r>
      <w:r>
        <w:rPr>
          <w:rFonts w:ascii="Arial" w:hAnsi="Arial"/>
        </w:rPr>
        <w:t xml:space="preserve">Erhebungsstand (eingetreten, nur zu berichten) ·</w:t>
      </w:r>
      <w:r>
        <w:rPr>
          <w:rFonts w:ascii="Arial" w:hAnsi="Arial"/>
        </w:rPr>
        <w:t xml:space="preserve"> </w:t>
      </w:r>
      <w:r>
        <w:rPr>
          <w:bCs/>
          <w:rFonts w:ascii="Arial" w:hAnsi="Arial"/>
          <w:b/>
        </w:rPr>
        <w:t xml:space="preserve">5.6</w:t>
      </w:r>
      <w:r>
        <w:rPr>
          <w:rFonts w:ascii="Arial" w:hAnsi="Arial"/>
        </w:rPr>
        <w:t xml:space="preserve"> </w:t>
      </w:r>
      <w:r>
        <w:rPr>
          <w:rFonts w:ascii="Arial" w:hAnsi="Arial"/>
        </w:rPr>
        <w:t xml:space="preserve">Ergänzungen (vom Antrag nicht geregelt). Berichtsorte nach der Objektzuordnung § 5 der Projektanweisungen.</w:t>
      </w:r>
    </w:p>
    <w:bookmarkStart w:id="28" w:name="leitregel"/>
    <w:p>
      <w:pPr>
        <w:pStyle w:val="Heading3"/>
      </w:pPr>
      <w:r>
        <w:rPr>
          <w:rFonts w:ascii="Arial" w:hAnsi="Arial"/>
        </w:rPr>
        <w:t xml:space="preserve">5.1 Leitregel</w:t>
      </w:r>
    </w:p>
    <w:p>
      <w:pPr>
        <w:pStyle w:val="FirstParagraph"/>
      </w:pPr>
      <w:r>
        <w:rPr>
          <w:rFonts w:ascii="Arial" w:hAnsi="Arial"/>
        </w:rPr>
        <w:t xml:space="preserve">Eine Abweichung ist zulässig, wenn (a) sie bereits eingetreten und nicht rückholbar ist (Erhebungsstand) oder (b) die Analyse nach Antrag nicht durchführbar wäre und die Abweichung das Projekt am Laufen hält. Methodische Verbesserungen, die der Antrag nicht verlangt, sind keine Abweichungen, sondern Ergänzungen — sie ändern nichts an dem, was der Antrag festlegt, und werden als Berichtsstandard begründet.</w:t>
      </w:r>
    </w:p>
    <w:bookmarkEnd w:id="28"/>
    <w:bookmarkStart w:id="29" w:name="X3bd5912975e3afd506877655ade553fddc37ac5"/>
    <w:p>
      <w:pPr>
        <w:pStyle w:val="Heading3"/>
      </w:pPr>
      <w:r>
        <w:rPr>
          <w:rFonts w:ascii="Arial" w:hAnsi="Arial"/>
        </w:rPr>
        <w:t xml:space="preserve">5.2 Analyse: auf den Antrag zurückgeführt (Änderung gegenüber dem Plan vom 11.09.)</w:t>
      </w:r>
    </w:p>
    <w:p>
      <w:pPr>
        <w:pStyle w:val="FirstParagraph"/>
      </w:pPr>
      <w:r>
        <w:rPr>
          <w:iCs/>
          <w:rFonts w:ascii="Arial" w:hAnsi="Arial"/>
          <w:i/>
        </w:rPr>
        <w:t xml:space="preserve">Tab. 2.</w:t>
      </w:r>
      <w:r>
        <w:rPr>
          <w:rFonts w:ascii="Arial" w:hAnsi="Arial"/>
        </w:rPr>
        <w:t xml:space="preserve"> </w:t>
      </w:r>
      <w:r>
        <w:rPr>
          <w:rFonts w:ascii="Arial" w:hAnsi="Arial"/>
        </w:rPr>
        <w:t xml:space="preserve">Vier Entscheidungen, die am 11.09. als Abweichung geführt wurden und jetzt dem Antrag folgen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Antrag</w:t>
            </w:r>
          </w:p>
        </w:tc>
        <w:tc>
          <w:tcPr>
            <w:shd w:val="clear" w:color="auto" w:fill="D6E4F0"/>
          </w:tcPr>
          <w:p>
            <w:pPr>
              <w:pStyle w:val="Compact"/>
              <w:jc w:val="left"/>
            </w:pPr>
            <w:r>
              <w:rPr>
                <w:rFonts w:ascii="Arial" w:hAnsi="Arial"/>
                <w:b/>
                <w:sz w:val="18"/>
              </w:rPr>
              <w:t xml:space="preserve">Plan 11.09.</w:t>
            </w:r>
          </w:p>
        </w:tc>
        <w:tc>
          <w:tcPr>
            <w:shd w:val="clear" w:color="auto" w:fill="D6E4F0"/>
          </w:tcPr>
          <w:p>
            <w:pPr>
              <w:pStyle w:val="Compact"/>
              <w:jc w:val="left"/>
            </w:pPr>
            <w:r>
              <w:rPr>
                <w:rFonts w:ascii="Arial" w:hAnsi="Arial"/>
                <w:b/>
                <w:sz w:val="18"/>
              </w:rPr>
              <w:t xml:space="preserve">Jetzt (12.09.)</w:t>
            </w:r>
          </w:p>
        </w:tc>
        <w:tc>
          <w:tcPr>
            <w:shd w:val="clear" w:color="auto" w:fill="D6E4F0"/>
          </w:tcPr>
          <w:p>
            <w:pPr>
              <w:pStyle w:val="Compact"/>
              <w:jc w:val="left"/>
            </w:pPr>
            <w:r>
              <w:rPr>
                <w:rFonts w:ascii="Arial" w:hAnsi="Arial"/>
                <w:b/>
                <w:sz w:val="18"/>
              </w:rPr>
              <w:t xml:space="preserve">Folgen</w:t>
            </w:r>
          </w:p>
        </w:tc>
      </w:tr>
      <w:tr>
        <w:tc>
          <w:tcPr/>
          <w:p>
            <w:pPr>
              <w:pStyle w:val="Compact"/>
              <w:jc w:val="left"/>
            </w:pPr>
            <w:r>
              <w:rPr>
                <w:rFonts w:ascii="Arial" w:hAnsi="Arial"/>
                <w:sz w:val="18"/>
              </w:rPr>
              <w:t xml:space="preserve">A1</w:t>
            </w:r>
          </w:p>
        </w:tc>
        <w:tc>
          <w:tcPr/>
          <w:p>
            <w:pPr>
              <w:pStyle w:val="Compact"/>
              <w:jc w:val="left"/>
            </w:pPr>
            <w:r>
              <w:rPr>
                <w:rFonts w:ascii="Arial" w:hAnsi="Arial"/>
                <w:sz w:val="18"/>
              </w:rPr>
              <w:t xml:space="preserve">505: „Zeit im 505-Test (Mittelwert beider Beinseiten)“</w:t>
            </w:r>
          </w:p>
        </w:tc>
        <w:tc>
          <w:tcPr/>
          <w:p>
            <w:pPr>
              <w:pStyle w:val="Compact"/>
              <w:jc w:val="left"/>
            </w:pPr>
            <w:r>
              <w:rPr>
                <w:rFonts w:ascii="Arial" w:hAnsi="Arial"/>
                <w:sz w:val="18"/>
              </w:rPr>
              <w:t xml:space="preserve">seitengetrennt, zwei Modelle (Item 12a)</w:t>
            </w:r>
          </w:p>
        </w:tc>
        <w:tc>
          <w:tcPr/>
          <w:p>
            <w:pPr>
              <w:pStyle w:val="Compact"/>
              <w:jc w:val="left"/>
            </w:pPr>
            <w:r>
              <w:rPr>
                <w:bCs/>
                <w:rFonts w:ascii="Arial" w:hAnsi="Arial"/>
                <w:b/>
                <w:sz w:val="18"/>
              </w:rPr>
              <w:t xml:space="preserve">Mittelwert beider Seiten</w:t>
            </w:r>
            <w:r>
              <w:rPr>
                <w:rFonts w:ascii="Arial" w:hAnsi="Arial"/>
                <w:sz w:val="18"/>
              </w:rPr>
              <w:t xml:space="preserve"> </w:t>
            </w:r>
            <w:r>
              <w:rPr>
                <w:rFonts w:ascii="Arial" w:hAnsi="Arial"/>
                <w:sz w:val="18"/>
              </w:rPr>
              <w:t xml:space="preserve">aus den Bestwerten je Seite; nur Spieler mit beiden Seiten; Seiten deskriptiv</w:t>
            </w:r>
          </w:p>
        </w:tc>
        <w:tc>
          <w:tcPr/>
          <w:p>
            <w:pPr>
              <w:pStyle w:val="Compact"/>
              <w:jc w:val="left"/>
            </w:pPr>
            <w:r>
              <w:rPr>
                <w:rFonts w:ascii="Arial" w:hAnsi="Arial"/>
                <w:sz w:val="18"/>
              </w:rPr>
              <w:t xml:space="preserve">ITT-Set 13/10 statt 15/10 und 14/11; PP ≥ 6 nur 7 → deskriptiv; Messgüte besser (TE/SESOI 2,92 statt 3,89/3,55); MDES 1,21 statt 1,41/1,43; COD-Defizit, Asymmetrie, Beindominanz entfallen; B3/B7/B8/B9 und SPSS-Syntax angepasst; Pipeline-Zielgröße</w:t>
            </w:r>
            <w:r>
              <w:rPr>
                <w:rFonts w:ascii="Arial" w:hAnsi="Arial"/>
                <w:sz w:val="18"/>
              </w:rPr>
              <w:t xml:space="preserve"> </w:t>
            </w:r>
            <w:r>
              <w:rPr>
                <w:rStyle w:val="VerbatimChar"/>
                <w:rFonts w:ascii="Arial" w:hAnsi="Arial"/>
                <w:sz w:val="18"/>
              </w:rPr>
              <w:t xml:space="preserve">505M</w:t>
            </w:r>
            <w:r>
              <w:rPr>
                <w:rFonts w:ascii="Arial" w:hAnsi="Arial"/>
                <w:sz w:val="18"/>
              </w:rPr>
              <w:t xml:space="preserve"> </w:t>
            </w:r>
            <w:r>
              <w:rPr>
                <w:rFonts w:ascii="Arial" w:hAnsi="Arial"/>
                <w:sz w:val="18"/>
              </w:rPr>
              <w:t xml:space="preserve">nachzurüsten; § 11.2 F9 überholt</w:t>
            </w:r>
          </w:p>
        </w:tc>
      </w:tr>
      <w:tr>
        <w:tc>
          <w:tcPr>
            <w:shd w:val="clear" w:color="auto" w:fill="EEF3F9"/>
          </w:tcPr>
          <w:p>
            <w:pPr>
              <w:pStyle w:val="Compact"/>
              <w:jc w:val="left"/>
            </w:pPr>
            <w:r>
              <w:rPr>
                <w:rFonts w:ascii="Arial" w:hAnsi="Arial"/>
                <w:sz w:val="18"/>
              </w:rPr>
              <w:t xml:space="preserve">A2</w:t>
            </w:r>
          </w:p>
        </w:tc>
        <w:tc>
          <w:tcPr>
            <w:shd w:val="clear" w:color="auto" w:fill="EEF3F9"/>
          </w:tcPr>
          <w:p>
            <w:pPr>
              <w:pStyle w:val="Compact"/>
              <w:jc w:val="left"/>
            </w:pPr>
            <w:r>
              <w:rPr>
                <w:rFonts w:ascii="Arial" w:hAnsi="Arial"/>
                <w:sz w:val="18"/>
              </w:rPr>
              <w:t xml:space="preserve">„Effektstärken (Cohens d bzw. Hedges’ g)“</w:t>
            </w:r>
          </w:p>
        </w:tc>
        <w:tc>
          <w:tcPr>
            <w:shd w:val="clear" w:color="auto" w:fill="EEF3F9"/>
          </w:tcPr>
          <w:p>
            <w:pPr>
              <w:pStyle w:val="Compact"/>
              <w:jc w:val="left"/>
            </w:pPr>
            <w:r>
              <w:rPr>
                <w:rFonts w:ascii="Arial" w:hAnsi="Arial"/>
                <w:sz w:val="18"/>
              </w:rPr>
              <w:t xml:space="preserve">partielles η² mit KI als Hauptmaß, d_adj zusätzlich</w:t>
            </w:r>
          </w:p>
        </w:tc>
        <w:tc>
          <w:tcPr>
            <w:shd w:val="clear" w:color="auto" w:fill="EEF3F9"/>
          </w:tcPr>
          <w:p>
            <w:pPr>
              <w:pStyle w:val="Compact"/>
              <w:jc w:val="left"/>
            </w:pPr>
            <w:r>
              <w:rPr>
                <w:bCs/>
                <w:rFonts w:ascii="Arial" w:hAnsi="Arial"/>
                <w:b/>
                <w:sz w:val="18"/>
              </w:rPr>
              <w:t xml:space="preserve">Hedges’ g</w:t>
            </w:r>
            <w:r>
              <w:rPr>
                <w:rFonts w:ascii="Arial" w:hAnsi="Arial"/>
                <w:sz w:val="18"/>
              </w:rPr>
              <w:t xml:space="preserve"> </w:t>
            </w:r>
            <w:r>
              <w:rPr>
                <w:rFonts w:ascii="Arial" w:hAnsi="Arial"/>
                <w:sz w:val="18"/>
              </w:rPr>
              <w:t xml:space="preserve">= adjustierte Differenz / gepoolte Prä-SD × J, KI aus dem KI von b1 (in B7 implementiert); η² erscheint nur, weil SPSS es ausgibt</w:t>
            </w:r>
          </w:p>
        </w:tc>
        <w:tc>
          <w:tcPr>
            <w:shd w:val="clear" w:color="auto" w:fill="EEF3F9"/>
          </w:tcPr>
          <w:p>
            <w:pPr>
              <w:pStyle w:val="Compact"/>
              <w:jc w:val="left"/>
            </w:pPr>
            <w:r>
              <w:rPr>
                <w:rFonts w:ascii="Arial" w:hAnsi="Arial"/>
                <w:sz w:val="18"/>
              </w:rPr>
              <w:t xml:space="preserve">CSV-Spalte</w:t>
            </w:r>
            <w:r>
              <w:rPr>
                <w:rFonts w:ascii="Arial" w:hAnsi="Arial"/>
                <w:sz w:val="18"/>
              </w:rPr>
              <w:t xml:space="preserve"> </w:t>
            </w:r>
            <w:r>
              <w:rPr>
                <w:rStyle w:val="VerbatimChar"/>
                <w:rFonts w:ascii="Arial" w:hAnsi="Arial"/>
                <w:sz w:val="18"/>
              </w:rPr>
              <w:t xml:space="preserve">ES</w:t>
            </w:r>
            <w:r>
              <w:rPr>
                <w:rFonts w:ascii="Arial" w:hAnsi="Arial"/>
                <w:sz w:val="18"/>
              </w:rPr>
              <w:t xml:space="preserve"> </w:t>
            </w:r>
            <w:r>
              <w:rPr>
                <w:rFonts w:ascii="Arial" w:hAnsi="Arial"/>
                <w:sz w:val="18"/>
              </w:rPr>
              <w:t xml:space="preserve">= g; Ergebnistabelle: g [95 %]</w:t>
            </w:r>
          </w:p>
        </w:tc>
      </w:tr>
      <w:tr>
        <w:tc>
          <w:tcPr/>
          <w:p>
            <w:pPr>
              <w:pStyle w:val="Compact"/>
              <w:jc w:val="left"/>
            </w:pPr>
            <w:r>
              <w:rPr>
                <w:rFonts w:ascii="Arial" w:hAnsi="Arial"/>
                <w:sz w:val="18"/>
              </w:rPr>
              <w:t xml:space="preserve">A3</w:t>
            </w:r>
          </w:p>
        </w:tc>
        <w:tc>
          <w:tcPr/>
          <w:p>
            <w:pPr>
              <w:pStyle w:val="Compact"/>
              <w:jc w:val="left"/>
            </w:pPr>
            <w:r>
              <w:rPr>
                <w:rFonts w:ascii="Arial" w:hAnsi="Arial"/>
                <w:sz w:val="18"/>
              </w:rPr>
              <w:t xml:space="preserve">H1: „signifikant bessere Leistungsveränderungen … in mindestens einem der erhobenen Parameter“; α = 0,05</w:t>
            </w:r>
          </w:p>
        </w:tc>
        <w:tc>
          <w:tcPr/>
          <w:p>
            <w:pPr>
              <w:pStyle w:val="Compact"/>
              <w:jc w:val="left"/>
            </w:pPr>
            <w:r>
              <w:rPr>
                <w:rFonts w:ascii="Arial" w:hAnsi="Arial"/>
                <w:sz w:val="18"/>
              </w:rPr>
              <w:t xml:space="preserve">Hypothesen je Zielgröße, primäre Zielgröße Standweitsprung, übrige sekundär</w:t>
            </w:r>
          </w:p>
        </w:tc>
        <w:tc>
          <w:tcPr/>
          <w:p>
            <w:pPr>
              <w:pStyle w:val="Compact"/>
              <w:jc w:val="left"/>
            </w:pPr>
            <w:r>
              <w:rPr>
                <w:bCs/>
                <w:rFonts w:ascii="Arial" w:hAnsi="Arial"/>
                <w:b/>
                <w:sz w:val="18"/>
              </w:rPr>
              <w:t xml:space="preserve">Wortlaut des Antrags</w:t>
            </w:r>
            <w:r>
              <w:rPr>
                <w:rFonts w:ascii="Arial" w:hAnsi="Arial"/>
                <w:sz w:val="18"/>
              </w:rPr>
              <w:t xml:space="preserve">; keine nachträgliche primäre Zielgröße; alle konfirmatorischen Zielgrößen gleichrangig mit exakten p-Werten; das Mehrfachtestungsproblem der „mindestens einer“-Hypothese wird in 6.1 benannt (Familienfehler bei drei Tests bis 14 %)</w:t>
            </w:r>
          </w:p>
        </w:tc>
        <w:tc>
          <w:tcPr/>
          <w:p>
            <w:pPr>
              <w:pStyle w:val="Compact"/>
              <w:jc w:val="left"/>
            </w:pPr>
            <w:r>
              <w:rPr>
                <w:rFonts w:ascii="Arial" w:hAnsi="Arial"/>
                <w:sz w:val="18"/>
              </w:rPr>
              <w:t xml:space="preserve">Kapitel 3 formuliert H0/H1 nach Antrag; § 13 Nr. 1 wird zur Kenntnisnahme (§ 6 Nr. 2); die Sensitivitätsbetrachtung (nur SBJ mit Power &gt; 0,25 bei d = 0,37) bleibt Diskussionsstoff, keine Analyseentscheidung</w:t>
            </w:r>
          </w:p>
        </w:tc>
      </w:tr>
      <w:tr>
        <w:tc>
          <w:tcPr>
            <w:shd w:val="clear" w:color="auto" w:fill="EEF3F9"/>
          </w:tcPr>
          <w:p>
            <w:pPr>
              <w:pStyle w:val="Compact"/>
              <w:jc w:val="left"/>
            </w:pPr>
            <w:r>
              <w:rPr>
                <w:rFonts w:ascii="Arial" w:hAnsi="Arial"/>
                <w:sz w:val="18"/>
              </w:rPr>
              <w:t xml:space="preserve">A4</w:t>
            </w:r>
          </w:p>
        </w:tc>
        <w:tc>
          <w:tcPr>
            <w:shd w:val="clear" w:color="auto" w:fill="EEF3F9"/>
          </w:tcPr>
          <w:p>
            <w:pPr>
              <w:pStyle w:val="Compact"/>
              <w:jc w:val="left"/>
            </w:pPr>
            <w:r>
              <w:rPr>
                <w:rFonts w:ascii="Arial" w:hAnsi="Arial"/>
                <w:sz w:val="18"/>
              </w:rPr>
              <w:t xml:space="preserve">„Datenaufbereitung und Analyse erfolgen in SPSS und/oder R“</w:t>
            </w:r>
          </w:p>
        </w:tc>
        <w:tc>
          <w:tcPr>
            <w:shd w:val="clear" w:color="auto" w:fill="EEF3F9"/>
          </w:tcPr>
          <w:p>
            <w:pPr>
              <w:pStyle w:val="Compact"/>
              <w:jc w:val="left"/>
            </w:pPr>
            <w:r>
              <w:rPr>
                <w:rFonts w:ascii="Arial" w:hAnsi="Arial"/>
                <w:sz w:val="18"/>
              </w:rPr>
              <w:t xml:space="preserve">SPSS + Python als Gegenprobe (im Text)</w:t>
            </w:r>
          </w:p>
        </w:tc>
        <w:tc>
          <w:tcPr>
            <w:shd w:val="clear" w:color="auto" w:fill="EEF3F9"/>
          </w:tcPr>
          <w:p>
            <w:pPr>
              <w:pStyle w:val="Compact"/>
              <w:jc w:val="left"/>
            </w:pPr>
            <w:r>
              <w:rPr>
                <w:bCs/>
                <w:rFonts w:ascii="Arial" w:hAnsi="Arial"/>
                <w:b/>
                <w:sz w:val="18"/>
              </w:rPr>
              <w:t xml:space="preserve">SPSS</w:t>
            </w:r>
            <w:r>
              <w:rPr>
                <w:rFonts w:ascii="Arial" w:hAnsi="Arial"/>
                <w:sz w:val="18"/>
              </w:rPr>
              <w:t xml:space="preserve"> </w:t>
            </w:r>
            <w:r>
              <w:rPr>
                <w:rFonts w:ascii="Arial" w:hAnsi="Arial"/>
                <w:sz w:val="18"/>
              </w:rPr>
              <w:t xml:space="preserve">als einziges berichtetes Analysewerkzeug (Version, Syntax im Anhang); Python-Rechnung als interne Gegenprobe, nur in der KI-Deklaration erwähnt</w:t>
            </w:r>
          </w:p>
        </w:tc>
        <w:tc>
          <w:tcPr>
            <w:shd w:val="clear" w:color="auto" w:fill="EEF3F9"/>
          </w:tcPr>
          <w:p>
            <w:pPr>
              <w:pStyle w:val="Compact"/>
              <w:jc w:val="left"/>
            </w:pPr>
            <w:r>
              <w:rPr>
                <w:rFonts w:ascii="Arial" w:hAnsi="Arial"/>
                <w:sz w:val="18"/>
              </w:rPr>
              <w:t xml:space="preserve">4.7 nennt SPSS; Anhang G enthält die SPSS-Syntax; keine Python-Ausgaben im Manuskript</w:t>
            </w:r>
          </w:p>
        </w:tc>
      </w:tr>
      <w:tr>
        <w:tc>
          <w:tcPr/>
          <w:p>
            <w:pPr>
              <w:pStyle w:val="Compact"/>
              <w:jc w:val="left"/>
            </w:pPr>
            <w:r>
              <w:rPr>
                <w:rFonts w:ascii="Arial" w:hAnsi="Arial"/>
                <w:sz w:val="18"/>
              </w:rPr>
              <w:t xml:space="preserve">A5</w:t>
            </w:r>
          </w:p>
        </w:tc>
        <w:tc>
          <w:tcPr/>
          <w:p>
            <w:pPr>
              <w:pStyle w:val="Compact"/>
              <w:jc w:val="left"/>
            </w:pPr>
            <w:r>
              <w:rPr>
                <w:rFonts w:ascii="Arial" w:hAnsi="Arial"/>
                <w:sz w:val="18"/>
              </w:rPr>
              <w:t xml:space="preserve">„Sprintleistung: … Zeit … Leistungsveränderungen“ (Sprachfrage)</w:t>
            </w:r>
          </w:p>
        </w:tc>
        <w:tc>
          <w:tcPr/>
          <w:p>
            <w:pPr>
              <w:pStyle w:val="Compact"/>
              <w:jc w:val="left"/>
            </w:pPr>
            <w:r>
              <w:rPr>
                <w:rFonts w:ascii="Arial" w:hAnsi="Arial"/>
                <w:sz w:val="18"/>
              </w:rPr>
              <w:t xml:space="preserve">als Abweichung Nr. 10 geführt</w:t>
            </w:r>
          </w:p>
        </w:tc>
        <w:tc>
          <w:tcPr/>
          <w:p>
            <w:pPr>
              <w:pStyle w:val="Compact"/>
              <w:jc w:val="left"/>
            </w:pPr>
            <w:r>
              <w:rPr>
                <w:bCs/>
                <w:rFonts w:ascii="Arial" w:hAnsi="Arial"/>
                <w:b/>
                <w:sz w:val="18"/>
              </w:rPr>
              <w:t xml:space="preserve">keine Abweichung</w:t>
            </w:r>
            <w:r>
              <w:rPr>
                <w:rFonts w:ascii="Arial" w:hAnsi="Arial"/>
                <w:sz w:val="18"/>
              </w:rPr>
              <w:t xml:space="preserve">: Die ANCOVA ist das Verfahren des Antrags; „Leistungsveränderung“ ist Alltagssprache des Antrags, die Sprachregelung § 10 („adjustierte Gruppendifferenz im Post-Wert“) betrifft den Manuskripttext</w:t>
            </w:r>
          </w:p>
        </w:tc>
        <w:tc>
          <w:tcPr/>
          <w:p>
            <w:pPr>
              <w:pStyle w:val="Compact"/>
              <w:jc w:val="left"/>
            </w:pPr>
            <w:r>
              <w:rPr>
                <w:rFonts w:ascii="Arial" w:hAnsi="Arial"/>
                <w:sz w:val="18"/>
              </w:rPr>
              <w:t xml:space="preserve">aus dem Register gestrichen</w:t>
            </w:r>
          </w:p>
        </w:tc>
      </w:tr>
    </w:tbl>
    <w:bookmarkEnd w:id="29"/>
    <w:bookmarkStart w:id="30" w:name="die-eine-erzwungene-analyseabweichung"/>
    <w:p>
      <w:pPr>
        <w:pStyle w:val="Heading3"/>
      </w:pPr>
      <w:r>
        <w:rPr>
          <w:rFonts w:ascii="Arial" w:hAnsi="Arial"/>
        </w:rPr>
        <w:t xml:space="preserve">5.3 Die eine erzwungene Analyseabweichung</w:t>
      </w:r>
    </w:p>
    <w:p>
      <w:pPr>
        <w:pStyle w:val="FirstParagraph"/>
      </w:pPr>
      <w:r>
        <w:rPr>
          <w:iCs/>
          <w:rFonts w:ascii="Arial" w:hAnsi="Arial"/>
          <w:i/>
        </w:rPr>
        <w:t xml:space="preserve">Tab. 3.</w:t>
      </w:r>
      <w:r>
        <w:rPr>
          <w:rFonts w:ascii="Arial" w:hAnsi="Arial"/>
        </w:rPr>
        <w:t xml:space="preserve"> </w:t>
      </w:r>
      <w:r>
        <w:rPr>
          <w:rFonts w:ascii="Arial" w:hAnsi="Arial"/>
        </w:rPr>
        <w:t xml:space="preserve">Adhärenzkriterium</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Antrag (Abschnitt 8)</w:t>
            </w:r>
          </w:p>
        </w:tc>
        <w:tc>
          <w:tcPr>
            <w:shd w:val="clear" w:color="auto" w:fill="D6E4F0"/>
          </w:tcPr>
          <w:p>
            <w:pPr>
              <w:pStyle w:val="Compact"/>
              <w:jc w:val="left"/>
            </w:pPr>
            <w:r>
              <w:rPr>
                <w:rFonts w:ascii="Arial" w:hAnsi="Arial"/>
                <w:b/>
                <w:sz w:val="18"/>
              </w:rPr>
              <w:t xml:space="preserve">Datenlage</w:t>
            </w:r>
          </w:p>
        </w:tc>
        <w:tc>
          <w:tcPr>
            <w:shd w:val="clear" w:color="auto" w:fill="D6E4F0"/>
          </w:tcPr>
          <w:p>
            <w:pPr>
              <w:pStyle w:val="Compact"/>
              <w:jc w:val="left"/>
            </w:pPr>
            <w:r>
              <w:rPr>
                <w:rFonts w:ascii="Arial" w:hAnsi="Arial"/>
                <w:b/>
                <w:sz w:val="18"/>
              </w:rPr>
              <w:t xml:space="preserve">Entscheidung (12.09., vor Kenntnis der KG-Werte)</w:t>
            </w:r>
          </w:p>
        </w:tc>
        <w:tc>
          <w:tcPr>
            <w:shd w:val="clear" w:color="auto" w:fill="D6E4F0"/>
          </w:tcPr>
          <w:p>
            <w:pPr>
              <w:pStyle w:val="Compact"/>
              <w:jc w:val="left"/>
            </w:pPr>
            <w:r>
              <w:rPr>
                <w:rFonts w:ascii="Arial" w:hAnsi="Arial"/>
                <w:b/>
                <w:sz w:val="18"/>
              </w:rPr>
              <w:t xml:space="preserve">Berichtsort</w:t>
            </w:r>
          </w:p>
        </w:tc>
      </w:tr>
      <w:tr>
        <w:tc>
          <w:tcPr/>
          <w:p>
            <w:pPr>
              <w:pStyle w:val="Compact"/>
              <w:jc w:val="left"/>
            </w:pPr>
            <w:r>
              <w:rPr>
                <w:rFonts w:ascii="Arial" w:hAnsi="Arial"/>
                <w:sz w:val="18"/>
              </w:rPr>
              <w:t xml:space="preserve">„Adherence unter 75 % der vorgesehenen Trainingseinheiten in der Interventionsgruppe (Ausschluss aus der Hauptanalyse; Berücksichtigung in Sensitivitätsanalyse)“ = ≥ 9 von 12</w:t>
            </w:r>
          </w:p>
        </w:tc>
        <w:tc>
          <w:tcPr/>
          <w:p>
            <w:pPr>
              <w:pStyle w:val="Compact"/>
              <w:jc w:val="left"/>
            </w:pPr>
            <w:r>
              <w:rPr>
                <w:rFonts w:ascii="Arial" w:hAnsi="Arial"/>
                <w:sz w:val="18"/>
              </w:rPr>
              <w:t xml:space="preserve">≥ 9 Einheiten:</w:t>
            </w:r>
            <w:r>
              <w:rPr>
                <w:rFonts w:ascii="Arial" w:hAnsi="Arial"/>
                <w:sz w:val="18"/>
              </w:rPr>
              <w:t xml:space="preserve"> </w:t>
            </w:r>
            <w:r>
              <w:rPr>
                <w:bCs/>
                <w:rFonts w:ascii="Arial" w:hAnsi="Arial"/>
                <w:b/>
                <w:sz w:val="18"/>
              </w:rPr>
              <w:t xml:space="preserve">3 Spieler</w:t>
            </w:r>
            <w:r>
              <w:rPr>
                <w:rFonts w:ascii="Arial" w:hAnsi="Arial"/>
                <w:sz w:val="18"/>
              </w:rPr>
              <w:t xml:space="preserve"> </w:t>
            </w:r>
            <w:r>
              <w:rPr>
                <w:rFonts w:ascii="Arial" w:hAnsi="Arial"/>
                <w:sz w:val="18"/>
              </w:rPr>
              <w:t xml:space="preserve">(BW-02 12, BW-08 9, HL-03 9); Umsetzungsrate 92 von 216 Einheiten (42,6 %); ≥ 6: 10 Spieler</w:t>
            </w:r>
          </w:p>
        </w:tc>
        <w:tc>
          <w:tcPr/>
          <w:p>
            <w:pPr>
              <w:pStyle w:val="Compact"/>
              <w:jc w:val="left"/>
            </w:pPr>
            <w:r>
              <w:rPr>
                <w:rFonts w:ascii="Arial" w:hAnsi="Arial"/>
                <w:sz w:val="18"/>
              </w:rPr>
              <w:t xml:space="preserve">Hauptanalyse =</w:t>
            </w:r>
            <w:r>
              <w:rPr>
                <w:rFonts w:ascii="Arial" w:hAnsi="Arial"/>
                <w:sz w:val="18"/>
              </w:rPr>
              <w:t xml:space="preserve"> </w:t>
            </w:r>
            <w:r>
              <w:rPr>
                <w:bCs/>
                <w:rFonts w:ascii="Arial" w:hAnsi="Arial"/>
                <w:b/>
                <w:sz w:val="18"/>
              </w:rPr>
              <w:t xml:space="preserve">alle Zugeteilten</w:t>
            </w:r>
            <w:r>
              <w:rPr>
                <w:rFonts w:ascii="Arial" w:hAnsi="Arial"/>
                <w:sz w:val="18"/>
              </w:rPr>
              <w:t xml:space="preserve"> </w:t>
            </w:r>
            <w:r>
              <w:rPr>
                <w:rFonts w:ascii="Arial" w:hAnsi="Arial"/>
                <w:sz w:val="18"/>
              </w:rPr>
              <w:t xml:space="preserve">(ITT, vollständige Fälle; „Wirkung des Programmangebots“). Das Antragskriterium wird</w:t>
            </w:r>
            <w:r>
              <w:rPr>
                <w:rFonts w:ascii="Arial" w:hAnsi="Arial"/>
                <w:sz w:val="18"/>
              </w:rPr>
              <w:t xml:space="preserve"> </w:t>
            </w:r>
            <w:r>
              <w:rPr>
                <w:bCs/>
                <w:rFonts w:ascii="Arial" w:hAnsi="Arial"/>
                <w:b/>
                <w:sz w:val="18"/>
              </w:rPr>
              <w:t xml:space="preserve">deskriptiv</w:t>
            </w:r>
            <w:r>
              <w:rPr>
                <w:rFonts w:ascii="Arial" w:hAnsi="Arial"/>
                <w:sz w:val="18"/>
              </w:rPr>
              <w:t xml:space="preserve"> </w:t>
            </w:r>
            <w:r>
              <w:rPr>
                <w:rFonts w:ascii="Arial" w:hAnsi="Arial"/>
                <w:sz w:val="18"/>
              </w:rPr>
              <w:t xml:space="preserve">berichtet (Einzelwerte der drei Spieler, kein Test — § 11.9). Per-Protokoll ≥ 6/12 (Verfasser, 11.09.) als zusätzlicher, ausdrücklich beobachtender Vergleich; Schwellen ≥ 5/≥ 7 als Sensitivität</w:t>
            </w:r>
          </w:p>
        </w:tc>
        <w:tc>
          <w:tcPr/>
          <w:p>
            <w:pPr>
              <w:pStyle w:val="Compact"/>
              <w:jc w:val="left"/>
            </w:pPr>
            <w:r>
              <w:rPr>
                <w:rFonts w:ascii="Arial" w:hAnsi="Arial"/>
                <w:sz w:val="18"/>
              </w:rPr>
              <w:t xml:space="preserve">4.7 (Festlegung mit Datum und Grund), 5.2, 6.1, 6.2</w:t>
            </w:r>
          </w:p>
        </w:tc>
      </w:tr>
    </w:tbl>
    <w:p>
      <w:pPr>
        <w:pStyle w:val="BodyText"/>
      </w:pPr>
      <w:r>
        <w:rPr>
          <w:rFonts w:ascii="Arial" w:hAnsi="Arial"/>
        </w:rPr>
        <w:t xml:space="preserve">Begründung im Text: nicht „ab sechs Einheiten wirkt Training“ (§ 6.6: keine belegte Mindestdosis), sondern: Die im Protokoll vorgesehene Teilmenge ist mit n = 3 nicht auswertbar; die Umstellung auf die ITT-Hauptanalyse folgt der CONSORT-Logik (Box 6) und verringert die Abweichung vom Berichtsstandard, nicht nur vom Protokoll. Die Verdünnungslogik (§ 11.7) gehört daneben: Ein ITT-Nullbefund bei 42,6 % Umsetzung sagt zunächst nur, dass das Angebot in dieser Umsetzungsrate nichts bewirkt hat.</w:t>
      </w:r>
    </w:p>
    <w:bookmarkEnd w:id="30"/>
    <w:bookmarkStart w:id="31" w:name="X00f9e79bd71129005a0c89fef78f5930dca262e"/>
    <w:p>
      <w:pPr>
        <w:pStyle w:val="Heading3"/>
      </w:pPr>
      <w:r>
        <w:rPr>
          <w:rFonts w:ascii="Arial" w:hAnsi="Arial"/>
        </w:rPr>
        <w:t xml:space="preserve">5.4 Erhebungsstand — eingetreten, nicht rückholbar, nur zu berichten</w:t>
      </w:r>
    </w:p>
    <w:p>
      <w:pPr>
        <w:pStyle w:val="FirstParagraph"/>
      </w:pPr>
      <w:r>
        <w:rPr>
          <w:iCs/>
          <w:rFonts w:ascii="Arial" w:hAnsi="Arial"/>
          <w:i/>
        </w:rPr>
        <w:t xml:space="preserve">Tab. 4.</w:t>
      </w:r>
      <w:r>
        <w:rPr>
          <w:rFonts w:ascii="Arial" w:hAnsi="Arial"/>
        </w:rPr>
        <w:t xml:space="preserve"> </w:t>
      </w:r>
      <w:r>
        <w:rPr>
          <w:rFonts w:ascii="Arial" w:hAnsi="Arial"/>
        </w:rPr>
        <w:t xml:space="preserve">Abweichungen vom Antrag durch den Verlauf der Erhebung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Antrag</w:t>
            </w:r>
          </w:p>
        </w:tc>
        <w:tc>
          <w:tcPr>
            <w:shd w:val="clear" w:color="auto" w:fill="D6E4F0"/>
          </w:tcPr>
          <w:p>
            <w:pPr>
              <w:pStyle w:val="Compact"/>
              <w:jc w:val="left"/>
            </w:pPr>
            <w:r>
              <w:rPr>
                <w:rFonts w:ascii="Arial" w:hAnsi="Arial"/>
                <w:b/>
                <w:sz w:val="18"/>
              </w:rPr>
              <w:t xml:space="preserve">Umsetzung</w:t>
            </w:r>
          </w:p>
        </w:tc>
        <w:tc>
          <w:tcPr>
            <w:shd w:val="clear" w:color="auto" w:fill="D6E4F0"/>
          </w:tcPr>
          <w:p>
            <w:pPr>
              <w:pStyle w:val="Compact"/>
              <w:jc w:val="left"/>
            </w:pPr>
            <w:r>
              <w:rPr>
                <w:rFonts w:ascii="Arial" w:hAnsi="Arial"/>
                <w:b/>
                <w:sz w:val="18"/>
              </w:rPr>
              <w:t xml:space="preserve">Grund / Bewertung</w:t>
            </w:r>
          </w:p>
        </w:tc>
        <w:tc>
          <w:tcPr>
            <w:shd w:val="clear" w:color="auto" w:fill="D6E4F0"/>
          </w:tcPr>
          <w:p>
            <w:pPr>
              <w:pStyle w:val="Compact"/>
              <w:jc w:val="left"/>
            </w:pPr>
            <w:r>
              <w:rPr>
                <w:rFonts w:ascii="Arial" w:hAnsi="Arial"/>
                <w:b/>
                <w:sz w:val="18"/>
              </w:rPr>
              <w:t xml:space="preserve">Berichtsort</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Zielvariablen Sprint 5, 10,</w:t>
            </w:r>
            <w:r>
              <w:rPr>
                <w:rFonts w:ascii="Arial" w:hAnsi="Arial"/>
                <w:sz w:val="18"/>
              </w:rPr>
              <w:t xml:space="preserve"> </w:t>
            </w:r>
            <w:r>
              <w:rPr>
                <w:bCs/>
                <w:rFonts w:ascii="Arial" w:hAnsi="Arial"/>
                <w:b/>
                <w:sz w:val="18"/>
              </w:rPr>
              <w:t xml:space="preserve">20</w:t>
            </w:r>
            <w:r>
              <w:rPr>
                <w:rFonts w:ascii="Arial" w:hAnsi="Arial"/>
                <w:sz w:val="18"/>
              </w:rPr>
              <w:t xml:space="preserve">, 30 m</w:t>
            </w:r>
          </w:p>
        </w:tc>
        <w:tc>
          <w:tcPr/>
          <w:p>
            <w:pPr>
              <w:pStyle w:val="Compact"/>
              <w:jc w:val="left"/>
            </w:pPr>
            <w:r>
              <w:rPr>
                <w:rFonts w:ascii="Arial" w:hAnsi="Arial"/>
                <w:sz w:val="18"/>
              </w:rPr>
              <w:t xml:space="preserve">5, 10, 30 m</w:t>
            </w:r>
          </w:p>
        </w:tc>
        <w:tc>
          <w:tcPr/>
          <w:p>
            <w:pPr>
              <w:pStyle w:val="Compact"/>
              <w:jc w:val="left"/>
            </w:pPr>
            <w:r>
              <w:rPr>
                <w:rFonts w:ascii="Arial" w:hAnsi="Arial"/>
                <w:sz w:val="18"/>
              </w:rPr>
              <w:t xml:space="preserve">Entscheidung des Verfassers vor dem Prätest: Zwischenzeit bei 20 m verzichtbar neben 10 und 30 m — literaturgestützte Einordnung in § 5.7</w:t>
            </w:r>
          </w:p>
        </w:tc>
        <w:tc>
          <w:tcPr/>
          <w:p>
            <w:pPr>
              <w:pStyle w:val="Compact"/>
              <w:jc w:val="left"/>
            </w:pPr>
            <w:r>
              <w:rPr>
                <w:rFonts w:ascii="Arial" w:hAnsi="Arial"/>
                <w:sz w:val="18"/>
              </w:rPr>
              <w:t xml:space="preserve">4.1 (Änderung nach Protokoll, CONSORT Item 3b), 4.4</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Startdistanz 0,3 m (Altmann et al., 2015)</w:t>
            </w:r>
          </w:p>
        </w:tc>
        <w:tc>
          <w:tcPr>
            <w:shd w:val="clear" w:color="auto" w:fill="EEF3F9"/>
          </w:tcPr>
          <w:p>
            <w:pPr>
              <w:pStyle w:val="Compact"/>
              <w:jc w:val="left"/>
            </w:pPr>
            <w:r>
              <w:rPr>
                <w:rFonts w:ascii="Arial" w:hAnsi="Arial"/>
                <w:sz w:val="18"/>
              </w:rPr>
              <w:t xml:space="preserve">0,5 m</w:t>
            </w:r>
          </w:p>
        </w:tc>
        <w:tc>
          <w:tcPr>
            <w:shd w:val="clear" w:color="auto" w:fill="EEF3F9"/>
          </w:tcPr>
          <w:p>
            <w:pPr>
              <w:pStyle w:val="Compact"/>
              <w:jc w:val="left"/>
            </w:pPr>
            <w:r>
              <w:rPr>
                <w:rFonts w:ascii="Arial" w:hAnsi="Arial"/>
                <w:sz w:val="18"/>
              </w:rPr>
              <w:t xml:space="preserve">Messaufbau; Altmann et al. beziffern 0,3 vs 0,5 m bei Erwachsenen mit 0,04 s — betrifft Absolutwerte, nicht den Gruppenvergleich (beide Gruppen gleich)</w:t>
            </w:r>
          </w:p>
        </w:tc>
        <w:tc>
          <w:tcPr>
            <w:shd w:val="clear" w:color="auto" w:fill="EEF3F9"/>
          </w:tcPr>
          <w:p>
            <w:pPr>
              <w:pStyle w:val="Compact"/>
              <w:jc w:val="left"/>
            </w:pPr>
            <w:r>
              <w:rPr>
                <w:rFonts w:ascii="Arial" w:hAnsi="Arial"/>
                <w:sz w:val="18"/>
              </w:rPr>
              <w:t xml:space="preserve">4.4, 6.1</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Fallzahl ≈ 45 (n = 34 erforderlich, f = 0,25); IG = Vorwärts Spoho + SC Blau-Weiß (≈ 30), KG = SC West (≈ 15)</w:t>
            </w:r>
          </w:p>
        </w:tc>
        <w:tc>
          <w:tcPr/>
          <w:p>
            <w:pPr>
              <w:pStyle w:val="Compact"/>
              <w:jc w:val="left"/>
            </w:pPr>
            <w:r>
              <w:rPr>
                <w:rFonts w:ascii="Arial" w:hAnsi="Arial"/>
                <w:sz w:val="18"/>
              </w:rPr>
              <w:t xml:space="preserve">N = 31: IG = Hohenlind + Blau-Weiß (18), KG = Vorwärts Spoho (13); SC West nicht dabei</w:t>
            </w:r>
          </w:p>
        </w:tc>
        <w:tc>
          <w:tcPr/>
          <w:p>
            <w:pPr>
              <w:pStyle w:val="Compact"/>
              <w:jc w:val="left"/>
            </w:pPr>
            <w:r>
              <w:rPr>
                <w:rFonts w:ascii="Arial" w:hAnsi="Arial"/>
                <w:sz w:val="18"/>
              </w:rPr>
              <w:t xml:space="preserve">Rekrutierung; Zuteilung vor den Eingangstestungen, ergebnisunabhängig (Stärke); Fallzahl unter Plan → Sensitivitäts-Poweranalyse (§ 5.6); Chronologie und Gründe ⟨Verfasser⟩ fürs Flussdiagramm</w:t>
            </w:r>
          </w:p>
        </w:tc>
        <w:tc>
          <w:tcPr/>
          <w:p>
            <w:pPr>
              <w:pStyle w:val="Compact"/>
              <w:jc w:val="left"/>
            </w:pPr>
            <w:r>
              <w:rPr>
                <w:rFonts w:ascii="Arial" w:hAnsi="Arial"/>
                <w:sz w:val="18"/>
              </w:rPr>
              <w:t xml:space="preserve">4.1, 4.2, 5.1, 6.2</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Prä KW 29; Post KW 35–36 „in den ersten Trainingseinheiten“; Familiarisierung Juni/Anfang Juli</w:t>
            </w:r>
          </w:p>
        </w:tc>
        <w:tc>
          <w:tcPr>
            <w:shd w:val="clear" w:color="auto" w:fill="EEF3F9"/>
          </w:tcPr>
          <w:p>
            <w:pPr>
              <w:pStyle w:val="Compact"/>
              <w:jc w:val="left"/>
            </w:pPr>
            <w:r>
              <w:rPr>
                <w:rFonts w:ascii="Arial" w:hAnsi="Arial"/>
                <w:sz w:val="18"/>
              </w:rPr>
              <w:t xml:space="preserve">Prä 02.07. (A, vor dem Ethikvotum 08.07.), 13.07. (C), 14.07. (B); Post 01.09. (B), 10.09. (A), 15.09. (C)</w:t>
            </w:r>
          </w:p>
        </w:tc>
        <w:tc>
          <w:tcPr>
            <w:shd w:val="clear" w:color="auto" w:fill="EEF3F9"/>
          </w:tcPr>
          <w:p>
            <w:pPr>
              <w:pStyle w:val="Compact"/>
              <w:jc w:val="left"/>
            </w:pPr>
            <w:r>
              <w:rPr>
                <w:rFonts w:ascii="Arial" w:hAnsi="Arial"/>
                <w:sz w:val="18"/>
              </w:rPr>
              <w:t xml:space="preserve">gestaffelt; Intervalle 7–9 Wochen, gruppenungleich (§ 12 Nr. 9); Chronologie Verein A neutral berichten</w:t>
            </w:r>
          </w:p>
        </w:tc>
        <w:tc>
          <w:tcPr>
            <w:shd w:val="clear" w:color="auto" w:fill="EEF3F9"/>
          </w:tcPr>
          <w:p>
            <w:pPr>
              <w:pStyle w:val="Compact"/>
              <w:jc w:val="left"/>
            </w:pPr>
            <w:r>
              <w:rPr>
                <w:rFonts w:ascii="Arial" w:hAnsi="Arial"/>
                <w:sz w:val="18"/>
              </w:rPr>
              <w:t xml:space="preserve">4.3, 6.2</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KG „kein strukturiertes Training“</w:t>
            </w:r>
          </w:p>
        </w:tc>
        <w:tc>
          <w:tcPr/>
          <w:p>
            <w:pPr>
              <w:pStyle w:val="Compact"/>
              <w:jc w:val="left"/>
            </w:pPr>
            <w:r>
              <w:rPr>
                <w:rFonts w:ascii="Arial" w:hAnsi="Arial"/>
                <w:sz w:val="18"/>
              </w:rPr>
              <w:t xml:space="preserve">KG erhielt Vereins-Lauf-/Stabi-Plan 03.–30.08. mit Sprintanteilen, ohne Sprünge</w:t>
            </w:r>
          </w:p>
        </w:tc>
        <w:tc>
          <w:tcPr/>
          <w:p>
            <w:pPr>
              <w:pStyle w:val="Compact"/>
              <w:jc w:val="left"/>
            </w:pPr>
            <w:r>
              <w:rPr>
                <w:rFonts w:ascii="Arial" w:hAnsi="Arial"/>
                <w:sz w:val="18"/>
              </w:rPr>
              <w:t xml:space="preserve">Vereinsentscheidung außerhalb der Studie; konservative Verzerrungsrichtung (Sprintreiz nur in der KG)</w:t>
            </w:r>
          </w:p>
        </w:tc>
        <w:tc>
          <w:tcPr/>
          <w:p>
            <w:pPr>
              <w:pStyle w:val="Compact"/>
              <w:jc w:val="left"/>
            </w:pPr>
            <w:r>
              <w:rPr>
                <w:rFonts w:ascii="Arial" w:hAnsi="Arial"/>
                <w:sz w:val="18"/>
              </w:rPr>
              <w:t xml:space="preserve">4.5.2, 6.1</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Einschluss „Jahrgang 2011 oder 2012“</w:t>
            </w:r>
          </w:p>
        </w:tc>
        <w:tc>
          <w:tcPr>
            <w:shd w:val="clear" w:color="auto" w:fill="EEF3F9"/>
          </w:tcPr>
          <w:p>
            <w:pPr>
              <w:pStyle w:val="Compact"/>
              <w:jc w:val="left"/>
            </w:pPr>
            <w:r>
              <w:rPr>
                <w:rFonts w:ascii="Arial" w:hAnsi="Arial"/>
                <w:sz w:val="18"/>
              </w:rPr>
              <w:t xml:space="preserve">IG Jahrgang 2011, KG Jahrgang 2012 — vollständig konfundiert mit der Gruppe</w:t>
            </w:r>
          </w:p>
        </w:tc>
        <w:tc>
          <w:tcPr>
            <w:shd w:val="clear" w:color="auto" w:fill="EEF3F9"/>
          </w:tcPr>
          <w:p>
            <w:pPr>
              <w:pStyle w:val="Compact"/>
              <w:jc w:val="left"/>
            </w:pPr>
            <w:r>
              <w:rPr>
                <w:rFonts w:ascii="Arial" w:hAnsi="Arial"/>
                <w:sz w:val="18"/>
              </w:rPr>
              <w:t xml:space="preserve">Vereinsstruktur; %PAH-Kovariate adressiert die Reife, nicht das Trainingsalter (Restkonfundierung § 12 Nr. 3)</w:t>
            </w:r>
          </w:p>
        </w:tc>
        <w:tc>
          <w:tcPr>
            <w:shd w:val="clear" w:color="auto" w:fill="EEF3F9"/>
          </w:tcPr>
          <w:p>
            <w:pPr>
              <w:pStyle w:val="Compact"/>
              <w:jc w:val="left"/>
            </w:pPr>
            <w:r>
              <w:rPr>
                <w:rFonts w:ascii="Arial" w:hAnsi="Arial"/>
                <w:sz w:val="18"/>
              </w:rPr>
              <w:t xml:space="preserve">4.2, 6.2</w:t>
            </w:r>
          </w:p>
        </w:tc>
      </w:tr>
      <w:tr>
        <w:tc>
          <w:tcPr/>
          <w:p>
            <w:pPr>
              <w:pStyle w:val="Compact"/>
              <w:jc w:val="left"/>
            </w:pPr>
            <w:r>
              <w:rPr>
                <w:rFonts w:ascii="Arial" w:hAnsi="Arial"/>
                <w:sz w:val="18"/>
              </w:rPr>
              <w:t xml:space="preserve">7</w:t>
            </w:r>
          </w:p>
        </w:tc>
        <w:tc>
          <w:tcPr/>
          <w:p>
            <w:pPr>
              <w:pStyle w:val="Compact"/>
              <w:jc w:val="left"/>
            </w:pPr>
            <w:r>
              <w:rPr>
                <w:rFonts w:ascii="Arial" w:hAnsi="Arial"/>
                <w:sz w:val="18"/>
              </w:rPr>
              <w:t xml:space="preserve">SBJ „bester von drei Versuchen“; drei Versuche je Test</w:t>
            </w:r>
          </w:p>
        </w:tc>
        <w:tc>
          <w:tcPr/>
          <w:p>
            <w:pPr>
              <w:pStyle w:val="Compact"/>
              <w:jc w:val="left"/>
            </w:pPr>
            <w:r>
              <w:rPr>
                <w:rFonts w:ascii="Arial" w:hAnsi="Arial"/>
                <w:sz w:val="18"/>
              </w:rPr>
              <w:t xml:space="preserve">Durchgeführt stets ≥ 2 Versuche; gültig 1–3 (k̄ prä 2,1–2,7, post IG 1,7–1,8); 174 ungültige Prä-Versuche (94 technisch, 64 Zeitmangel = dritter Versuch nicht durchgeführt, 16 Fehlversuch); Fehlversuche konnten aus Zeitgründen nicht wiederholt werden</w:t>
            </w:r>
          </w:p>
        </w:tc>
        <w:tc>
          <w:tcPr/>
          <w:p>
            <w:pPr>
              <w:pStyle w:val="Compact"/>
              <w:jc w:val="left"/>
            </w:pPr>
            <w:r>
              <w:rPr>
                <w:rFonts w:ascii="Arial" w:hAnsi="Arial"/>
                <w:sz w:val="18"/>
              </w:rPr>
              <w:t xml:space="preserve">Lichtschrankenausfälle und Gruppengröße je Termin; Bestwert-Bias gemessen (§ 11.8); Mittelwert-Sensitivität</w:t>
            </w:r>
          </w:p>
        </w:tc>
        <w:tc>
          <w:tcPr/>
          <w:p>
            <w:pPr>
              <w:pStyle w:val="Compact"/>
              <w:jc w:val="left"/>
            </w:pPr>
            <w:r>
              <w:rPr>
                <w:rFonts w:ascii="Arial" w:hAnsi="Arial"/>
                <w:sz w:val="18"/>
              </w:rPr>
              <w:t xml:space="preserve">4.4, 6.1</w:t>
            </w:r>
          </w:p>
        </w:tc>
      </w:tr>
      <w:t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Intervention: 60–80 → 100–120 Kontakte; Bausteine Koordination/Technik, Plyometrie, Kraft (Eigengewicht); Kraftblock W3–4, reaktiv W5–6</w:t>
            </w:r>
          </w:p>
        </w:tc>
        <w:tc>
          <w:tcPr>
            <w:shd w:val="clear" w:color="auto" w:fill="EEF3F9"/>
          </w:tcPr>
          <w:p>
            <w:pPr>
              <w:pStyle w:val="Compact"/>
              <w:jc w:val="left"/>
            </w:pPr>
            <w:r>
              <w:rPr>
                <w:rFonts w:ascii="Arial" w:hAnsi="Arial"/>
                <w:sz w:val="18"/>
              </w:rPr>
              <w:t xml:space="preserve">52 → 120 Kontakte, 12 Einheiten, drei Zwei-Wochen-Blöcke, 10 Übungen; Zweitvereinskriterium nicht erhoben</w:t>
            </w:r>
          </w:p>
        </w:tc>
        <w:tc>
          <w:tcPr>
            <w:shd w:val="clear" w:color="auto" w:fill="EEF3F9"/>
          </w:tcPr>
          <w:p>
            <w:pPr>
              <w:pStyle w:val="Compact"/>
              <w:jc w:val="left"/>
            </w:pPr>
            <w:r>
              <w:rPr>
                <w:rFonts w:ascii="Arial" w:hAnsi="Arial"/>
                <w:sz w:val="18"/>
              </w:rPr>
              <w:t xml:space="preserve">Programm wie durchgeführt nach TIDieR Item 10–12 beschreiben; Abweichung klein (Startvolumen)</w:t>
            </w:r>
          </w:p>
        </w:tc>
        <w:tc>
          <w:tcPr>
            <w:shd w:val="clear" w:color="auto" w:fill="EEF3F9"/>
          </w:tcPr>
          <w:p>
            <w:pPr>
              <w:pStyle w:val="Compact"/>
              <w:jc w:val="left"/>
            </w:pPr>
            <w:r>
              <w:rPr>
                <w:rFonts w:ascii="Arial" w:hAnsi="Arial"/>
                <w:sz w:val="18"/>
              </w:rPr>
              <w:t xml:space="preserve">4.5</w:t>
            </w:r>
          </w:p>
        </w:tc>
      </w:tr>
      <w:tr>
        <w:tc>
          <w:tcPr/>
          <w:p>
            <w:pPr>
              <w:pStyle w:val="Compact"/>
              <w:jc w:val="left"/>
            </w:pPr>
            <w:r>
              <w:rPr>
                <w:rFonts w:ascii="Arial" w:hAnsi="Arial"/>
                <w:sz w:val="18"/>
              </w:rPr>
              <w:t xml:space="preserve">9</w:t>
            </w:r>
          </w:p>
        </w:tc>
        <w:tc>
          <w:tcPr/>
          <w:p>
            <w:pPr>
              <w:pStyle w:val="Compact"/>
              <w:jc w:val="left"/>
            </w:pPr>
            <w:r>
              <w:rPr>
                <w:rFonts w:ascii="Arial" w:hAnsi="Arial"/>
                <w:sz w:val="18"/>
              </w:rPr>
              <w:t xml:space="preserve">Zielvariable Sprint 10 m für alle</w:t>
            </w:r>
          </w:p>
        </w:tc>
        <w:tc>
          <w:tcPr/>
          <w:p>
            <w:pPr>
              <w:pStyle w:val="Compact"/>
              <w:jc w:val="left"/>
            </w:pPr>
            <w:r>
              <w:rPr>
                <w:rFonts w:ascii="Arial" w:hAnsi="Arial"/>
                <w:sz w:val="18"/>
              </w:rPr>
              <w:t xml:space="preserve">10-m-Post-Werte von Verein B fehlen vollständig (Lichtschranke „System falsch aufgenommen“, 27 Zeilen); 10 m post nur Verein A (n = 7)</w:t>
            </w:r>
          </w:p>
        </w:tc>
        <w:tc>
          <w:tcPr/>
          <w:p>
            <w:pPr>
              <w:pStyle w:val="Compact"/>
              <w:jc w:val="left"/>
            </w:pPr>
            <w:r>
              <w:rPr>
                <w:rFonts w:ascii="Arial" w:hAnsi="Arial"/>
                <w:sz w:val="18"/>
              </w:rPr>
              <w:t xml:space="preserve">10 m deskriptiv (§ 11.9); kein Ersatz, keine Fortschreibung; in 4.4 als Messausfall berichten</w:t>
            </w:r>
          </w:p>
        </w:tc>
        <w:tc>
          <w:tcPr/>
          <w:p>
            <w:pPr>
              <w:pStyle w:val="Compact"/>
              <w:jc w:val="left"/>
            </w:pPr>
            <w:r>
              <w:rPr>
                <w:rFonts w:ascii="Arial" w:hAnsi="Arial"/>
                <w:sz w:val="18"/>
              </w:rPr>
              <w:t xml:space="preserve">4.4, 5.1, 6.1</w:t>
            </w:r>
          </w:p>
        </w:tc>
      </w:tr>
    </w:tbl>
    <w:bookmarkEnd w:id="31"/>
    <w:bookmarkStart w:id="32" w:name="X242c82a7a0a8e72de76c61ec98fb51d8f281b95"/>
    <w:p>
      <w:pPr>
        <w:pStyle w:val="Heading3"/>
      </w:pPr>
      <w:r>
        <w:rPr>
          <w:rFonts w:ascii="Arial" w:hAnsi="Arial"/>
        </w:rPr>
        <w:t xml:space="preserve">5.5 Keine Abweichungen vom Antrag (Klarstellung gegenüber dem 11.09.)</w:t>
      </w:r>
    </w:p>
    <w:p>
      <w:pPr>
        <w:numPr>
          <w:ilvl w:val="0"/>
          <w:numId w:val="1003"/>
        </w:numPr>
        <w:pStyle w:val="Compact"/>
      </w:pPr>
      <w:r>
        <w:rPr>
          <w:bCs/>
          <w:rFonts w:ascii="Arial" w:hAnsi="Arial"/>
          <w:b/>
        </w:rPr>
        <w:t xml:space="preserve">Familiarisierung.</w:t>
      </w:r>
      <w:r>
        <w:rPr>
          <w:rFonts w:ascii="Arial" w:hAnsi="Arial"/>
        </w:rPr>
        <w:t xml:space="preserve"> </w:t>
      </w:r>
      <w:r>
        <w:rPr>
          <w:rFonts w:ascii="Arial" w:hAnsi="Arial"/>
        </w:rPr>
        <w:t xml:space="preserve">Antrag § 5: „vorgeschaltete Familiarisierungseinheit, in der alle Testbewegungen geübt werden“. Verfasser (12.09., protokollgetreu aus den Anwesenheitslisten in die Spalte</w:t>
      </w:r>
      <w:r>
        <w:rPr>
          <w:rFonts w:ascii="Arial" w:hAnsi="Arial"/>
        </w:rPr>
        <w:t xml:space="preserve"> </w:t>
      </w:r>
      <w:r>
        <w:rPr>
          <w:rStyle w:val="VerbatimChar"/>
          <w:rFonts w:ascii="Arial" w:hAnsi="Arial"/>
        </w:rPr>
        <w:t xml:space="preserve">Familiarisierung</w:t>
      </w:r>
      <w:r>
        <w:rPr>
          <w:rFonts w:ascii="Arial" w:hAnsi="Arial"/>
        </w:rPr>
        <w:t xml:space="preserve"> </w:t>
      </w:r>
      <w:r>
        <w:rPr>
          <w:rFonts w:ascii="Arial" w:hAnsi="Arial"/>
        </w:rPr>
        <w:t xml:space="preserve">eingetragen): Verein A durchgängig 1 (der Trainer stellte nur einen Termin zur Verfügung), Verein B 8 × 2 und 3 × 1 (BW-01, BW-02, BW-21), Verein C 12 × 2 (VS-11 leer). Jeder Spieler hat mindestens eine Familiarisierung absolviert — der Antrag ist erfüllt. Berichtet wird die ungleiche Dosis (§ 12 Nr. 4) als Limitation, nicht als Protokollabweichung. F2 (§ 11.5 Nr. 1): Variante a (Ausschluss der Spieler mit einer Familiarisierung) lässt die IG auf 5–7 fallen → nur deskriptiv; Variante b (Familiarisierung 1/2 als dritte Kovariate) ist vorab festgelegt (B7 Block F, SPSS 9.4) — mit dem ausdrücklichen Vorbehalt, dass die Dosis in der IG mit Verein A konfundiert ist und die Kovariate deshalb Vereins- und Familiarisierungseffekt gemeinsam trägt.</w:t>
      </w:r>
    </w:p>
    <w:p>
      <w:pPr>
        <w:numPr>
          <w:ilvl w:val="0"/>
          <w:numId w:val="1003"/>
        </w:numPr>
        <w:pStyle w:val="Compact"/>
      </w:pPr>
      <w:r>
        <w:rPr>
          <w:bCs/>
          <w:rFonts w:ascii="Arial" w:hAnsi="Arial"/>
          <w:b/>
        </w:rPr>
        <w:t xml:space="preserve">Beindominanz.</w:t>
      </w:r>
      <w:r>
        <w:rPr>
          <w:rFonts w:ascii="Arial" w:hAnsi="Arial"/>
        </w:rPr>
        <w:t xml:space="preserve"> </w:t>
      </w:r>
      <w:r>
        <w:rPr>
          <w:rFonts w:ascii="Arial" w:hAnsi="Arial"/>
        </w:rPr>
        <w:t xml:space="preserve">Nicht erhoben (protokolliert 12.09.). Der Antrag sah keine Erhebung vor und legte den Seitenmittelwert fest; ein Vergleich dominant/nicht-dominant ist nicht möglich und nicht vorgesehen. Die Seitenwerte werden nur als links/rechts deskriptiv berichtet.</w:t>
      </w:r>
    </w:p>
    <w:p>
      <w:pPr>
        <w:numPr>
          <w:ilvl w:val="0"/>
          <w:numId w:val="1003"/>
        </w:numPr>
        <w:pStyle w:val="Compact"/>
      </w:pPr>
      <w:r>
        <w:rPr>
          <w:bCs/>
          <w:rFonts w:ascii="Arial" w:hAnsi="Arial"/>
          <w:b/>
        </w:rPr>
        <w:t xml:space="preserve">KG-Monitoring.</w:t>
      </w:r>
      <w:r>
        <w:rPr>
          <w:rFonts w:ascii="Arial" w:hAnsi="Arial"/>
        </w:rPr>
        <w:t xml:space="preserve"> </w:t>
      </w:r>
      <w:r>
        <w:rPr>
          <w:rFonts w:ascii="Arial" w:hAnsi="Arial"/>
        </w:rPr>
        <w:t xml:space="preserve">Der Antrag sieht das Trainingsprotokoll (Einheiten, Session-RPE) nur für die IG vor; für die KG „kein strukturiertes Training“ und kein Instrument. Der nie erhobene Fragebogen B war eine spätere Planung, keine Antragsfestlegung. Folge: Der Punkt bleibt als TESTEX-Lücke in 6.2 (§ 12 Nr. 12), verlässt aber die Liste der Protokollabweichungen und die Betreuerliste (§ 13 Nr. 6).</w:t>
      </w:r>
    </w:p>
    <w:p>
      <w:pPr>
        <w:numPr>
          <w:ilvl w:val="0"/>
          <w:numId w:val="1003"/>
        </w:numPr>
        <w:pStyle w:val="Compact"/>
      </w:pPr>
      <w:r>
        <w:rPr>
          <w:bCs/>
          <w:rFonts w:ascii="Arial" w:hAnsi="Arial"/>
          <w:b/>
        </w:rPr>
        <w:t xml:space="preserve">Hypothesenwortlaut, ANCOVA-Spezifikation, Kovariaten, α, Effektstärkemaß, Software, Adhärenz-Monitoring der IG:</w:t>
      </w:r>
      <w:r>
        <w:rPr>
          <w:rFonts w:ascii="Arial" w:hAnsi="Arial"/>
        </w:rPr>
        <w:t xml:space="preserve"> </w:t>
      </w:r>
      <w:r>
        <w:rPr>
          <w:rFonts w:ascii="Arial" w:hAnsi="Arial"/>
        </w:rPr>
        <w:t xml:space="preserve">wie Antrag (§ 5.2).</w:t>
      </w:r>
    </w:p>
    <w:bookmarkEnd w:id="32"/>
    <w:bookmarkStart w:id="33" w:name="X061e9cb8a40e31c743c0a07a69834db395c29ff"/>
    <w:p>
      <w:pPr>
        <w:pStyle w:val="Heading3"/>
      </w:pPr>
      <w:r>
        <w:rPr>
          <w:rFonts w:ascii="Arial" w:hAnsi="Arial"/>
        </w:rPr>
        <w:t xml:space="preserve">5.6 Ergänzungen, die der Antrag nicht regelt (Berichtsstandard; keine Abweichungen)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Ergänzung</w:t>
            </w:r>
          </w:p>
        </w:tc>
        <w:tc>
          <w:tcPr>
            <w:shd w:val="clear" w:color="auto" w:fill="D6E4F0"/>
          </w:tcPr>
          <w:p>
            <w:pPr>
              <w:pStyle w:val="Compact"/>
              <w:jc w:val="left"/>
            </w:pPr>
            <w:r>
              <w:rPr>
                <w:rFonts w:ascii="Arial" w:hAnsi="Arial"/>
                <w:b/>
                <w:sz w:val="18"/>
              </w:rPr>
              <w:t xml:space="preserve">Grund</w:t>
            </w:r>
          </w:p>
        </w:tc>
        <w:tc>
          <w:tcPr>
            <w:shd w:val="clear" w:color="auto" w:fill="D6E4F0"/>
          </w:tcPr>
          <w:p>
            <w:pPr>
              <w:pStyle w:val="Compact"/>
              <w:jc w:val="left"/>
            </w:pPr>
            <w:r>
              <w:rPr>
                <w:rFonts w:ascii="Arial" w:hAnsi="Arial"/>
                <w:b/>
                <w:sz w:val="18"/>
              </w:rPr>
              <w:t xml:space="preserve">Ort</w:t>
            </w:r>
          </w:p>
        </w:tc>
      </w:tr>
      <w:tr>
        <w:tc>
          <w:tcPr/>
          <w:p>
            <w:pPr>
              <w:pStyle w:val="Compact"/>
              <w:jc w:val="left"/>
            </w:pPr>
            <w:r>
              <w:rPr>
                <w:rFonts w:ascii="Arial" w:hAnsi="Arial"/>
                <w:sz w:val="18"/>
              </w:rPr>
              <w:t xml:space="preserve">Sensitivitäts-Poweranalyse (MDES je Zielgröße bei erreichtem n) — die Antragsrechnung (f = 0,25 → n = 34) wird als Planungsstand berichtet</w:t>
            </w:r>
          </w:p>
        </w:tc>
        <w:tc>
          <w:tcPr/>
          <w:p>
            <w:pPr>
              <w:pStyle w:val="Compact"/>
              <w:jc w:val="left"/>
            </w:pPr>
            <w:r>
              <w:rPr>
                <w:rFonts w:ascii="Arial" w:hAnsi="Arial"/>
                <w:sz w:val="18"/>
              </w:rPr>
              <w:t xml:space="preserve">N = 31 &lt; 34; CONSORT Item 7a; Lakens (2022)</w:t>
            </w:r>
          </w:p>
        </w:tc>
        <w:tc>
          <w:tcPr/>
          <w:p>
            <w:pPr>
              <w:pStyle w:val="Compact"/>
              <w:jc w:val="left"/>
            </w:pPr>
            <w:r>
              <w:rPr>
                <w:rFonts w:ascii="Arial" w:hAnsi="Arial"/>
                <w:sz w:val="18"/>
              </w:rPr>
              <w:t xml:space="preserve">4.7, Anhang G</w:t>
            </w:r>
          </w:p>
        </w:tc>
      </w:tr>
      <w:tr>
        <w:tc>
          <w:tcPr>
            <w:shd w:val="clear" w:color="auto" w:fill="EEF3F9"/>
          </w:tcPr>
          <w:p>
            <w:pPr>
              <w:pStyle w:val="Compact"/>
              <w:jc w:val="left"/>
            </w:pPr>
            <w:r>
              <w:rPr>
                <w:rFonts w:ascii="Arial" w:hAnsi="Arial"/>
                <w:sz w:val="18"/>
              </w:rPr>
              <w:t xml:space="preserve">Messgüte aus eigenen Daten (TE mit KI, CV, SESOI, MDC)</w:t>
            </w:r>
          </w:p>
        </w:tc>
        <w:tc>
          <w:tcPr>
            <w:shd w:val="clear" w:color="auto" w:fill="EEF3F9"/>
          </w:tcPr>
          <w:p>
            <w:pPr>
              <w:pStyle w:val="Compact"/>
              <w:jc w:val="left"/>
            </w:pPr>
            <w:r>
              <w:rPr>
                <w:rFonts w:ascii="Arial" w:hAnsi="Arial"/>
                <w:sz w:val="18"/>
              </w:rPr>
              <w:t xml:space="preserve">Hopkins (2000); § 11.3</w:t>
            </w:r>
          </w:p>
        </w:tc>
        <w:tc>
          <w:tcPr>
            <w:shd w:val="clear" w:color="auto" w:fill="EEF3F9"/>
          </w:tcPr>
          <w:p>
            <w:pPr>
              <w:pStyle w:val="Compact"/>
              <w:jc w:val="left"/>
            </w:pPr>
            <w:r>
              <w:rPr>
                <w:rFonts w:ascii="Arial" w:hAnsi="Arial"/>
                <w:sz w:val="18"/>
              </w:rPr>
              <w:t xml:space="preserve">4.4</w:t>
            </w:r>
          </w:p>
        </w:tc>
      </w:tr>
      <w:tr>
        <w:tc>
          <w:tcPr/>
          <w:p>
            <w:pPr>
              <w:pStyle w:val="Compact"/>
              <w:jc w:val="left"/>
            </w:pPr>
            <w:r>
              <w:rPr>
                <w:rFonts w:ascii="Arial" w:hAnsi="Arial"/>
                <w:sz w:val="18"/>
              </w:rPr>
              <w:t xml:space="preserve">Aggregationsregel Bestwert, Sensitivität Mittelwert; Versuchszahl je Gruppe</w:t>
            </w:r>
          </w:p>
        </w:tc>
        <w:tc>
          <w:tcPr/>
          <w:p>
            <w:pPr>
              <w:pStyle w:val="Compact"/>
              <w:jc w:val="left"/>
            </w:pPr>
            <w:r>
              <w:rPr>
                <w:rFonts w:ascii="Arial" w:hAnsi="Arial"/>
                <w:sz w:val="18"/>
              </w:rPr>
              <w:t xml:space="preserve">§ 11.8; Bestwert versuchszahlabhängig</w:t>
            </w:r>
          </w:p>
        </w:tc>
        <w:tc>
          <w:tcPr/>
          <w:p>
            <w:pPr>
              <w:pStyle w:val="Compact"/>
              <w:jc w:val="left"/>
            </w:pPr>
            <w:r>
              <w:rPr>
                <w:rFonts w:ascii="Arial" w:hAnsi="Arial"/>
                <w:sz w:val="18"/>
              </w:rPr>
              <w:t xml:space="preserve">4.4, 5.2</w:t>
            </w:r>
          </w:p>
        </w:tc>
      </w:tr>
      <w:tr>
        <w:tc>
          <w:tcPr>
            <w:shd w:val="clear" w:color="auto" w:fill="EEF3F9"/>
          </w:tcPr>
          <w:p>
            <w:pPr>
              <w:pStyle w:val="Compact"/>
              <w:jc w:val="left"/>
            </w:pPr>
            <w:r>
              <w:rPr>
                <w:rFonts w:ascii="Arial" w:hAnsi="Arial"/>
                <w:sz w:val="18"/>
              </w:rPr>
              <w:t xml:space="preserve">Nenner je Analyse, Analysepopulations-Etikett, Teilnehmerfluss, vier Box-6-Klassen, keine Fortschreibung</w:t>
            </w:r>
          </w:p>
        </w:tc>
        <w:tc>
          <w:tcPr>
            <w:shd w:val="clear" w:color="auto" w:fill="EEF3F9"/>
          </w:tcPr>
          <w:p>
            <w:pPr>
              <w:pStyle w:val="Compact"/>
              <w:jc w:val="left"/>
            </w:pPr>
            <w:r>
              <w:rPr>
                <w:rFonts w:ascii="Arial" w:hAnsi="Arial"/>
                <w:sz w:val="18"/>
              </w:rPr>
              <w:t xml:space="preserve">CONSORT Items 13, 16; Box 6</w:t>
            </w:r>
          </w:p>
        </w:tc>
        <w:tc>
          <w:tcPr>
            <w:shd w:val="clear" w:color="auto" w:fill="EEF3F9"/>
          </w:tcPr>
          <w:p>
            <w:pPr>
              <w:pStyle w:val="Compact"/>
              <w:jc w:val="left"/>
            </w:pPr>
            <w:r>
              <w:rPr>
                <w:rFonts w:ascii="Arial" w:hAnsi="Arial"/>
                <w:sz w:val="18"/>
              </w:rPr>
              <w:t xml:space="preserve">4.7, 5.1</w:t>
            </w:r>
          </w:p>
        </w:tc>
      </w:tr>
      <w:tr>
        <w:tc>
          <w:tcPr/>
          <w:p>
            <w:pPr>
              <w:pStyle w:val="Compact"/>
              <w:jc w:val="left"/>
            </w:pPr>
            <w:r>
              <w:rPr>
                <w:rFonts w:ascii="Arial" w:hAnsi="Arial"/>
                <w:sz w:val="18"/>
              </w:rPr>
              <w:t xml:space="preserve">Voraussetzungsprüfung mit Ergebnis (Residuen, Varianzen, Steigungen, Linearität, Überlappung)</w:t>
            </w:r>
          </w:p>
        </w:tc>
        <w:tc>
          <w:tcPr/>
          <w:p>
            <w:pPr>
              <w:pStyle w:val="Compact"/>
              <w:jc w:val="left"/>
            </w:pPr>
            <w:r>
              <w:rPr>
                <w:rFonts w:ascii="Arial" w:hAnsi="Arial"/>
                <w:sz w:val="18"/>
              </w:rPr>
              <w:t xml:space="preserve">§ 11.9</w:t>
            </w:r>
          </w:p>
        </w:tc>
        <w:tc>
          <w:tcPr/>
          <w:p>
            <w:pPr>
              <w:pStyle w:val="Compact"/>
              <w:jc w:val="left"/>
            </w:pPr>
            <w:r>
              <w:rPr>
                <w:rFonts w:ascii="Arial" w:hAnsi="Arial"/>
                <w:sz w:val="18"/>
              </w:rPr>
              <w:t xml:space="preserve">4.7, 5.2</w:t>
            </w:r>
          </w:p>
        </w:tc>
      </w:tr>
      <w:tr>
        <w:tc>
          <w:tcPr>
            <w:shd w:val="clear" w:color="auto" w:fill="EEF3F9"/>
          </w:tcPr>
          <w:p>
            <w:pPr>
              <w:pStyle w:val="Compact"/>
              <w:jc w:val="left"/>
            </w:pPr>
            <w:r>
              <w:rPr>
                <w:rFonts w:ascii="Arial" w:hAnsi="Arial"/>
                <w:sz w:val="18"/>
              </w:rPr>
              <w:t xml:space="preserve">Sensitivitäten: Mittelwert · PP ≥ 5/≥ 7 · Änderungswert (Lord’s Paradox) · ohne %PAH · R²-Spanne</w:t>
            </w:r>
          </w:p>
        </w:tc>
        <w:tc>
          <w:tcPr>
            <w:shd w:val="clear" w:color="auto" w:fill="EEF3F9"/>
          </w:tcPr>
          <w:p>
            <w:pPr>
              <w:pStyle w:val="Compact"/>
              <w:jc w:val="left"/>
            </w:pPr>
            <w:r>
              <w:rPr>
                <w:rFonts w:ascii="Arial" w:hAnsi="Arial"/>
                <w:sz w:val="18"/>
              </w:rPr>
              <w:t xml:space="preserve">§ 11.5, vorab festgelegt</w:t>
            </w:r>
          </w:p>
        </w:tc>
        <w:tc>
          <w:tcPr>
            <w:shd w:val="clear" w:color="auto" w:fill="EEF3F9"/>
          </w:tcPr>
          <w:p>
            <w:pPr>
              <w:pStyle w:val="Compact"/>
              <w:jc w:val="left"/>
            </w:pPr>
            <w:r>
              <w:rPr>
                <w:rFonts w:ascii="Arial" w:hAnsi="Arial"/>
                <w:sz w:val="18"/>
              </w:rPr>
              <w:t xml:space="preserve">4.7, 5.2, 6.1</w:t>
            </w:r>
          </w:p>
        </w:tc>
      </w:tr>
      <w:tr>
        <w:tc>
          <w:tcPr/>
          <w:p>
            <w:pPr>
              <w:pStyle w:val="Compact"/>
              <w:jc w:val="left"/>
            </w:pPr>
            <w:r>
              <w:rPr>
                <w:rFonts w:ascii="Arial" w:hAnsi="Arial"/>
                <w:sz w:val="18"/>
              </w:rPr>
              <w:t xml:space="preserve">Unerwünschte Ereignisse (Schmerzmeldungen) systematisch</w:t>
            </w:r>
          </w:p>
        </w:tc>
        <w:tc>
          <w:tcPr/>
          <w:p>
            <w:pPr>
              <w:pStyle w:val="Compact"/>
              <w:jc w:val="left"/>
            </w:pPr>
            <w:r>
              <w:rPr>
                <w:rFonts w:ascii="Arial" w:hAnsi="Arial"/>
                <w:sz w:val="18"/>
              </w:rPr>
              <w:t xml:space="preserve">CONSORT Item 19</w:t>
            </w:r>
          </w:p>
        </w:tc>
        <w:tc>
          <w:tcPr/>
          <w:p>
            <w:pPr>
              <w:pStyle w:val="Compact"/>
              <w:jc w:val="left"/>
            </w:pPr>
            <w:r>
              <w:rPr>
                <w:rFonts w:ascii="Arial" w:hAnsi="Arial"/>
                <w:sz w:val="18"/>
              </w:rPr>
              <w:t xml:space="preserve">5.1</w:t>
            </w:r>
          </w:p>
        </w:tc>
      </w:tr>
    </w:tbl>
    <w:bookmarkEnd w:id="33"/>
    <w:bookmarkStart w:id="34" w:name="X916df4702ccefdce4ffb3db0f34c284bc4a2ede"/>
    <w:p>
      <w:pPr>
        <w:pStyle w:val="Heading3"/>
      </w:pPr>
      <w:r>
        <w:rPr>
          <w:rFonts w:ascii="Arial" w:hAnsi="Arial"/>
        </w:rPr>
        <w:t xml:space="preserve">5.7 Die fehlende 20-m-Zwischenzeit — literaturgestützte Prüfung der Begründung (12.09.)</w:t>
      </w:r>
    </w:p>
    <w:p>
      <w:pPr>
        <w:pStyle w:val="FirstParagraph"/>
      </w:pPr>
      <w:r>
        <w:rPr>
          <w:bCs/>
          <w:rFonts w:ascii="Arial" w:hAnsi="Arial"/>
          <w:b/>
        </w:rPr>
        <w:t xml:space="preserve">Angabe des Verfassers:</w:t>
      </w:r>
      <w:r>
        <w:rPr>
          <w:rFonts w:ascii="Arial" w:hAnsi="Arial"/>
        </w:rPr>
        <w:t xml:space="preserve"> </w:t>
      </w:r>
      <w:r>
        <w:rPr>
          <w:rFonts w:ascii="Arial" w:hAnsi="Arial"/>
        </w:rPr>
        <w:t xml:space="preserve">Die 20-m-Schranke wurde nicht gesetzt, weil dieser Wert neben 10 m und 30 m keinen größeren Mehrwert habe — „aus der Literatur entnommen“.</w:t>
      </w:r>
    </w:p>
    <w:p>
      <w:pPr>
        <w:pStyle w:val="BodyText"/>
      </w:pPr>
      <w:r>
        <w:rPr>
          <w:bCs/>
          <w:rFonts w:ascii="Arial" w:hAnsi="Arial"/>
          <w:b/>
        </w:rPr>
        <w:t xml:space="preserve">Prüfung am Korpus (nur Volltexte im Ordner, § 7.1):</w:t>
      </w:r>
      <w:r>
        <w:rPr>
          <w:rFonts w:ascii="Arial" w:hAnsi="Arial"/>
        </w:rPr>
        <w:t xml:space="preserve"> </w:t>
      </w:r>
      <w:r>
        <w:rPr>
          <w:rFonts w:ascii="Arial" w:hAnsi="Arial"/>
        </w:rPr>
        <w:t xml:space="preserve">Eine Quelle, die ausdrücklich sagt, eine 20-m-Zwischenzeit sei neben 10 und 30 m verzichtbar, gibt es im Korpus nicht; die Behauptung „kein Mehrwert“ ist als Befund nicht belegt und wird so nicht geschrieben. Belegbar ist:</w:t>
      </w:r>
    </w:p>
    <w:p>
      <w:pPr>
        <w:numPr>
          <w:ilvl w:val="0"/>
          <w:numId w:val="1004"/>
        </w:numPr>
        <w:pStyle w:val="Compact"/>
      </w:pPr>
      <w:r>
        <w:rPr>
          <w:bCs/>
          <w:rFonts w:ascii="Arial" w:hAnsi="Arial"/>
          <w:b/>
        </w:rPr>
        <w:t xml:space="preserve">Zwei-Komponenten-Lesart</w:t>
      </w:r>
      <w:r>
        <w:rPr>
          <w:rFonts w:ascii="Arial" w:hAnsi="Arial"/>
        </w:rPr>
        <w:t xml:space="preserve"> </w:t>
      </w:r>
      <w:r>
        <w:rPr>
          <w:rFonts w:ascii="Arial" w:hAnsi="Arial"/>
        </w:rPr>
        <w:t xml:space="preserve">(Ferguson et al., 2024, S. e96; Volltext im Ordner, JSCR 38(3), e96–e103, doi 10.1519/JSC.0000000000004639): „measurement over a range of distances provides information on acceleration ability (e.g., 5–10 m) and maximal velocity (20–40 m)“ — mit Verweis auf Darrall-Jones et al. (2015). Danach decken 5 und 10 m die Beschleunigung, 30 m den Abschnitt der maximalen Geschwindigkeit ab; eine Schranke bei 20 m läge im selben Abschnitt wie 30 m. Population: Akademiespieler 14,7 ± 0,8 Jahre (Distanz Population 1, Zielgröße 0).</w:t>
      </w:r>
    </w:p>
    <w:p>
      <w:pPr>
        <w:numPr>
          <w:ilvl w:val="0"/>
          <w:numId w:val="1004"/>
        </w:numPr>
        <w:pStyle w:val="Compact"/>
      </w:pPr>
      <w:r>
        <w:rPr>
          <w:bCs/>
          <w:rFonts w:ascii="Arial" w:hAnsi="Arial"/>
          <w:b/>
        </w:rPr>
        <w:t xml:space="preserve">Reliabilität steigt mit der Distanz</w:t>
      </w:r>
      <w:r>
        <w:rPr>
          <w:rFonts w:ascii="Arial" w:hAnsi="Arial"/>
        </w:rPr>
        <w:t xml:space="preserve"> </w:t>
      </w:r>
      <w:r>
        <w:rPr>
          <w:rFonts w:ascii="Arial" w:hAnsi="Arial"/>
        </w:rPr>
        <w:t xml:space="preserve">(Ferguson et al., 2024, S. e99): ICC 5 m 0,53 · 10 m 0,73 · 20 m 0,86 · 30 m 0,93; SEM 20 m 0,07 s (2 %), 30 m 0,07 s (1 %). Die 30-m-Zeit ist das reliabelste Sprintmaß; die 20-m-Zeit hat denselben absoluten Fehler bei geringerer relativer Reliabilität.</w:t>
      </w:r>
    </w:p>
    <w:p>
      <w:pPr>
        <w:numPr>
          <w:ilvl w:val="0"/>
          <w:numId w:val="1004"/>
        </w:numPr>
        <w:pStyle w:val="Compact"/>
      </w:pPr>
      <w:r>
        <w:rPr>
          <w:bCs/>
          <w:rFonts w:ascii="Arial" w:hAnsi="Arial"/>
          <w:b/>
        </w:rPr>
        <w:t xml:space="preserve">Sammoud et al. (2021)</w:t>
      </w:r>
      <w:r>
        <w:rPr>
          <w:rFonts w:ascii="Arial" w:hAnsi="Arial"/>
        </w:rPr>
        <w:t xml:space="preserve"> </w:t>
      </w:r>
      <w:r>
        <w:rPr>
          <w:rFonts w:ascii="Arial" w:hAnsi="Arial"/>
        </w:rPr>
        <w:t xml:space="preserve">messen 5/10/20 m ohne 30 m und nutzen den 10–20-m-Abschnitt für das COD-Defizit;</w:t>
      </w:r>
      <w:r>
        <w:rPr>
          <w:rFonts w:ascii="Arial" w:hAnsi="Arial"/>
        </w:rPr>
        <w:t xml:space="preserve"> </w:t>
      </w:r>
      <w:r>
        <w:rPr>
          <w:bCs/>
          <w:rFonts w:ascii="Arial" w:hAnsi="Arial"/>
          <w:b/>
        </w:rPr>
        <w:t xml:space="preserve">Dugdale et al. (2019)</w:t>
      </w:r>
      <w:r>
        <w:rPr>
          <w:rFonts w:ascii="Arial" w:hAnsi="Arial"/>
        </w:rPr>
        <w:t xml:space="preserve"> </w:t>
      </w:r>
      <w:r>
        <w:rPr>
          <w:rFonts w:ascii="Arial" w:hAnsi="Arial"/>
        </w:rPr>
        <w:t xml:space="preserve">10/20 m ohne 30 m. Der Korpus ist in der Wahl der Splits uneinheitlich — das stützt, dass es keine verbindliche Splitliste gibt, nicht aber die konkrete Verzichtbarkeit von 20 m.</w:t>
      </w:r>
    </w:p>
    <w:p>
      <w:pPr>
        <w:pStyle w:val="FirstParagraph"/>
      </w:pPr>
      <w:r>
        <w:rPr>
          <w:bCs/>
          <w:rFonts w:ascii="Arial" w:hAnsi="Arial"/>
          <w:b/>
        </w:rPr>
        <w:t xml:space="preserve">Formulierung für 4.4 (Vorschlag, [EXTRAPOLATION] kenntlich):</w:t>
      </w:r>
      <w:r>
        <w:rPr>
          <w:rFonts w:ascii="Arial" w:hAnsi="Arial"/>
        </w:rPr>
        <w:t xml:space="preserve"> </w:t>
      </w:r>
      <w:r>
        <w:rPr>
          <w:rFonts w:ascii="Arial" w:hAnsi="Arial"/>
        </w:rPr>
        <w:t xml:space="preserve">„Abweichend vom Ethikantrag wurde keine Zwischenzeit bei 20 m erhoben. Die Splits bei 5 und 10 m bilden die Beschleunigung ab, die 30-m-Zeit den Übergang zur maximalen Laufgeschwindigkeit (Ferguson et al., 2024); eine Zwischenzeit bei 20 m hätte innerhalb desselben Abschnitts gelegen und ist nach Ferguson et al. (2024) weniger reliabel als die 30-m-Zeit. Der Verzicht ist eine Entscheidung des Messaufbaus, kein Literaturbefund.“ — Beschaffungsposten, falls ein direkter Beleg gewünscht ist: Darrall-Jones et al. (2015), JSCR 30(5), 1359–1364; Buchheit et al. (2014), J Sports Sci 32(20), 1906–1913 (Vmax-Erreichung im Nachwuchsfußball).</w:t>
      </w:r>
    </w:p>
    <w:bookmarkEnd w:id="34"/>
    <w:bookmarkStart w:id="35" w:name="X50820c7f6989041e97d2c7cb7855e6beacedc74"/>
    <w:p>
      <w:pPr>
        <w:pStyle w:val="Heading3"/>
      </w:pPr>
      <w:r>
        <w:rPr>
          <w:rFonts w:ascii="Arial" w:hAnsi="Arial"/>
        </w:rPr>
        <w:t xml:space="preserve">5.8 Abweichungen von Fassung 9 der Projektanweisungen (Kurzform)</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Gegenstand</w:t>
            </w:r>
          </w:p>
        </w:tc>
        <w:tc>
          <w:tcPr>
            <w:shd w:val="clear" w:color="auto" w:fill="D6E4F0"/>
          </w:tcPr>
          <w:p>
            <w:pPr>
              <w:pStyle w:val="Compact"/>
              <w:jc w:val="left"/>
            </w:pPr>
            <w:r>
              <w:rPr>
                <w:rFonts w:ascii="Arial" w:hAnsi="Arial"/>
                <w:b/>
                <w:sz w:val="18"/>
              </w:rPr>
              <w:t xml:space="preserve">Fassung 9</w:t>
            </w:r>
          </w:p>
        </w:tc>
        <w:tc>
          <w:tcPr>
            <w:shd w:val="clear" w:color="auto" w:fill="D6E4F0"/>
          </w:tcPr>
          <w:p>
            <w:pPr>
              <w:pStyle w:val="Compact"/>
              <w:jc w:val="left"/>
            </w:pPr>
            <w:r>
              <w:rPr>
                <w:rFonts w:ascii="Arial" w:hAnsi="Arial"/>
                <w:b/>
                <w:sz w:val="18"/>
              </w:rPr>
              <w:t xml:space="preserve">Jetzt</w:t>
            </w:r>
          </w:p>
        </w:tc>
      </w:tr>
      <w:tr>
        <w:tc>
          <w:tcPr/>
          <w:p>
            <w:pPr>
              <w:pStyle w:val="Compact"/>
              <w:jc w:val="left"/>
            </w:pPr>
            <w:r>
              <w:rPr>
                <w:rFonts w:ascii="Arial" w:hAnsi="Arial"/>
                <w:sz w:val="18"/>
              </w:rPr>
              <w:t xml:space="preserve">505</w:t>
            </w:r>
          </w:p>
        </w:tc>
        <w:tc>
          <w:tcPr/>
          <w:p>
            <w:pPr>
              <w:pStyle w:val="Compact"/>
              <w:jc w:val="left"/>
            </w:pPr>
            <w:r>
              <w:rPr>
                <w:rFonts w:ascii="Arial" w:hAnsi="Arial"/>
                <w:sz w:val="18"/>
              </w:rPr>
              <w:t xml:space="preserve">seitengetrennt in zwei Modellen (§ 11.2); COD-Defizit explorativ; links/rechts statt Beindominanz</w:t>
            </w:r>
          </w:p>
        </w:tc>
        <w:tc>
          <w:tcPr/>
          <w:p>
            <w:pPr>
              <w:pStyle w:val="Compact"/>
              <w:jc w:val="left"/>
            </w:pPr>
            <w:r>
              <w:rPr>
                <w:rFonts w:ascii="Arial" w:hAnsi="Arial"/>
                <w:sz w:val="18"/>
              </w:rPr>
              <w:t xml:space="preserve">Mittelwert beider Seiten (Antrag); Seiten deskriptiv; COD-Defizit, Asymmetrie, Beindominanz entfallen</w:t>
            </w:r>
          </w:p>
        </w:tc>
      </w:tr>
      <w:tr>
        <w:tc>
          <w:tcPr>
            <w:shd w:val="clear" w:color="auto" w:fill="EEF3F9"/>
          </w:tcPr>
          <w:p>
            <w:pPr>
              <w:pStyle w:val="Compact"/>
              <w:jc w:val="left"/>
            </w:pPr>
            <w:r>
              <w:rPr>
                <w:rFonts w:ascii="Arial" w:hAnsi="Arial"/>
                <w:sz w:val="18"/>
              </w:rPr>
              <w:t xml:space="preserve">Effektstärke</w:t>
            </w:r>
          </w:p>
        </w:tc>
        <w:tc>
          <w:tcPr>
            <w:shd w:val="clear" w:color="auto" w:fill="EEF3F9"/>
          </w:tcPr>
          <w:p>
            <w:pPr>
              <w:pStyle w:val="Compact"/>
              <w:jc w:val="left"/>
            </w:pPr>
            <w:r>
              <w:rPr>
                <w:rFonts w:ascii="Arial" w:hAnsi="Arial"/>
                <w:sz w:val="18"/>
              </w:rPr>
              <w:t xml:space="preserve">partielles η² plus adjustierte Differenz (§ 13 Nr. 5)</w:t>
            </w:r>
          </w:p>
        </w:tc>
        <w:tc>
          <w:tcPr>
            <w:shd w:val="clear" w:color="auto" w:fill="EEF3F9"/>
          </w:tcPr>
          <w:p>
            <w:pPr>
              <w:pStyle w:val="Compact"/>
              <w:jc w:val="left"/>
            </w:pPr>
            <w:r>
              <w:rPr>
                <w:rFonts w:ascii="Arial" w:hAnsi="Arial"/>
                <w:sz w:val="18"/>
              </w:rPr>
              <w:t xml:space="preserve">Hedges’ g (Antrag) mit KI; η² nur SPSS-Nebenausgabe</w:t>
            </w:r>
          </w:p>
        </w:tc>
      </w:tr>
      <w:tr>
        <w:tc>
          <w:tcPr/>
          <w:p>
            <w:pPr>
              <w:pStyle w:val="Compact"/>
              <w:jc w:val="left"/>
            </w:pPr>
            <w:r>
              <w:rPr>
                <w:rFonts w:ascii="Arial" w:hAnsi="Arial"/>
                <w:sz w:val="18"/>
              </w:rPr>
              <w:t xml:space="preserve">Primäre Zielgröße</w:t>
            </w:r>
          </w:p>
        </w:tc>
        <w:tc>
          <w:tcPr/>
          <w:p>
            <w:pPr>
              <w:pStyle w:val="Compact"/>
              <w:jc w:val="left"/>
            </w:pPr>
            <w:r>
              <w:rPr>
                <w:rFonts w:ascii="Arial" w:hAnsi="Arial"/>
                <w:sz w:val="18"/>
              </w:rPr>
              <w:t xml:space="preserve">„allein der Standweitsprung kommt in Betracht“ (§ 11.1, § 13 Nr. 1)</w:t>
            </w:r>
          </w:p>
        </w:tc>
        <w:tc>
          <w:tcPr/>
          <w:p>
            <w:pPr>
              <w:pStyle w:val="Compact"/>
              <w:jc w:val="left"/>
            </w:pPr>
            <w:r>
              <w:rPr>
                <w:rFonts w:ascii="Arial" w:hAnsi="Arial"/>
                <w:sz w:val="18"/>
              </w:rPr>
              <w:t xml:space="preserve">keine primäre Zielgröße (Antrag); SBJ-Sensitivität nur in 6.1</w:t>
            </w:r>
          </w:p>
        </w:tc>
      </w:tr>
      <w:tr>
        <w:tc>
          <w:tcPr>
            <w:shd w:val="clear" w:color="auto" w:fill="EEF3F9"/>
          </w:tcPr>
          <w:p>
            <w:pPr>
              <w:pStyle w:val="Compact"/>
              <w:jc w:val="left"/>
            </w:pPr>
            <w:r>
              <w:rPr>
                <w:rFonts w:ascii="Arial" w:hAnsi="Arial"/>
                <w:sz w:val="18"/>
              </w:rPr>
              <w:t xml:space="preserve">N mit %PAH; Analysesets</w:t>
            </w:r>
          </w:p>
        </w:tc>
        <w:tc>
          <w:tcPr>
            <w:shd w:val="clear" w:color="auto" w:fill="EEF3F9"/>
          </w:tcPr>
          <w:p>
            <w:pPr>
              <w:pStyle w:val="Compact"/>
              <w:jc w:val="left"/>
            </w:pPr>
            <w:r>
              <w:rPr>
                <w:rFonts w:ascii="Arial" w:hAnsi="Arial"/>
                <w:sz w:val="18"/>
              </w:rPr>
              <w:t xml:space="preserve">28; 17/7 · 17/11 · 17/11 · 17/11 · 16/10 · 16/11</w:t>
            </w:r>
          </w:p>
        </w:tc>
        <w:tc>
          <w:tcPr>
            <w:shd w:val="clear" w:color="auto" w:fill="EEF3F9"/>
          </w:tcPr>
          <w:p>
            <w:pPr>
              <w:pStyle w:val="Compact"/>
              <w:jc w:val="left"/>
            </w:pPr>
            <w:r>
              <w:rPr>
                <w:rFonts w:ascii="Arial" w:hAnsi="Arial"/>
                <w:sz w:val="18"/>
              </w:rPr>
              <w:t xml:space="preserve">29; 16/7 · 7/11 · 16/11 · 13/10 (505 M) · 16/11</w:t>
            </w:r>
          </w:p>
        </w:tc>
      </w:tr>
      <w:tr>
        <w:tc>
          <w:tcPr/>
          <w:p>
            <w:pPr>
              <w:pStyle w:val="Compact"/>
              <w:jc w:val="left"/>
            </w:pPr>
            <w:r>
              <w:rPr>
                <w:rFonts w:ascii="Arial" w:hAnsi="Arial"/>
                <w:sz w:val="18"/>
              </w:rPr>
              <w:t xml:space="preserve">10 m</w:t>
            </w:r>
          </w:p>
        </w:tc>
        <w:tc>
          <w:tcPr/>
          <w:p>
            <w:pPr>
              <w:pStyle w:val="Compact"/>
              <w:jc w:val="left"/>
            </w:pPr>
            <w:r>
              <w:rPr>
                <w:rFonts w:ascii="Arial" w:hAnsi="Arial"/>
                <w:sz w:val="18"/>
              </w:rPr>
              <w:t xml:space="preserve">konfirmatorisch</w:t>
            </w:r>
          </w:p>
        </w:tc>
        <w:tc>
          <w:tcPr/>
          <w:p>
            <w:pPr>
              <w:pStyle w:val="Compact"/>
              <w:jc w:val="left"/>
            </w:pPr>
            <w:r>
              <w:rPr>
                <w:rFonts w:ascii="Arial" w:hAnsi="Arial"/>
                <w:sz w:val="18"/>
              </w:rPr>
              <w:t xml:space="preserve">deskriptiv (IG 7)</w:t>
            </w:r>
          </w:p>
        </w:tc>
      </w:tr>
      <w:tr>
        <w:tc>
          <w:tcPr>
            <w:shd w:val="clear" w:color="auto" w:fill="EEF3F9"/>
          </w:tcPr>
          <w:p>
            <w:pPr>
              <w:pStyle w:val="Compact"/>
              <w:jc w:val="left"/>
            </w:pPr>
            <w:r>
              <w:rPr>
                <w:rFonts w:ascii="Arial" w:hAnsi="Arial"/>
                <w:sz w:val="18"/>
              </w:rPr>
              <w:t xml:space="preserve">Mindestdosis</w:t>
            </w:r>
          </w:p>
        </w:tc>
        <w:tc>
          <w:tcPr>
            <w:shd w:val="clear" w:color="auto" w:fill="EEF3F9"/>
          </w:tcPr>
          <w:p>
            <w:pPr>
              <w:pStyle w:val="Compact"/>
              <w:jc w:val="left"/>
            </w:pPr>
            <w:r>
              <w:rPr>
                <w:rFonts w:ascii="Arial" w:hAnsi="Arial"/>
                <w:sz w:val="18"/>
              </w:rPr>
              <w:t xml:space="preserve">Empfehlung ≥ 6</w:t>
            </w:r>
          </w:p>
        </w:tc>
        <w:tc>
          <w:tcPr>
            <w:shd w:val="clear" w:color="auto" w:fill="EEF3F9"/>
          </w:tcPr>
          <w:p>
            <w:pPr>
              <w:pStyle w:val="Compact"/>
              <w:jc w:val="left"/>
            </w:pPr>
            <w:r>
              <w:rPr>
                <w:rFonts w:ascii="Arial" w:hAnsi="Arial"/>
                <w:sz w:val="18"/>
              </w:rPr>
              <w:t xml:space="preserve">festgelegt 11.09.; Antragskriterium ≥ 9 deskriptiv berichtet (§ 5.3)</w:t>
            </w:r>
          </w:p>
        </w:tc>
      </w:tr>
      <w:tr>
        <w:tc>
          <w:tcPr/>
          <w:p>
            <w:pPr>
              <w:pStyle w:val="Compact"/>
              <w:jc w:val="left"/>
            </w:pPr>
            <w:r>
              <w:rPr>
                <w:rFonts w:ascii="Arial" w:hAnsi="Arial"/>
                <w:sz w:val="18"/>
              </w:rPr>
              <w:t xml:space="preserve">MDES mit Q</w:t>
            </w:r>
          </w:p>
        </w:tc>
        <w:tc>
          <w:tcPr/>
          <w:p>
            <w:pPr>
              <w:pStyle w:val="Compact"/>
              <w:jc w:val="left"/>
            </w:pPr>
            <w:r>
              <w:rPr>
                <w:rFonts w:ascii="Arial" w:hAnsi="Arial"/>
                <w:sz w:val="18"/>
              </w:rPr>
              <w:t xml:space="preserve">30 m 0,54 · SBJ 0,73 · 505 1,34/1,32</w:t>
            </w:r>
          </w:p>
        </w:tc>
        <w:tc>
          <w:tcPr/>
          <w:p>
            <w:pPr>
              <w:pStyle w:val="Compact"/>
              <w:jc w:val="left"/>
            </w:pPr>
            <w:r>
              <w:rPr>
                <w:rFonts w:ascii="Arial" w:hAnsi="Arial"/>
                <w:sz w:val="18"/>
              </w:rPr>
              <w:t xml:space="preserve">0,58 · 0,77 · 505 M 1,21</w:t>
            </w:r>
          </w:p>
        </w:tc>
      </w:tr>
      <w:tr>
        <w:tc>
          <w:tcPr>
            <w:shd w:val="clear" w:color="auto" w:fill="EEF3F9"/>
          </w:tcPr>
          <w:p>
            <w:pPr>
              <w:pStyle w:val="Compact"/>
              <w:jc w:val="left"/>
            </w:pPr>
            <w:r>
              <w:rPr>
                <w:rFonts w:ascii="Arial" w:hAnsi="Arial"/>
                <w:sz w:val="18"/>
              </w:rPr>
              <w:t xml:space="preserve">Bestwert-Bias</w:t>
            </w:r>
          </w:p>
        </w:tc>
        <w:tc>
          <w:tcPr>
            <w:shd w:val="clear" w:color="auto" w:fill="EEF3F9"/>
          </w:tcPr>
          <w:p>
            <w:pPr>
              <w:pStyle w:val="Compact"/>
              <w:jc w:val="left"/>
            </w:pPr>
            <w:r>
              <w:rPr>
                <w:rFonts w:ascii="Arial" w:hAnsi="Arial"/>
                <w:sz w:val="18"/>
              </w:rPr>
              <w:t xml:space="preserve">„konsistent ¼ SESOI“</w:t>
            </w:r>
          </w:p>
        </w:tc>
        <w:tc>
          <w:tcPr>
            <w:shd w:val="clear" w:color="auto" w:fill="EEF3F9"/>
          </w:tcPr>
          <w:p>
            <w:pPr>
              <w:pStyle w:val="Compact"/>
              <w:jc w:val="left"/>
            </w:pPr>
            <w:r>
              <w:rPr>
                <w:rFonts w:ascii="Arial" w:hAnsi="Arial"/>
                <w:sz w:val="18"/>
              </w:rPr>
              <w:t xml:space="preserve">nur 10 m/30 m/SBJ; 5 m/505 je Seite 1,4–3,2 SESOI</w:t>
            </w:r>
          </w:p>
        </w:tc>
      </w:tr>
      <w:tr>
        <w:tc>
          <w:tcPr/>
          <w:p>
            <w:pPr>
              <w:pStyle w:val="Compact"/>
              <w:jc w:val="left"/>
            </w:pPr>
            <w:r>
              <w:rPr>
                <w:rFonts w:ascii="Arial" w:hAnsi="Arial"/>
                <w:sz w:val="18"/>
              </w:rPr>
              <w:t xml:space="preserve">TESTEX 15 %</w:t>
            </w:r>
          </w:p>
        </w:tc>
        <w:tc>
          <w:tcPr/>
          <w:p>
            <w:pPr>
              <w:pStyle w:val="Compact"/>
              <w:jc w:val="left"/>
            </w:pPr>
            <w:r>
              <w:rPr>
                <w:rFonts w:ascii="Arial" w:hAnsi="Arial"/>
                <w:sz w:val="18"/>
              </w:rPr>
              <w:t xml:space="preserve">pauschal überschritten</w:t>
            </w:r>
          </w:p>
        </w:tc>
        <w:tc>
          <w:tcPr/>
          <w:p>
            <w:pPr>
              <w:pStyle w:val="Compact"/>
              <w:jc w:val="left"/>
            </w:pPr>
            <w:r>
              <w:rPr>
                <w:rFonts w:ascii="Arial" w:hAnsi="Arial"/>
                <w:sz w:val="18"/>
              </w:rPr>
              <w:t xml:space="preserve">je Zielgröße (10 m, 505 M/R/L); Teilnehmerebene 88,9 %</w:t>
            </w:r>
          </w:p>
        </w:tc>
      </w:tr>
      <w:tr>
        <w:tc>
          <w:tcPr>
            <w:shd w:val="clear" w:color="auto" w:fill="EEF3F9"/>
          </w:tcPr>
          <w:p>
            <w:pPr>
              <w:pStyle w:val="Compact"/>
              <w:jc w:val="left"/>
            </w:pPr>
            <w:r>
              <w:rPr>
                <w:rFonts w:ascii="Arial" w:hAnsi="Arial"/>
                <w:sz w:val="18"/>
              </w:rPr>
              <w:t xml:space="preserve">Familiarisierung</w:t>
            </w:r>
          </w:p>
        </w:tc>
        <w:tc>
          <w:tcPr>
            <w:shd w:val="clear" w:color="auto" w:fill="EEF3F9"/>
          </w:tcPr>
          <w:p>
            <w:pPr>
              <w:pStyle w:val="Compact"/>
              <w:jc w:val="left"/>
            </w:pPr>
            <w:r>
              <w:rPr>
                <w:rFonts w:ascii="Arial" w:hAnsi="Arial"/>
                <w:sz w:val="18"/>
              </w:rPr>
              <w:t xml:space="preserve">ungleiche Dosis, Sensitivitätsanalyse</w:t>
            </w:r>
          </w:p>
        </w:tc>
        <w:tc>
          <w:tcPr>
            <w:shd w:val="clear" w:color="auto" w:fill="EEF3F9"/>
          </w:tcPr>
          <w:p>
            <w:pPr>
              <w:pStyle w:val="Compact"/>
              <w:jc w:val="left"/>
            </w:pPr>
            <w:r>
              <w:rPr>
                <w:rFonts w:ascii="Arial" w:hAnsi="Arial"/>
                <w:sz w:val="18"/>
              </w:rPr>
              <w:t xml:space="preserve">≥ 1 je Spieler (Antrag erfüllt); F2 nur mit Spalte 1/2</w:t>
            </w:r>
          </w:p>
        </w:tc>
      </w:tr>
      <w:tr>
        <w:tc>
          <w:tcPr/>
          <w:p>
            <w:pPr>
              <w:pStyle w:val="Compact"/>
              <w:jc w:val="left"/>
            </w:pPr>
            <w:r>
              <w:rPr>
                <w:rFonts w:ascii="Arial" w:hAnsi="Arial"/>
                <w:sz w:val="18"/>
              </w:rPr>
              <w:t xml:space="preserve">Fragebogen B</w:t>
            </w:r>
          </w:p>
        </w:tc>
        <w:tc>
          <w:tcPr/>
          <w:p>
            <w:pPr>
              <w:pStyle w:val="Compact"/>
              <w:jc w:val="left"/>
            </w:pPr>
            <w:r>
              <w:rPr>
                <w:rFonts w:ascii="Arial" w:hAnsi="Arial"/>
                <w:sz w:val="18"/>
              </w:rPr>
              <w:t xml:space="preserve">Protokollabweichung (§ 13 Nr. 6)</w:t>
            </w:r>
          </w:p>
        </w:tc>
        <w:tc>
          <w:tcPr/>
          <w:p>
            <w:pPr>
              <w:pStyle w:val="Compact"/>
              <w:jc w:val="left"/>
            </w:pPr>
            <w:r>
              <w:rPr>
                <w:rFonts w:ascii="Arial" w:hAnsi="Arial"/>
                <w:sz w:val="18"/>
              </w:rPr>
              <w:t xml:space="preserve">keine Antragsfestlegung; TESTEX-Lücke in 6.2</w:t>
            </w:r>
          </w:p>
        </w:tc>
      </w:tr>
      <w:tr>
        <w:tc>
          <w:tcPr>
            <w:shd w:val="clear" w:color="auto" w:fill="EEF3F9"/>
          </w:tcPr>
          <w:p>
            <w:pPr>
              <w:pStyle w:val="Compact"/>
              <w:jc w:val="left"/>
            </w:pPr>
            <w:r>
              <w:rPr>
                <w:rFonts w:ascii="Arial" w:hAnsi="Arial"/>
                <w:sz w:val="18"/>
              </w:rPr>
              <w:t xml:space="preserve">HL-08 post 10 m V2</w:t>
            </w:r>
          </w:p>
        </w:tc>
        <w:tc>
          <w:tcPr>
            <w:shd w:val="clear" w:color="auto" w:fill="EEF3F9"/>
          </w:tcPr>
          <w:p>
            <w:pPr>
              <w:pStyle w:val="Compact"/>
              <w:jc w:val="left"/>
            </w:pPr>
            <w:r>
              <w:rPr>
                <w:rFonts w:ascii="Arial" w:hAnsi="Arial"/>
                <w:sz w:val="18"/>
              </w:rPr>
              <w:t xml:space="preserve">offen</w:t>
            </w:r>
          </w:p>
        </w:tc>
        <w:tc>
          <w:tcPr>
            <w:shd w:val="clear" w:color="auto" w:fill="EEF3F9"/>
          </w:tcPr>
          <w:p>
            <w:pPr>
              <w:pStyle w:val="Compact"/>
              <w:jc w:val="left"/>
            </w:pPr>
            <w:r>
              <w:rPr>
                <w:rFonts w:ascii="Arial" w:hAnsi="Arial"/>
                <w:sz w:val="18"/>
              </w:rPr>
              <w:t xml:space="preserve">bleibt 1,95 s (Verfasser 12.09.)</w:t>
            </w:r>
          </w:p>
        </w:tc>
      </w:tr>
      <w:tr>
        <w:tc>
          <w:tcPr/>
          <w:p>
            <w:pPr>
              <w:pStyle w:val="Compact"/>
              <w:jc w:val="left"/>
            </w:pPr>
            <w:r>
              <w:rPr>
                <w:rFonts w:ascii="Arial" w:hAnsi="Arial"/>
                <w:sz w:val="18"/>
              </w:rPr>
              <w:t xml:space="preserve">Codes in § 11.7</w:t>
            </w:r>
          </w:p>
        </w:tc>
        <w:tc>
          <w:tcPr/>
          <w:p>
            <w:pPr>
              <w:pStyle w:val="Compact"/>
              <w:jc w:val="left"/>
            </w:pPr>
            <w:r>
              <w:rPr>
                <w:rFonts w:ascii="Arial" w:hAnsi="Arial"/>
                <w:sz w:val="18"/>
              </w:rPr>
              <w:t xml:space="preserve">„BW-11 neu“, „HL-04“</w:t>
            </w:r>
          </w:p>
        </w:tc>
        <w:tc>
          <w:tcPr/>
          <w:p>
            <w:pPr>
              <w:pStyle w:val="Compact"/>
              <w:jc w:val="left"/>
            </w:pPr>
            <w:r>
              <w:rPr>
                <w:rFonts w:ascii="Arial" w:hAnsi="Arial"/>
                <w:sz w:val="18"/>
              </w:rPr>
              <w:t xml:space="preserve">Workbook: BW-21, HL-05 (altes Schema)</w:t>
            </w:r>
          </w:p>
        </w:tc>
      </w:tr>
      <w:tr>
        <w:tc>
          <w:tcPr>
            <w:shd w:val="clear" w:color="auto" w:fill="EEF3F9"/>
          </w:tcPr>
          <w:p>
            <w:pPr>
              <w:pStyle w:val="Compact"/>
              <w:jc w:val="left"/>
            </w:pPr>
            <w:r>
              <w:rPr>
                <w:rFonts w:ascii="Arial" w:hAnsi="Arial"/>
                <w:sz w:val="18"/>
              </w:rPr>
              <w:t xml:space="preserve">Vickers &amp; Altman</w:t>
            </w:r>
          </w:p>
        </w:tc>
        <w:tc>
          <w:tcPr>
            <w:shd w:val="clear" w:color="auto" w:fill="EEF3F9"/>
          </w:tcPr>
          <w:p>
            <w:pPr>
              <w:pStyle w:val="Compact"/>
              <w:jc w:val="left"/>
            </w:pPr>
            <w:r>
              <w:rPr>
                <w:rFonts w:ascii="Arial" w:hAnsi="Arial"/>
                <w:sz w:val="18"/>
              </w:rPr>
              <w:t xml:space="preserve">Beschaffungsposten</w:t>
            </w:r>
          </w:p>
        </w:tc>
        <w:tc>
          <w:tcPr>
            <w:shd w:val="clear" w:color="auto" w:fill="EEF3F9"/>
          </w:tcPr>
          <w:p>
            <w:pPr>
              <w:pStyle w:val="Compact"/>
              <w:jc w:val="left"/>
            </w:pPr>
            <w:r>
              <w:rPr>
                <w:rFonts w:ascii="Arial" w:hAnsi="Arial"/>
                <w:sz w:val="18"/>
              </w:rPr>
              <w:t xml:space="preserve">liegt vor, verifiziert (T1/T4)</w:t>
            </w:r>
          </w:p>
        </w:tc>
      </w:tr>
    </w:tbl>
    <w:bookmarkEnd w:id="35"/>
    <w:bookmarkStart w:id="36" w:name="X633ebd222ec9308935b681993c48ac25e100214"/>
    <w:p>
      <w:pPr>
        <w:pStyle w:val="Heading3"/>
      </w:pPr>
      <w:r>
        <w:rPr>
          <w:rFonts w:ascii="Arial" w:hAnsi="Arial"/>
        </w:rPr>
        <w:t xml:space="preserve">5.9 505: Seitenmittel und Versuchsaggregation — Begründung (12.09.)</w:t>
      </w:r>
    </w:p>
    <w:p>
      <w:pPr>
        <w:pStyle w:val="FirstParagraph"/>
      </w:pPr>
      <w:r>
        <w:rPr>
          <w:bCs/>
          <w:rFonts w:ascii="Arial" w:hAnsi="Arial"/>
          <w:b/>
        </w:rPr>
        <w:t xml:space="preserve">Zwei Operationen, die nicht vermischt werden dürfen.</w:t>
      </w:r>
      <w:r>
        <w:rPr>
          <w:rFonts w:ascii="Arial" w:hAnsi="Arial"/>
        </w:rPr>
        <w:t xml:space="preserve"> </w:t>
      </w:r>
      <w:r>
        <w:rPr>
          <w:rFonts w:ascii="Arial" w:hAnsi="Arial"/>
        </w:rPr>
        <w:t xml:space="preserve">(1)</w:t>
      </w:r>
      <w:r>
        <w:rPr>
          <w:rFonts w:ascii="Arial" w:hAnsi="Arial"/>
        </w:rPr>
        <w:t xml:space="preserve"> </w:t>
      </w:r>
      <w:r>
        <w:rPr>
          <w:iCs/>
          <w:rFonts w:ascii="Arial" w:hAnsi="Arial"/>
          <w:i/>
        </w:rPr>
        <w:t xml:space="preserve">Aggregation der Versuche</w:t>
      </w:r>
      <w:r>
        <w:rPr>
          <w:rFonts w:ascii="Arial" w:hAnsi="Arial"/>
        </w:rPr>
        <w:t xml:space="preserve"> </w:t>
      </w:r>
      <w:r>
        <w:rPr>
          <w:rFonts w:ascii="Arial" w:hAnsi="Arial"/>
        </w:rPr>
        <w:t xml:space="preserve">innerhalb eines Tests: Bestwert (Minimum) — wie bei 5 m, 10 m, 30 m und Standweitsprung (Antrag für den SBJ „bester von drei Versuchen“; Korpus 9 von 9). (2)</w:t>
      </w:r>
      <w:r>
        <w:rPr>
          <w:rFonts w:ascii="Arial" w:hAnsi="Arial"/>
        </w:rPr>
        <w:t xml:space="preserve"> </w:t>
      </w:r>
      <w:r>
        <w:rPr>
          <w:iCs/>
          <w:rFonts w:ascii="Arial" w:hAnsi="Arial"/>
          <w:i/>
        </w:rPr>
        <w:t xml:space="preserve">Kombination der beiden Seiten</w:t>
      </w:r>
      <w:r>
        <w:rPr>
          <w:rFonts w:ascii="Arial" w:hAnsi="Arial"/>
        </w:rPr>
        <w:t xml:space="preserve"> </w:t>
      </w:r>
      <w:r>
        <w:rPr>
          <w:rFonts w:ascii="Arial" w:hAnsi="Arial"/>
        </w:rPr>
        <w:t xml:space="preserve">des 505: arithmetisches Mittel der beiden Seiten-Bestwerte — ein Wert je Spieler (Antrag § 3 „Mittelwert beider Beinseiten“). Die Formulierung „Mittelwert“ im Antrag betrifft allein Schritt 2. Der Satz „Mittelwert sichert gegen k-Abhängigkeit“ (Tab. 1) betrifft dagegen Schritt 1: Der</w:t>
      </w:r>
      <w:r>
        <w:rPr>
          <w:rFonts w:ascii="Arial" w:hAnsi="Arial"/>
        </w:rPr>
        <w:t xml:space="preserve"> </w:t>
      </w:r>
      <w:r>
        <w:rPr>
          <w:iCs/>
          <w:rFonts w:ascii="Arial" w:hAnsi="Arial"/>
          <w:i/>
        </w:rPr>
        <w:t xml:space="preserve">Mittelwert der Versuche</w:t>
      </w:r>
      <w:r>
        <w:rPr>
          <w:rFonts w:ascii="Arial" w:hAnsi="Arial"/>
        </w:rPr>
        <w:t xml:space="preserve"> </w:t>
      </w:r>
      <w:r>
        <w:rPr>
          <w:rFonts w:ascii="Arial" w:hAnsi="Arial"/>
        </w:rPr>
        <w:t xml:space="preserve">ist die Sensitivitätsanalyse nach § 11.8, weil sein Erwartungswert nicht von der Versuchszahl k abhängt, der Bestwert als Extremwert aber schon.</w:t>
      </w:r>
    </w:p>
    <w:p>
      <w:pPr>
        <w:pStyle w:val="BodyText"/>
      </w:pPr>
      <w:r>
        <w:rPr>
          <w:bCs/>
          <w:rFonts w:ascii="Arial" w:hAnsi="Arial"/>
          <w:b/>
        </w:rPr>
        <w:t xml:space="preserve">Vorbild im Korpus für Schritt 2 (Volltexte im Ordner):</w:t>
      </w:r>
      <w:r>
        <w:rPr>
          <w:rFonts w:ascii="Arial" w:hAnsi="Arial"/>
        </w:rPr>
        <w:t xml:space="preserve"> </w:t>
      </w:r>
      <w:r>
        <w:rPr>
          <w:rFonts w:ascii="Arial" w:hAnsi="Arial"/>
        </w:rPr>
        <w:t xml:space="preserve">Dugdale et al. (2019, Methods, 505COD): „Participants completed two attempts for each turning leg (R/L) with the mean score of the best attempt from each leg being used for analysis“ — 373 schottische Nachwuchsfußballer U11–U17. Dugdale et al. (2020, Methods 2.5, m505COD): „Best attempts from each direction were selected, and a mean time from these two attempts was calculated and used for analysis“ — 86 Akademiespieler 10,6–17,3 Jahre, Microgate Witty. Die übrigen Korpusstudien werten seitengetrennt (Nimphius et al., 2016 — Cricket, Erwachsene; Clarke et al., 2020; Taylor et al., 2018; Bouafif et al., 2026 — Asymmetrie als Fragestellung) oder nur den bevorzugten Fuß (Beato et al., 2018; Negra et al., 2019). Es gibt also drei Praktiken; der Antrag hat eine davon gewählt, und sie ist im Nachwuchsfußball belegt.</w:t>
      </w:r>
    </w:p>
    <w:p>
      <w:pPr>
        <w:pStyle w:val="BodyText"/>
      </w:pPr>
      <w:r>
        <w:rPr>
          <w:bCs/>
          <w:rFonts w:ascii="Arial" w:hAnsi="Arial"/>
          <w:b/>
        </w:rPr>
        <w:t xml:space="preserve">Warum das Seitenmittel für diese Studie die richtige der drei Praktiken ist:</w:t>
      </w:r>
      <w:r>
        <w:rPr>
          <w:rFonts w:ascii="Arial" w:hAnsi="Arial"/>
        </w:rPr>
        <w:t xml:space="preserve"> </w:t>
      </w:r>
      <w:r>
        <w:rPr>
          <w:rFonts w:ascii="Arial" w:hAnsi="Arial"/>
        </w:rPr>
        <w:t xml:space="preserve">(a) Antragstreue. (b) Ein Wert je Spieler — die Seiten sind keine unabhängigen Beobachtungen (CONSORT Item 12a), zwei Modelle würden die Tests verdoppeln. (c) Beindominanz wurde nicht erhoben; „bevorzugter Fuß“ ist nicht bestimmbar, links/rechts wäre eine willkürliche Trennung. (d) Messung an den eigenen Daten (B3 § 11): Das Seitenmittel hat einen kleineren Messfehler relativ zum SESOI als jede Seite allein (TE/SESOI 2,92 gegen 3,89 links und 3,55 rechts; TE gemessen an versuchsweise gepaarten Einzelversuchen 0,0587 s, Modellrechnung √(TE_L² + TE_R²)/2 = 0,0607 s). Preis: Seitenspezifische Information (Asymmetrie) geht verloren — sie ist keine Fragestellung dieser Arbeit; ITT-Nenner 13/10 statt 15/10 und 14/11, weil beide Seiten einen gültigen Wert brauchen.</w:t>
      </w:r>
    </w:p>
    <w:p>
      <w:pPr>
        <w:pStyle w:val="BodyText"/>
      </w:pPr>
      <w:r>
        <w:rPr>
          <w:bCs/>
          <w:rFonts w:ascii="Arial" w:hAnsi="Arial"/>
          <w:b/>
        </w:rPr>
        <w:t xml:space="preserve">„Nur Spieler mit beiden Seiten“ heißt:</w:t>
      </w:r>
      <w:r>
        <w:rPr>
          <w:rFonts w:ascii="Arial" w:hAnsi="Arial"/>
        </w:rPr>
        <w:t xml:space="preserve"> </w:t>
      </w:r>
      <w:r>
        <w:rPr>
          <w:rFonts w:ascii="Arial" w:hAnsi="Arial"/>
        </w:rPr>
        <w:t xml:space="preserve">mindestens ein gültiger Versuch je Seite. Fehlt eine Seite ganz, gibt es kein Seitenmittel (kein Ersatz durch die andere Seite, § 11.7).</w:t>
      </w:r>
    </w:p>
    <w:p>
      <w:pPr>
        <w:pStyle w:val="BodyText"/>
      </w:pPr>
      <w:r>
        <w:rPr>
          <w:bCs/>
          <w:rFonts w:ascii="Arial" w:hAnsi="Arial"/>
          <w:b/>
        </w:rPr>
        <w:t xml:space="preserve">Bestwert oder Mittelwert der Versuche (Schritt 1) — die Rückfrage vom 12.09.:</w:t>
      </w:r>
      <w:r>
        <w:rPr>
          <w:rFonts w:ascii="Arial" w:hAnsi="Arial"/>
        </w:rPr>
        <w:t xml:space="preserve"> </w:t>
      </w:r>
      <w:r>
        <w:rPr>
          <w:rFonts w:ascii="Arial" w:hAnsi="Arial"/>
        </w:rPr>
        <w:t xml:space="preserve">Der Einwand trifft: Bei k = 1 ist der Bestwert ein einzelner Versuch. Stand prä: 505 links k = 1 bei 4 IG- und 3 KG-Spielern, rechts bei 2 und 1; post IG links 6, rechts 7 von 16. Der Mittelwert aller Versuche hilft dort aber nicht — bei k = 1 sind Best- und Mittelwert identisch. Er hilft bei k ≥ 2: Der Mittelwert ist erwartungstreu unabhängig von k (§ 11.8), sein Fehler sinkt mit √k; der Bestwert wird mit jedem zusätzlichen Versuch systematisch besser (gemessen: 505 je Seite 1,4–3,2 SESOI je drittem Versuch, n = 4). Genau deshalb ist die Mittelwert-Aggregation als Sensitivitätsanalyse vorab festgelegt (B7 Block C, SPSS 9.1; für 505 als (Mittel_L + Mittel_R)/2, beide Seiten gleich gewichtet). Empfehlung: Bestwert als Hauptanalyse beibehalten — Antragskonvention (SBJ), Korpus 9/9, Vergleichbarkeit mit der Literatur, Vorbild Dugdale — und beide Ergebnisse nebeneinander berichten; weichen sie ab, gehört das in 6.1. Ein Wechsel des Hauptmaßes müsste jetzt (vor dem 15.09.) und für alle Zielgrößen einheitlich fallen; für ihn spricht die Fehlerlogik, gegen ihn die Vergleichbarkeit. Die Frage ist in der Zielpopulation empirisch untersucht: Al Haddad, Simpson &amp; Buchheit (2015),</w:t>
      </w:r>
      <w:r>
        <w:rPr>
          <w:rFonts w:ascii="Arial" w:hAnsi="Arial"/>
        </w:rPr>
        <w:t xml:space="preserve"> </w:t>
      </w:r>
      <w:r>
        <w:rPr>
          <w:iCs/>
          <w:rFonts w:ascii="Arial" w:hAnsi="Arial"/>
          <w:i/>
        </w:rPr>
        <w:t xml:space="preserve">Monitoring changes in jump and sprint performance: Best or average values?</w:t>
      </w:r>
      <w:r>
        <w:rPr>
          <w:rFonts w:ascii="Arial" w:hAnsi="Arial"/>
        </w:rPr>
        <w:t xml:space="preserve">, IJSPP 10(7), 931–934, doi 10.1123/ijspp.2014-0540 — 102 hochtrainierte Nachwuchsfußballer U13–U17; nach der PubMed-Zusammenfassung liefern beide Ansätze ähnliche Ergebnisse.</w:t>
      </w:r>
      <w:r>
        <w:rPr>
          <w:rFonts w:ascii="Arial" w:hAnsi="Arial"/>
        </w:rPr>
        <w:t xml:space="preserve"> </w:t>
      </w:r>
      <w:r>
        <w:rPr>
          <w:bCs/>
          <w:rFonts w:ascii="Arial" w:hAnsi="Arial"/>
          <w:b/>
        </w:rPr>
        <w:t xml:space="preserve">Beschaffungsposten</w:t>
      </w:r>
      <w:r>
        <w:rPr>
          <w:rFonts w:ascii="Arial" w:hAnsi="Arial"/>
        </w:rPr>
        <w:t xml:space="preserve"> </w:t>
      </w:r>
      <w:r>
        <w:rPr>
          <w:rFonts w:ascii="Arial" w:hAnsi="Arial"/>
        </w:rPr>
        <w:t xml:space="preserve">(§ 7.1: vor Zitation Volltext prüfen); Dugdale et al. (2020) berufen sich für ihre Mittelung auf genau diese Quelle.</w:t>
      </w:r>
    </w:p>
    <w:bookmarkEnd w:id="36"/>
    <w:bookmarkStart w:id="37" w:name="X4c6394a14f4fa07682f560fee7a4eb6ae5f51d7"/>
    <w:p>
      <w:pPr>
        <w:pStyle w:val="Heading3"/>
      </w:pPr>
      <w:r>
        <w:rPr>
          <w:rFonts w:ascii="Arial" w:hAnsi="Arial"/>
        </w:rPr>
        <w:t xml:space="preserve">5.10 Nachträgliche Festlegungen nach dem Sperrdatum (Stand 25.09.2026)</w:t>
      </w:r>
    </w:p>
    <w:p>
      <w:pPr>
        <w:pStyle w:val="FirstParagraph"/>
      </w:pPr>
      <w:r>
        <w:rPr>
          <w:rFonts w:ascii="Arial" w:hAnsi="Arial"/>
        </w:rPr>
        <w:t xml:space="preserve">Was nach dem 15.09.2026 festgelegt oder geändert wurde, gilt als nachträglich (Auswertungsverfahren 2.3, Spezifikation 0.2). Die Einträge R1 bis R8 hat der Verfasser am 24.09.2026 entschieden, R9 bis R13 kamen am 25.09.2026 aus der Blindrechnung, dem Abgleich, der Handprobe und der Code-Durchsicht (Phase 6), R14 ist die Verfasserentscheidung vom 25.09.2026 zum Erratum von Khamis und Roche, alle ohne Rücksprache mit dem Betreuer. Die Rechnung vom 15.09. war dabei bekannt. Wo sie Anlass war, steht es in der Spalte Grund. Quellen: Spezifikation der Rechenschritte vom 24.09.2026 (Teil F),</w:t>
      </w:r>
      <w:r>
        <w:rPr>
          <w:rFonts w:ascii="Arial" w:hAnsi="Arial"/>
        </w:rPr>
        <w:t xml:space="preserve"> </w:t>
      </w:r>
      <w:r>
        <w:rPr>
          <w:rStyle w:val="VerbatimChar"/>
          <w:rFonts w:ascii="Arial" w:hAnsi="Arial"/>
        </w:rPr>
        <w:t xml:space="preserve">02_Befunde\Auswertungs_und_Berichtsumfang_2026-09-24</w:t>
      </w:r>
      <w:r>
        <w:rPr>
          <w:rFonts w:ascii="Arial" w:hAnsi="Arial"/>
        </w:rPr>
        <w:t xml:space="preserve">,</w:t>
      </w:r>
      <w:r>
        <w:rPr>
          <w:rFonts w:ascii="Arial" w:hAnsi="Arial"/>
        </w:rPr>
        <w:t xml:space="preserve"> </w:t>
      </w:r>
      <w:r>
        <w:rPr>
          <w:rStyle w:val="VerbatimChar"/>
          <w:rFonts w:ascii="Arial" w:hAnsi="Arial"/>
        </w:rPr>
        <w:t xml:space="preserve">02_Befunde\Voraussetzungspruefungen_Literaturbefund_2026-09-24</w:t>
      </w:r>
      <w:r>
        <w:rPr>
          <w:rFonts w:ascii="Arial" w:hAnsi="Arial"/>
        </w:rPr>
        <w:t xml:space="preserve">. Im Manuskript gehören die Einträge als Änderungen nach Protokoll (CONSORT Item 3b) in 4.1 und 4.7 und als Limitation in 6.2.</w:t>
      </w:r>
    </w:p>
    <w:p>
      <w:pPr>
        <w:pStyle w:val="BodyText"/>
      </w:pPr>
      <w:r>
        <w:rPr>
          <w:iCs/>
          <w:rFonts w:ascii="Arial" w:hAnsi="Arial"/>
          <w:i/>
        </w:rPr>
        <w:t xml:space="preserve">Tab. 5.</w:t>
      </w:r>
      <w:r>
        <w:rPr>
          <w:rFonts w:ascii="Arial" w:hAnsi="Arial"/>
        </w:rPr>
        <w:t xml:space="preserve"> </w:t>
      </w:r>
      <w:r>
        <w:rPr>
          <w:rFonts w:ascii="Arial" w:hAnsi="Arial"/>
        </w:rPr>
        <w:t xml:space="preserve">Nachträgliche Festlegungen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Festlegung</w:t>
            </w:r>
          </w:p>
        </w:tc>
        <w:tc>
          <w:tcPr>
            <w:shd w:val="clear" w:color="auto" w:fill="D6E4F0"/>
          </w:tcPr>
          <w:p>
            <w:pPr>
              <w:pStyle w:val="Compact"/>
              <w:jc w:val="left"/>
            </w:pPr>
            <w:r>
              <w:rPr>
                <w:rFonts w:ascii="Arial" w:hAnsi="Arial"/>
                <w:b/>
                <w:sz w:val="18"/>
              </w:rPr>
              <w:t xml:space="preserve">ersetzt oder ergänzt</w:t>
            </w:r>
          </w:p>
        </w:tc>
        <w:tc>
          <w:tcPr>
            <w:shd w:val="clear" w:color="auto" w:fill="D6E4F0"/>
          </w:tcPr>
          <w:p>
            <w:pPr>
              <w:pStyle w:val="Compact"/>
              <w:jc w:val="left"/>
            </w:pPr>
            <w:r>
              <w:rPr>
                <w:rFonts w:ascii="Arial" w:hAnsi="Arial"/>
                <w:b/>
                <w:sz w:val="18"/>
              </w:rPr>
              <w:t xml:space="preserve">Grund</w:t>
            </w:r>
          </w:p>
        </w:tc>
        <w:tc>
          <w:tcPr>
            <w:shd w:val="clear" w:color="auto" w:fill="D6E4F0"/>
          </w:tcPr>
          <w:p>
            <w:pPr>
              <w:pStyle w:val="Compact"/>
              <w:jc w:val="left"/>
            </w:pPr>
            <w:r>
              <w:rPr>
                <w:rFonts w:ascii="Arial" w:hAnsi="Arial"/>
                <w:b/>
                <w:sz w:val="18"/>
              </w:rPr>
              <w:t xml:space="preserve">Berichtsort</w:t>
            </w:r>
          </w:p>
        </w:tc>
      </w:tr>
      <w:tr>
        <w:tc>
          <w:tcPr/>
          <w:p>
            <w:pPr>
              <w:pStyle w:val="Compact"/>
              <w:jc w:val="left"/>
            </w:pPr>
            <w:r>
              <w:rPr>
                <w:rFonts w:ascii="Arial" w:hAnsi="Arial"/>
                <w:sz w:val="18"/>
              </w:rPr>
              <w:t xml:space="preserve">R1</w:t>
            </w:r>
          </w:p>
        </w:tc>
        <w:tc>
          <w:tcPr/>
          <w:p>
            <w:pPr>
              <w:pStyle w:val="Compact"/>
              <w:jc w:val="left"/>
            </w:pPr>
            <w:r>
              <w:rPr>
                <w:rFonts w:ascii="Arial" w:hAnsi="Arial"/>
                <w:sz w:val="18"/>
              </w:rPr>
              <w:t xml:space="preserve">Rechenumgebung R. Die berichtete Rechnung schreibt eine zweite, blinde Instanz nach der Spezifikation. Die Python-Kette (Code 12.09.) ist Gegenprobe (F0)</w:t>
            </w:r>
          </w:p>
        </w:tc>
        <w:tc>
          <w:tcPr/>
          <w:p>
            <w:pPr>
              <w:pStyle w:val="Compact"/>
              <w:jc w:val="left"/>
            </w:pPr>
            <w:r>
              <w:rPr>
                <w:rFonts w:ascii="Arial" w:hAnsi="Arial"/>
                <w:sz w:val="18"/>
              </w:rPr>
              <w:t xml:space="preserve">ersetzt A4 (SPSS) und den Task „SPSS und Pipeline“ (§ 9 Nr. 8)</w:t>
            </w:r>
          </w:p>
        </w:tc>
        <w:tc>
          <w:tcPr/>
          <w:p>
            <w:pPr>
              <w:pStyle w:val="Compact"/>
              <w:jc w:val="left"/>
            </w:pPr>
            <w:r>
              <w:rPr>
                <w:rFonts w:ascii="Arial" w:hAnsi="Arial"/>
                <w:sz w:val="18"/>
              </w:rPr>
              <w:t xml:space="preserve">Unabhängige Gegenprüfung der Umsetzung (Auswertungsverfahren 0.1). Der Antrag nennt „SPSS und/oder R“, die Änderung ist antragskonform</w:t>
            </w:r>
          </w:p>
        </w:tc>
        <w:tc>
          <w:tcPr/>
          <w:p>
            <w:pPr>
              <w:pStyle w:val="Compact"/>
              <w:jc w:val="left"/>
            </w:pPr>
            <w:r>
              <w:rPr>
                <w:rFonts w:ascii="Arial" w:hAnsi="Arial"/>
                <w:sz w:val="18"/>
              </w:rPr>
              <w:t xml:space="preserve">4.7, Anhang G, KI-Deklaration</w:t>
            </w:r>
          </w:p>
        </w:tc>
      </w:tr>
      <w:tr>
        <w:tc>
          <w:tcPr>
            <w:shd w:val="clear" w:color="auto" w:fill="EEF3F9"/>
          </w:tcPr>
          <w:p>
            <w:pPr>
              <w:pStyle w:val="Compact"/>
              <w:jc w:val="left"/>
            </w:pPr>
            <w:r>
              <w:rPr>
                <w:rFonts w:ascii="Arial" w:hAnsi="Arial"/>
                <w:sz w:val="18"/>
              </w:rPr>
              <w:t xml:space="preserve">R2</w:t>
            </w:r>
          </w:p>
        </w:tc>
        <w:tc>
          <w:tcPr>
            <w:shd w:val="clear" w:color="auto" w:fill="EEF3F9"/>
          </w:tcPr>
          <w:p>
            <w:pPr>
              <w:pStyle w:val="Compact"/>
              <w:jc w:val="left"/>
            </w:pPr>
            <w:r>
              <w:rPr>
                <w:rFonts w:ascii="Arial" w:hAnsi="Arial"/>
                <w:sz w:val="18"/>
              </w:rPr>
              <w:t xml:space="preserve">Kein partielles η² (K24)</w:t>
            </w:r>
          </w:p>
        </w:tc>
        <w:tc>
          <w:tcPr>
            <w:shd w:val="clear" w:color="auto" w:fill="EEF3F9"/>
          </w:tcPr>
          <w:p>
            <w:pPr>
              <w:pStyle w:val="Compact"/>
              <w:jc w:val="left"/>
            </w:pPr>
            <w:r>
              <w:rPr>
                <w:rFonts w:ascii="Arial" w:hAnsi="Arial"/>
                <w:sz w:val="18"/>
              </w:rPr>
              <w:t xml:space="preserve">ergänzt A2</w:t>
            </w:r>
          </w:p>
        </w:tc>
        <w:tc>
          <w:tcPr>
            <w:shd w:val="clear" w:color="auto" w:fill="EEF3F9"/>
          </w:tcPr>
          <w:p>
            <w:pPr>
              <w:pStyle w:val="Compact"/>
              <w:jc w:val="left"/>
            </w:pPr>
            <w:r>
              <w:rPr>
                <w:rFonts w:ascii="Arial" w:hAnsi="Arial"/>
                <w:sz w:val="18"/>
              </w:rPr>
              <w:t xml:space="preserve">Es war nur als SPSS-Nebenausgabe vorgesehen</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R3</w:t>
            </w:r>
          </w:p>
        </w:tc>
        <w:tc>
          <w:tcPr/>
          <w:p>
            <w:pPr>
              <w:pStyle w:val="Compact"/>
              <w:jc w:val="left"/>
            </w:pPr>
            <w:r>
              <w:rPr>
                <w:rFonts w:ascii="Arial" w:hAnsi="Arial"/>
                <w:sz w:val="18"/>
              </w:rPr>
              <w:t xml:space="preserve">Sensitivitäts-Poweranalyse nach dem Standardweg: df2 = N − 4, λ = d²·n_IG·n_KG/N, MDES bei Power 0,80, ohne R²max, ohne Faktor SE und ohne R²-Spanne (O9)</w:t>
            </w:r>
          </w:p>
        </w:tc>
        <w:tc>
          <w:tcPr/>
          <w:p>
            <w:pPr>
              <w:pStyle w:val="Compact"/>
              <w:jc w:val="left"/>
            </w:pPr>
            <w:r>
              <w:rPr>
                <w:rFonts w:ascii="Arial" w:hAnsi="Arial"/>
                <w:sz w:val="18"/>
              </w:rPr>
              <w:t xml:space="preserve">ersetzt die Rechnung mit R² und Q (B8) und die Zeile „R²-Spanne“ in § 5.6</w:t>
            </w:r>
          </w:p>
        </w:tc>
        <w:tc>
          <w:tcPr/>
          <w:p>
            <w:pPr>
              <w:pStyle w:val="Compact"/>
              <w:jc w:val="left"/>
            </w:pPr>
            <w:r>
              <w:rPr>
                <w:rFonts w:ascii="Arial" w:hAnsi="Arial"/>
                <w:sz w:val="18"/>
              </w:rPr>
              <w:t xml:space="preserve">Verfasserentscheidung gegen die Empfehlung. Der Standardweg ohne Kovariatengewinn ist konservativ, die MDES fällt größer aus</w:t>
            </w:r>
          </w:p>
        </w:tc>
        <w:tc>
          <w:tcPr/>
          <w:p>
            <w:pPr>
              <w:pStyle w:val="Compact"/>
              <w:jc w:val="left"/>
            </w:pPr>
            <w:r>
              <w:rPr>
                <w:rFonts w:ascii="Arial" w:hAnsi="Arial"/>
                <w:sz w:val="18"/>
              </w:rPr>
              <w:t xml:space="preserve">4.7, Anhang G</w:t>
            </w:r>
          </w:p>
        </w:tc>
      </w:tr>
      <w:tr>
        <w:tc>
          <w:tcPr>
            <w:shd w:val="clear" w:color="auto" w:fill="EEF3F9"/>
          </w:tcPr>
          <w:p>
            <w:pPr>
              <w:pStyle w:val="Compact"/>
              <w:jc w:val="left"/>
            </w:pPr>
            <w:r>
              <w:rPr>
                <w:rFonts w:ascii="Arial" w:hAnsi="Arial"/>
                <w:sz w:val="18"/>
              </w:rPr>
              <w:t xml:space="preserve">R4</w:t>
            </w:r>
          </w:p>
        </w:tc>
        <w:tc>
          <w:tcPr>
            <w:shd w:val="clear" w:color="auto" w:fill="EEF3F9"/>
          </w:tcPr>
          <w:p>
            <w:pPr>
              <w:pStyle w:val="Compact"/>
              <w:jc w:val="left"/>
            </w:pPr>
            <w:r>
              <w:rPr>
                <w:rFonts w:ascii="Arial" w:hAnsi="Arial"/>
                <w:sz w:val="18"/>
              </w:rPr>
              <w:t xml:space="preserve">Präzisierungen O1 bis O8 und K1 bis K30 bei der Ausarbeitung der Spezifikation, P1 bis P7 mit der Freigabe F1 bestätigt</w:t>
            </w:r>
          </w:p>
        </w:tc>
        <w:tc>
          <w:tcPr>
            <w:shd w:val="clear" w:color="auto" w:fill="EEF3F9"/>
          </w:tcPr>
          <w:p>
            <w:pPr>
              <w:pStyle w:val="Compact"/>
              <w:jc w:val="left"/>
            </w:pPr>
            <w:r>
              <w:rPr>
                <w:rFonts w:ascii="Arial" w:hAnsi="Arial"/>
                <w:sz w:val="18"/>
              </w:rPr>
              <w:t xml:space="preserve">ergänzt § 2</w:t>
            </w:r>
          </w:p>
        </w:tc>
        <w:tc>
          <w:tcPr>
            <w:shd w:val="clear" w:color="auto" w:fill="EEF3F9"/>
          </w:tcPr>
          <w:p>
            <w:pPr>
              <w:pStyle w:val="Compact"/>
              <w:jc w:val="left"/>
            </w:pPr>
            <w:r>
              <w:rPr>
                <w:rFonts w:ascii="Arial" w:hAnsi="Arial"/>
                <w:sz w:val="18"/>
              </w:rPr>
              <w:t xml:space="preserve">Der Plan ließ diese Größen offen (Spezifikation Teil F.2 und F.3). Seit Nachtrag 2 sind P1 und P3 ohne Anwendung, P7 ist eingeschränkt</w:t>
            </w:r>
          </w:p>
        </w:tc>
        <w:tc>
          <w:tcPr>
            <w:shd w:val="clear" w:color="auto" w:fill="EEF3F9"/>
          </w:tcPr>
          <w:p>
            <w:pPr>
              <w:pStyle w:val="Compact"/>
              <w:jc w:val="left"/>
            </w:pPr>
            <w:r>
              <w:rPr>
                <w:rFonts w:ascii="Arial" w:hAnsi="Arial"/>
                <w:sz w:val="18"/>
              </w:rPr>
              <w:t xml:space="preserve">4.7</w:t>
            </w:r>
          </w:p>
        </w:tc>
      </w:tr>
      <w:tr>
        <w:tc>
          <w:tcPr/>
          <w:p>
            <w:pPr>
              <w:pStyle w:val="Compact"/>
              <w:jc w:val="left"/>
            </w:pPr>
            <w:r>
              <w:rPr>
                <w:rFonts w:ascii="Arial" w:hAnsi="Arial"/>
                <w:sz w:val="18"/>
              </w:rPr>
              <w:t xml:space="preserve">R5</w:t>
            </w:r>
          </w:p>
        </w:tc>
        <w:tc>
          <w:tcPr/>
          <w:p>
            <w:pPr>
              <w:pStyle w:val="Compact"/>
              <w:jc w:val="left"/>
            </w:pPr>
            <w:r>
              <w:rPr>
                <w:rFonts w:ascii="Arial" w:hAnsi="Arial"/>
                <w:sz w:val="18"/>
              </w:rPr>
              <w:t xml:space="preserve">Bootstrap-KI der adjustierten Differenz für alle drei konfirmatorischen Zielgrößen, B = 10 000, Startwert 20260924, Schichtung nach Gruppe (O8, N3)</w:t>
            </w:r>
          </w:p>
        </w:tc>
        <w:tc>
          <w:tcPr/>
          <w:p>
            <w:pPr>
              <w:pStyle w:val="Compact"/>
              <w:jc w:val="left"/>
            </w:pPr>
            <w:r>
              <w:rPr>
                <w:rFonts w:ascii="Arial" w:hAnsi="Arial"/>
                <w:sz w:val="18"/>
              </w:rPr>
              <w:t xml:space="preserve">ergänzt § 5.6 (Sensitivitäten)</w:t>
            </w:r>
          </w:p>
        </w:tc>
        <w:tc>
          <w:tcPr/>
          <w:p>
            <w:pPr>
              <w:pStyle w:val="Compact"/>
              <w:jc w:val="left"/>
            </w:pPr>
            <w:r>
              <w:rPr>
                <w:rFonts w:ascii="Arial" w:hAnsi="Arial"/>
                <w:sz w:val="18"/>
              </w:rPr>
              <w:t xml:space="preserve">Anlass für O8: In der Rechnung vom 15.09. war beim 30-m-Sprint die Normalverteilung der Residuen verworfen. N3 dehnt das Intervall auf alle drei Zielgrößen aus, damit die Zusatzanalyse nicht an einem Vortest hängt (Rochon et al., 2012)</w:t>
            </w:r>
          </w:p>
        </w:tc>
        <w:tc>
          <w:tcPr/>
          <w:p>
            <w:pPr>
              <w:pStyle w:val="Compact"/>
              <w:jc w:val="left"/>
            </w:pPr>
            <w:r>
              <w:rPr>
                <w:rFonts w:ascii="Arial" w:hAnsi="Arial"/>
                <w:sz w:val="18"/>
              </w:rPr>
              <w:t xml:space="preserve">4.7 als nachträgliche Zusatzsensitivität, Tab. H4</w:t>
            </w:r>
          </w:p>
        </w:tc>
      </w:tr>
      <w:tr>
        <w:tc>
          <w:tcPr>
            <w:shd w:val="clear" w:color="auto" w:fill="EEF3F9"/>
          </w:tcPr>
          <w:p>
            <w:pPr>
              <w:pStyle w:val="Compact"/>
              <w:jc w:val="left"/>
            </w:pPr>
            <w:r>
              <w:rPr>
                <w:rFonts w:ascii="Arial" w:hAnsi="Arial"/>
                <w:sz w:val="18"/>
              </w:rPr>
              <w:t xml:space="preserve">R6</w:t>
            </w:r>
          </w:p>
        </w:tc>
        <w:tc>
          <w:tcPr>
            <w:shd w:val="clear" w:color="auto" w:fill="EEF3F9"/>
          </w:tcPr>
          <w:p>
            <w:pPr>
              <w:pStyle w:val="Compact"/>
              <w:jc w:val="left"/>
            </w:pPr>
            <w:r>
              <w:rPr>
                <w:rFonts w:ascii="Arial" w:hAnsi="Arial"/>
                <w:sz w:val="18"/>
              </w:rPr>
              <w:t xml:space="preserve">Q-Q-Diagramm der Residuen je Zielgröße und Residuen-SD je Gruppe mit dem Verhältnis KG zu IG (N1, N2, Nachtrag 1)</w:t>
            </w:r>
          </w:p>
        </w:tc>
        <w:tc>
          <w:tcPr>
            <w:shd w:val="clear" w:color="auto" w:fill="EEF3F9"/>
          </w:tcPr>
          <w:p>
            <w:pPr>
              <w:pStyle w:val="Compact"/>
              <w:jc w:val="left"/>
            </w:pPr>
            <w:r>
              <w:rPr>
                <w:rFonts w:ascii="Arial" w:hAnsi="Arial"/>
                <w:sz w:val="18"/>
              </w:rPr>
              <w:t xml:space="preserve">ergänzt die Voraussetzungsprüfung (§ 5.6)</w:t>
            </w:r>
          </w:p>
        </w:tc>
        <w:tc>
          <w:tcPr>
            <w:shd w:val="clear" w:color="auto" w:fill="EEF3F9"/>
          </w:tcPr>
          <w:p>
            <w:pPr>
              <w:pStyle w:val="Compact"/>
              <w:jc w:val="left"/>
            </w:pPr>
            <w:r>
              <w:rPr>
                <w:rFonts w:ascii="Arial" w:hAnsi="Arial"/>
                <w:sz w:val="18"/>
              </w:rPr>
              <w:t xml:space="preserve">Grafik neben dem Test, Richtung einer Verzerrung bei ungleich großen Gruppen (Voraussetzungsprüfungen § 5.1)</w:t>
            </w:r>
          </w:p>
        </w:tc>
        <w:tc>
          <w:tcPr>
            <w:shd w:val="clear" w:color="auto" w:fill="EEF3F9"/>
          </w:tcPr>
          <w:p>
            <w:pPr>
              <w:pStyle w:val="Compact"/>
              <w:jc w:val="left"/>
            </w:pPr>
            <w:r>
              <w:rPr>
                <w:rFonts w:ascii="Arial" w:hAnsi="Arial"/>
                <w:sz w:val="18"/>
              </w:rPr>
              <w:t xml:space="preserve">Anhang G, Tab. H4</w:t>
            </w:r>
          </w:p>
        </w:tc>
      </w:tr>
      <w:tr>
        <w:tc>
          <w:tcPr/>
          <w:p>
            <w:pPr>
              <w:pStyle w:val="Compact"/>
              <w:jc w:val="left"/>
            </w:pPr>
            <w:r>
              <w:rPr>
                <w:rFonts w:ascii="Arial" w:hAnsi="Arial"/>
                <w:sz w:val="18"/>
              </w:rPr>
              <w:t xml:space="preserve">R7</w:t>
            </w:r>
          </w:p>
        </w:tc>
        <w:tc>
          <w:tcPr/>
          <w:p>
            <w:pPr>
              <w:pStyle w:val="Compact"/>
              <w:jc w:val="left"/>
            </w:pPr>
            <w:r>
              <w:rPr>
                <w:rFonts w:ascii="Arial" w:hAnsi="Arial"/>
                <w:sz w:val="18"/>
              </w:rPr>
              <w:t xml:space="preserve">Berichtsumfang (N4, Nachtrag 2): Gerechnet wird nur, was berichtet wird oder was eine Prüfung oder die Darstellung braucht, 1.535 Kennungen. Stichprobenbeschreibung in der Analysepopulation ANA. Poweranalyse nur für die im Plan genannten Kombinationen. sRPE-Load bleibt, auf der Solldauer der Programmwoche</w:t>
            </w:r>
          </w:p>
        </w:tc>
        <w:tc>
          <w:tcPr/>
          <w:p>
            <w:pPr>
              <w:pStyle w:val="Compact"/>
              <w:jc w:val="left"/>
            </w:pPr>
            <w:r>
              <w:rPr>
                <w:rFonts w:ascii="Arial" w:hAnsi="Arial"/>
                <w:sz w:val="18"/>
              </w:rPr>
              <w:t xml:space="preserve">ergänzt § 2 und § 4</w:t>
            </w:r>
          </w:p>
        </w:tc>
        <w:tc>
          <w:tcPr/>
          <w:p>
            <w:pPr>
              <w:pStyle w:val="Compact"/>
              <w:jc w:val="left"/>
            </w:pPr>
            <w:r>
              <w:rPr>
                <w:rFonts w:ascii="Arial" w:hAnsi="Arial"/>
                <w:sz w:val="18"/>
              </w:rPr>
              <w:t xml:space="preserve">Entscheidungsregel mit Kriterien, die bei jedem Ergebnis gleich entschieden (Umfangsdokument § 2.1). Was in der ersten Rechnung ungünstig oder auffällig war, bleibt mindestens im Anhang</w:t>
            </w:r>
          </w:p>
        </w:tc>
        <w:tc>
          <w:tcPr/>
          <w:p>
            <w:pPr>
              <w:pStyle w:val="Compact"/>
              <w:jc w:val="left"/>
            </w:pPr>
            <w:r>
              <w:rPr>
                <w:rFonts w:ascii="Arial" w:hAnsi="Arial"/>
                <w:sz w:val="18"/>
              </w:rPr>
              <w:t xml:space="preserve">4.6, 4.7, Kapitel 5</w:t>
            </w:r>
          </w:p>
        </w:tc>
      </w:tr>
      <w:tr>
        <w:tc>
          <w:tcPr>
            <w:shd w:val="clear" w:color="auto" w:fill="EEF3F9"/>
          </w:tcPr>
          <w:p>
            <w:pPr>
              <w:pStyle w:val="Compact"/>
              <w:jc w:val="left"/>
            </w:pPr>
            <w:r>
              <w:rPr>
                <w:rFonts w:ascii="Arial" w:hAnsi="Arial"/>
                <w:sz w:val="18"/>
              </w:rPr>
              <w:t xml:space="preserve">R8</w:t>
            </w:r>
          </w:p>
        </w:tc>
        <w:tc>
          <w:tcPr>
            <w:shd w:val="clear" w:color="auto" w:fill="EEF3F9"/>
          </w:tcPr>
          <w:p>
            <w:pPr>
              <w:pStyle w:val="Compact"/>
              <w:jc w:val="left"/>
            </w:pPr>
            <w:r>
              <w:rPr>
                <w:rFonts w:ascii="Arial" w:hAnsi="Arial"/>
                <w:sz w:val="18"/>
              </w:rPr>
              <w:t xml:space="preserve">Abb. 2: Ausgangswert gegen reifeadjustierten Abschlusswert mit den Linien des Modells je Gruppe (Vickers &amp; Altman, 2001)</w:t>
            </w:r>
          </w:p>
        </w:tc>
        <w:tc>
          <w:tcPr>
            <w:shd w:val="clear" w:color="auto" w:fill="EEF3F9"/>
          </w:tcPr>
          <w:p>
            <w:pPr>
              <w:pStyle w:val="Compact"/>
              <w:jc w:val="left"/>
            </w:pPr>
            <w:r>
              <w:rPr>
                <w:rFonts w:ascii="Arial" w:hAnsi="Arial"/>
                <w:sz w:val="18"/>
              </w:rPr>
              <w:t xml:space="preserve">ergänzt den Darstellungsplan (§ 4)</w:t>
            </w:r>
          </w:p>
        </w:tc>
        <w:tc>
          <w:tcPr>
            <w:shd w:val="clear" w:color="auto" w:fill="EEF3F9"/>
          </w:tcPr>
          <w:p>
            <w:pPr>
              <w:pStyle w:val="Compact"/>
              <w:jc w:val="left"/>
            </w:pPr>
            <w:r>
              <w:rPr>
                <w:rFonts w:ascii="Arial" w:hAnsi="Arial"/>
                <w:sz w:val="18"/>
              </w:rPr>
              <w:t xml:space="preserve">Kriterium ist die Größe der Ausgangsunterschiede, bekannt seit der Eingangstestung im Juli. Festgelegt nach dem 15.09.</w:t>
            </w:r>
          </w:p>
        </w:tc>
        <w:tc>
          <w:tcPr>
            <w:shd w:val="clear" w:color="auto" w:fill="EEF3F9"/>
          </w:tcPr>
          <w:p>
            <w:pPr>
              <w:pStyle w:val="Compact"/>
              <w:jc w:val="left"/>
            </w:pPr>
            <w:r>
              <w:rPr>
                <w:rFonts w:ascii="Arial" w:hAnsi="Arial"/>
                <w:sz w:val="18"/>
              </w:rPr>
              <w:t xml:space="preserve">5.2</w:t>
            </w:r>
          </w:p>
        </w:tc>
      </w:tr>
      <w:tr>
        <w:tc>
          <w:tcPr/>
          <w:p>
            <w:pPr>
              <w:pStyle w:val="Compact"/>
              <w:jc w:val="left"/>
            </w:pPr>
            <w:r>
              <w:rPr>
                <w:rFonts w:ascii="Arial" w:hAnsi="Arial"/>
                <w:sz w:val="18"/>
              </w:rPr>
              <w:t xml:space="preserve">R9</w:t>
            </w:r>
          </w:p>
        </w:tc>
        <w:tc>
          <w:tcPr/>
          <w:p>
            <w:pPr>
              <w:pStyle w:val="Compact"/>
              <w:jc w:val="left"/>
            </w:pPr>
            <w:r>
              <w:rPr>
                <w:rFonts w:ascii="Arial" w:hAnsi="Arial"/>
                <w:sz w:val="18"/>
              </w:rPr>
              <w:t xml:space="preserve">Festlegungen aus der Blindrechnung (25.09.2026, Rückfragenprotokoll der zweiten Instanz): SESOI post intern aus den Bestwerten post nur für den Bestwert-Bias S11 (R1, Lesart a) · Zuordnung der acht Gründe fehlender Werte (R2) · Sammelmeldungspaar als Komplement des Dublettenpaars, jedes Paar gezählt (R3, Lesart a) · Fallzahlregel in der Menge BPAH für beide Vorab-Prüfungen (R4, Lesart a) · Toleranz des Referenztests R08 (W 1e-5 statt 5e-7, F_9,90(0,95) 1e-4 statt 5e-5, Genauigkeit der Quelle) (R5) · Lesarten A1 bis A13</w:t>
            </w:r>
          </w:p>
        </w:tc>
        <w:tc>
          <w:tcPr/>
          <w:p>
            <w:pPr>
              <w:pStyle w:val="Compact"/>
              <w:jc w:val="left"/>
            </w:pPr>
            <w:r>
              <w:rPr>
                <w:rFonts w:ascii="Arial" w:hAnsi="Arial"/>
                <w:sz w:val="18"/>
              </w:rPr>
              <w:t xml:space="preserve">ergänzt die Spezifikation (Nachträge zu S06, S11, S14, G.1, G.2)</w:t>
            </w:r>
          </w:p>
        </w:tc>
        <w:tc>
          <w:tcPr/>
          <w:p>
            <w:pPr>
              <w:pStyle w:val="Compact"/>
              <w:jc w:val="left"/>
            </w:pPr>
            <w:r>
              <w:rPr>
                <w:rFonts w:ascii="Arial" w:hAnsi="Arial"/>
                <w:sz w:val="18"/>
              </w:rPr>
              <w:t xml:space="preserve">Rückfragen der blinden Instanz beim Lesen der Spezifikation, Antworten des Verfassers per Auswahl oder durch die Instanz nach Freigabe. Ohne Wirkung auf die Hauptanalyse</w:t>
            </w:r>
          </w:p>
        </w:tc>
        <w:tc>
          <w:tcPr/>
          <w:p>
            <w:pPr>
              <w:pStyle w:val="Compact"/>
              <w:jc w:val="left"/>
            </w:pPr>
            <w:r>
              <w:rPr>
                <w:rFonts w:ascii="Arial" w:hAnsi="Arial"/>
                <w:sz w:val="18"/>
              </w:rPr>
              <w:t xml:space="preserve">4.7 (Daten- und Rechenprüfung), Anhang G (Rückfragenprotokoll)</w:t>
            </w:r>
          </w:p>
        </w:tc>
      </w:tr>
      <w:tr>
        <w:tc>
          <w:tcPr>
            <w:shd w:val="clear" w:color="auto" w:fill="EEF3F9"/>
          </w:tcPr>
          <w:p>
            <w:pPr>
              <w:pStyle w:val="Compact"/>
              <w:jc w:val="left"/>
            </w:pPr>
            <w:r>
              <w:rPr>
                <w:rFonts w:ascii="Arial" w:hAnsi="Arial"/>
                <w:sz w:val="18"/>
              </w:rPr>
              <w:t xml:space="preserve">R10</w:t>
            </w:r>
          </w:p>
        </w:tc>
        <w:tc>
          <w:tcPr>
            <w:shd w:val="clear" w:color="auto" w:fill="EEF3F9"/>
          </w:tcPr>
          <w:p>
            <w:pPr>
              <w:pStyle w:val="Compact"/>
              <w:jc w:val="left"/>
            </w:pPr>
            <w:r>
              <w:rPr>
                <w:rFonts w:ascii="Arial" w:hAnsi="Arial"/>
                <w:sz w:val="18"/>
              </w:rPr>
              <w:t xml:space="preserve">Gegenprobe als neue Fassung der Python-Kette nach der Spezifikation:</w:t>
            </w:r>
            <w:r>
              <w:rPr>
                <w:rFonts w:ascii="Arial" w:hAnsi="Arial"/>
                <w:sz w:val="18"/>
              </w:rPr>
              <w:t xml:space="preserve"> </w:t>
            </w:r>
            <w:r>
              <w:rPr>
                <w:rStyle w:val="VerbatimChar"/>
                <w:rFonts w:ascii="Arial" w:hAnsi="Arial"/>
                <w:sz w:val="18"/>
              </w:rPr>
              <w:t xml:space="preserve">Gegenprobe_Python_2026-09-25.py</w:t>
            </w:r>
            <w:r>
              <w:rPr>
                <w:rFonts w:ascii="Arial" w:hAnsi="Arial"/>
                <w:sz w:val="18"/>
              </w:rPr>
              <w:t xml:space="preserve"> </w:t>
            </w:r>
            <w:r>
              <w:rPr>
                <w:rFonts w:ascii="Arial" w:hAnsi="Arial"/>
                <w:sz w:val="18"/>
              </w:rPr>
              <w:t xml:space="preserve">(Fassung 2) statt des Code-Stands vom 12.09. Referenztests, Grenzfälle, Ergebnisdatei nach G.1. Abgleich 6.1 je Kennung bestanden (3 559 Kennungen, 0 Abweichungen), Durchsicht 6.2 und Plausibilität 6.4 ohne Regelabweichung</w:t>
            </w:r>
          </w:p>
        </w:tc>
        <w:tc>
          <w:tcPr>
            <w:shd w:val="clear" w:color="auto" w:fill="EEF3F9"/>
          </w:tcPr>
          <w:p>
            <w:pPr>
              <w:pStyle w:val="Compact"/>
              <w:jc w:val="left"/>
            </w:pPr>
            <w:r>
              <w:rPr>
                <w:rFonts w:ascii="Arial" w:hAnsi="Arial"/>
                <w:sz w:val="18"/>
              </w:rPr>
              <w:t xml:space="preserve">ergänzt R1 (Gegenprobe)</w:t>
            </w:r>
          </w:p>
        </w:tc>
        <w:tc>
          <w:tcPr>
            <w:shd w:val="clear" w:color="auto" w:fill="EEF3F9"/>
          </w:tcPr>
          <w:p>
            <w:pPr>
              <w:pStyle w:val="Compact"/>
              <w:jc w:val="left"/>
            </w:pPr>
            <w:r>
              <w:rPr>
                <w:rFonts w:ascii="Arial" w:hAnsi="Arial"/>
                <w:sz w:val="18"/>
              </w:rPr>
              <w:t xml:space="preserve">Der Code-Stand vom 12.09. kennt weder den Datenstand noch die Kennungen und rechnet nach Regeln, die vor den Festlegungen O1 bis O9 und K1 bis K30 liegen (Abgleichprotokoll_2026-09-25 § 3)</w:t>
            </w:r>
          </w:p>
        </w:tc>
        <w:tc>
          <w:tcPr>
            <w:shd w:val="clear" w:color="auto" w:fill="EEF3F9"/>
          </w:tcPr>
          <w:p>
            <w:pPr>
              <w:pStyle w:val="Compact"/>
              <w:jc w:val="left"/>
            </w:pPr>
            <w:r>
              <w:rPr>
                <w:rFonts w:ascii="Arial" w:hAnsi="Arial"/>
                <w:sz w:val="18"/>
              </w:rPr>
              <w:t xml:space="preserve">4.7</w:t>
            </w:r>
          </w:p>
        </w:tc>
      </w:tr>
      <w:tr>
        <w:tc>
          <w:tcPr/>
          <w:p>
            <w:pPr>
              <w:pStyle w:val="Compact"/>
              <w:jc w:val="left"/>
            </w:pPr>
            <w:r>
              <w:rPr>
                <w:rFonts w:ascii="Arial" w:hAnsi="Arial"/>
                <w:sz w:val="18"/>
              </w:rPr>
              <w:t xml:space="preserve">R11</w:t>
            </w:r>
          </w:p>
        </w:tc>
        <w:tc>
          <w:tcPr/>
          <w:p>
            <w:pPr>
              <w:pStyle w:val="Compact"/>
              <w:jc w:val="left"/>
            </w:pPr>
            <w:r>
              <w:rPr>
                <w:rFonts w:ascii="Arial" w:hAnsi="Arial"/>
                <w:sz w:val="18"/>
              </w:rPr>
              <w:t xml:space="preserve">Korrektur mit altem und neuem Ergebnis (Auswertungsverfahren 2.3): %PAH nach S05 (lineare Interpolation der Koeffizienten, O2, exakte Umrechnung 0,45359237 kg je Pfund, K3, ohne Rundung) statt der Workbook-Spalte</w:t>
            </w:r>
            <w:r>
              <w:rPr>
                <w:rFonts w:ascii="Arial" w:hAnsi="Arial"/>
                <w:sz w:val="18"/>
              </w:rPr>
              <w:t xml:space="preserve"> </w:t>
            </w:r>
            <w:r>
              <w:rPr>
                <w:rStyle w:val="VerbatimChar"/>
                <w:rFonts w:ascii="Arial" w:hAnsi="Arial"/>
                <w:sz w:val="18"/>
              </w:rPr>
              <w:t xml:space="preserve">PAH_Prozent</w:t>
            </w:r>
            <w:r>
              <w:rPr>
                <w:rFonts w:ascii="Arial" w:hAnsi="Arial"/>
                <w:sz w:val="18"/>
              </w:rPr>
              <w:t xml:space="preserve"> </w:t>
            </w:r>
            <w:r>
              <w:rPr>
                <w:rFonts w:ascii="Arial" w:hAnsi="Arial"/>
                <w:sz w:val="18"/>
              </w:rPr>
              <w:t xml:space="preserve">(nächste Halbjahreszeile, Faktor 2,20462, PAH_cm auf 0,1 cm gerundet), aus der die Rechnung vom 15.09. und das Kennzahlenblatt vom 22.09. den Reifestatus übernommen hatten. Differenz je Spieler −0,63 bis +0,55 Prozentpunkte. Adjustierte Differenz 30 m −0,046 → −0,045 s (p 0,536 → 0,557), 505-Mittel −0,014 → −0,012 s (p 0,678 → 0,734), Standweitsprung +0,2 → −0,1 cm (p 0,960 → 0,987), %PAH der Analysepopulation IG 94,65 ± 2,90 → 94,74 ± 2,77, KG 90,41 ± 2,85 → 90,50 ± 2,73. Dazu TE des 505-Seitenmittels 0,058 → 0,055 s durch die Paarung nach Versuchsnummer (K15). Schlusslogik unverändert (alle drei Zielgrößen Fall C1, H0 nicht abgelehnt)</w:t>
            </w:r>
          </w:p>
        </w:tc>
        <w:tc>
          <w:tcPr/>
          <w:p>
            <w:pPr>
              <w:pStyle w:val="Compact"/>
              <w:jc w:val="left"/>
            </w:pPr>
            <w:r>
              <w:rPr>
                <w:rFonts w:ascii="Arial" w:hAnsi="Arial"/>
                <w:sz w:val="18"/>
              </w:rPr>
              <w:t xml:space="preserve">ersetzt die %PAH-Werte des Kennzahlenblatts vom 22.09. (K-02, K-02b) und die Ergebnisangaben des Analyseprotokolls vom 15.09.</w:t>
            </w:r>
          </w:p>
        </w:tc>
        <w:tc>
          <w:tcPr/>
          <w:p>
            <w:pPr>
              <w:pStyle w:val="Compact"/>
              <w:jc w:val="left"/>
            </w:pPr>
            <w:r>
              <w:rPr>
                <w:rFonts w:ascii="Arial" w:hAnsi="Arial"/>
                <w:sz w:val="18"/>
              </w:rPr>
              <w:t xml:space="preserve">Plausibilitätsprüfung 6.4 am 25.09.2026 (Plausibilitaetsprotokoll_2026-09-25 § 4). Die Regel O2 stand seit F1 fest, ihre Wirkung wurde erst im Vergleich beider Rechnungen sichtbar. Kennzahlenblatt in Phase 7.1 aus der Ergebnisdatei neu, Manuskript 4.2 beim Endabgleich 7.3 anpassen</w:t>
            </w:r>
          </w:p>
        </w:tc>
        <w:tc>
          <w:tcPr/>
          <w:p>
            <w:pPr>
              <w:pStyle w:val="Compact"/>
              <w:jc w:val="left"/>
            </w:pPr>
            <w:r>
              <w:rPr>
                <w:rFonts w:ascii="Arial" w:hAnsi="Arial"/>
                <w:sz w:val="18"/>
              </w:rPr>
              <w:t xml:space="preserve">4.7, 6.3 (Kurzform im Abweichungsregister Tab. H6)</w:t>
            </w:r>
          </w:p>
        </w:tc>
      </w:tr>
      <w:tr>
        <w:tc>
          <w:tcPr>
            <w:shd w:val="clear" w:color="auto" w:fill="EEF3F9"/>
          </w:tcPr>
          <w:p>
            <w:pPr>
              <w:pStyle w:val="Compact"/>
              <w:jc w:val="left"/>
            </w:pPr>
            <w:r>
              <w:rPr>
                <w:rFonts w:ascii="Arial" w:hAnsi="Arial"/>
                <w:sz w:val="18"/>
              </w:rPr>
              <w:t xml:space="preserve">R12</w:t>
            </w:r>
          </w:p>
        </w:tc>
        <w:tc>
          <w:tcPr>
            <w:shd w:val="clear" w:color="auto" w:fill="EEF3F9"/>
          </w:tcPr>
          <w:p>
            <w:pPr>
              <w:pStyle w:val="Compact"/>
              <w:jc w:val="left"/>
            </w:pPr>
            <w:r>
              <w:rPr>
                <w:rFonts w:ascii="Arial" w:hAnsi="Arial"/>
                <w:sz w:val="18"/>
              </w:rPr>
              <w:t xml:space="preserve">Handprobe 6.3 als Excel-Formelprobe (Verfasser 25.09.2026): Die 34 vorab bestimmten Kennwerte werden nicht von Hand nachgerechnet, sondern in</w:t>
            </w:r>
            <w:r>
              <w:rPr>
                <w:rFonts w:ascii="Arial" w:hAnsi="Arial"/>
                <w:sz w:val="18"/>
              </w:rPr>
              <w:t xml:space="preserve"> </w:t>
            </w:r>
            <w:r>
              <w:rPr>
                <w:rStyle w:val="VerbatimChar"/>
                <w:rFonts w:ascii="Arial" w:hAnsi="Arial"/>
                <w:sz w:val="18"/>
              </w:rPr>
              <w:t xml:space="preserve">04_Uebergaben\Handprobe_2026-09-25.xlsx</w:t>
            </w:r>
            <w:r>
              <w:rPr>
                <w:rFonts w:ascii="Arial" w:hAnsi="Arial"/>
                <w:sz w:val="18"/>
              </w:rPr>
              <w:t xml:space="preserve"> </w:t>
            </w:r>
            <w:r>
              <w:rPr>
                <w:rFonts w:ascii="Arial" w:hAnsi="Arial"/>
                <w:sz w:val="18"/>
              </w:rPr>
              <w:t xml:space="preserve">(Fassung 2, Erzeuger</w:t>
            </w:r>
            <w:r>
              <w:rPr>
                <w:rFonts w:ascii="Arial" w:hAnsi="Arial"/>
                <w:sz w:val="18"/>
              </w:rPr>
              <w:t xml:space="preserve"> </w:t>
            </w:r>
            <w:r>
              <w:rPr>
                <w:rStyle w:val="VerbatimChar"/>
                <w:rFonts w:ascii="Arial" w:hAnsi="Arial"/>
                <w:sz w:val="18"/>
              </w:rPr>
              <w:t xml:space="preserve">03_Skripte\Handprobe_2026-09-25.py</w:t>
            </w:r>
            <w:r>
              <w:rPr>
                <w:rFonts w:ascii="Arial" w:hAnsi="Arial"/>
                <w:sz w:val="18"/>
              </w:rPr>
              <w:t xml:space="preserve">) mit Excel-Formeln allein aus den Eingangsblättern des Datenstands und der Anlagen berechnet, mit Auslöseprüfung, Ausfallkategorien, Interpolation der Koeffizienten, Analysesets und LINEST für die ANCOVA. Excel ist damit eine dritte Implementierung der 34 Kennwerte neben R und Python. Dazu der Vergleich von elf Zwischengrößen je Spieler mit der berichteten Rechnung und vier Zusatzprüfungen. Rechenprobe mit LibreOffice Calc (</w:t>
            </w:r>
            <w:r>
              <w:rPr>
                <w:rStyle w:val="VerbatimChar"/>
                <w:rFonts w:ascii="Arial" w:hAnsi="Arial"/>
                <w:sz w:val="18"/>
              </w:rPr>
              <w:t xml:space="preserve">03_Skripte\Handprobe_Pruefung_2026-09-25.py</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.txt</w:t>
            </w:r>
            <w:r>
              <w:rPr>
                <w:rFonts w:ascii="Arial" w:hAnsi="Arial"/>
                <w:sz w:val="18"/>
              </w:rPr>
              <w:t xml:space="preserve">): 34 von 34 Kennwerte stimmen, Zusatzprüfungen 4 von 4, größte relative Abweichung 4e-15. Der Verfasser prüft Formeln und Urteile in Excel und trägt das Ergebnis in Zelle B4 ein</w:t>
            </w:r>
          </w:p>
        </w:tc>
        <w:tc>
          <w:tcPr>
            <w:shd w:val="clear" w:color="auto" w:fill="EEF3F9"/>
          </w:tcPr>
          <w:p>
            <w:pPr>
              <w:pStyle w:val="Compact"/>
              <w:jc w:val="left"/>
            </w:pPr>
            <w:r>
              <w:rPr>
                <w:rFonts w:ascii="Arial" w:hAnsi="Arial"/>
                <w:sz w:val="18"/>
              </w:rPr>
              <w:t xml:space="preserve">ergänzt Auswertungsverfahren 6.3 (Handprobe des Verfassers in Excel)</w:t>
            </w:r>
          </w:p>
        </w:tc>
        <w:tc>
          <w:tcPr>
            <w:shd w:val="clear" w:color="auto" w:fill="EEF3F9"/>
          </w:tcPr>
          <w:p>
            <w:pPr>
              <w:pStyle w:val="Compact"/>
              <w:jc w:val="left"/>
            </w:pPr>
            <w:r>
              <w:rPr>
                <w:rFonts w:ascii="Arial" w:hAnsi="Arial"/>
                <w:sz w:val="18"/>
              </w:rPr>
              <w:t xml:space="preserve">Eine Formelprobe ist nachvollziehbar und wiederholbar und prüft die Regeln der Spezifikation unabhängig von beiden Skriptsprachen. Von Hand eingetippte Werte wären weder prüfbar noch von der Rechnung unabhängig</w:t>
            </w:r>
          </w:p>
        </w:tc>
        <w:tc>
          <w:tcPr>
            <w:shd w:val="clear" w:color="auto" w:fill="EEF3F9"/>
          </w:tcPr>
          <w:p>
            <w:pPr>
              <w:pStyle w:val="Compact"/>
              <w:jc w:val="left"/>
            </w:pPr>
            <w:r>
              <w:rPr>
                <w:rFonts w:ascii="Arial" w:hAnsi="Arial"/>
                <w:sz w:val="18"/>
              </w:rPr>
              <w:t xml:space="preserve">4.7 (Daten- und Rechenprüfung)</w:t>
            </w:r>
          </w:p>
        </w:tc>
      </w:tr>
      <w:tr>
        <w:tc>
          <w:tcPr/>
          <w:p>
            <w:pPr>
              <w:pStyle w:val="Compact"/>
              <w:jc w:val="left"/>
            </w:pPr>
            <w:r>
              <w:rPr>
                <w:rFonts w:ascii="Arial" w:hAnsi="Arial"/>
                <w:sz w:val="18"/>
              </w:rPr>
              <w:t xml:space="preserve">R13</w:t>
            </w:r>
          </w:p>
        </w:tc>
        <w:tc>
          <w:tcPr/>
          <w:p>
            <w:pPr>
              <w:pStyle w:val="Compact"/>
              <w:jc w:val="left"/>
            </w:pPr>
            <w:r>
              <w:rPr>
                <w:rFonts w:ascii="Arial" w:hAnsi="Arial"/>
                <w:sz w:val="18"/>
              </w:rPr>
              <w:t xml:space="preserve">Nachtrag 3 zur Spezifikation (Teil F.8, 25.09.2026, N5.1 bis N5.4): Vorrang des Grunds „Eingang fehlt“ in S05 · Median und Mittel der Adhärenz über die zugeteilten Spieler, N4.3 an Regel 7 und die Kennungsanlage angeglichen · Rangkriterium der Designmatrix (QR-Zerlegung, Toleranz 1e-7, spaltenskaliert, oder gleichwertig) · Zusatz</w:t>
            </w:r>
            <w:r>
              <w:rPr>
                <w:rFonts w:ascii="Arial" w:hAnsi="Arial"/>
                <w:sz w:val="18"/>
              </w:rPr>
              <w:t xml:space="preserve"> </w:t>
            </w:r>
            <w:r>
              <w:rPr>
                <w:rStyle w:val="VerbatimChar"/>
                <w:rFonts w:ascii="Arial" w:hAnsi="Arial"/>
                <w:sz w:val="18"/>
              </w:rPr>
              <w:t xml:space="preserve">_Python</w:t>
            </w:r>
            <w:r>
              <w:rPr>
                <w:rFonts w:ascii="Arial" w:hAnsi="Arial"/>
                <w:sz w:val="18"/>
              </w:rPr>
              <w:t xml:space="preserve"> </w:t>
            </w:r>
            <w:r>
              <w:rPr>
                <w:rFonts w:ascii="Arial" w:hAnsi="Arial"/>
                <w:sz w:val="18"/>
              </w:rPr>
              <w:t xml:space="preserve">in den Grafiknamen der Gegenprobe. Blindprüfung 2.2 im dritten Lauf bestanden</w:t>
            </w:r>
          </w:p>
        </w:tc>
        <w:tc>
          <w:tcPr/>
          <w:p>
            <w:pPr>
              <w:pStyle w:val="Compact"/>
              <w:jc w:val="left"/>
            </w:pPr>
            <w:r>
              <w:rPr>
                <w:rFonts w:ascii="Arial" w:hAnsi="Arial"/>
                <w:sz w:val="18"/>
              </w:rPr>
              <w:t xml:space="preserve">ergänzt R9 (Klarstellungen der Spezifikation nach dem Blindlauf)</w:t>
            </w:r>
          </w:p>
        </w:tc>
        <w:tc>
          <w:tcPr/>
          <w:p>
            <w:pPr>
              <w:pStyle w:val="Compact"/>
              <w:jc w:val="left"/>
            </w:pPr>
            <w:r>
              <w:rPr>
                <w:rFonts w:ascii="Arial" w:hAnsi="Arial"/>
                <w:sz w:val="18"/>
              </w:rPr>
              <w:t xml:space="preserve">Code-Durchsicht 6.2 (</w:t>
            </w:r>
            <w:r>
              <w:rPr>
                <w:rStyle w:val="VerbatimChar"/>
                <w:rFonts w:ascii="Arial" w:hAnsi="Arial"/>
                <w:sz w:val="18"/>
              </w:rPr>
              <w:t xml:space="preserve">Durchsichtsprotokoll_2026-09-25</w:t>
            </w:r>
            <w:r>
              <w:rPr>
                <w:rFonts w:ascii="Arial" w:hAnsi="Arial"/>
                <w:sz w:val="18"/>
              </w:rPr>
              <w:t xml:space="preserve">, Teil C). Beide Implementierungen hatten die vier Stellen gleich gelesen, kein Wert der Ergebnisdatei ändert sich</w:t>
            </w:r>
          </w:p>
        </w:tc>
        <w:tc>
          <w:tcPr/>
          <w:p>
            <w:pPr>
              <w:pStyle w:val="Compact"/>
              <w:jc w:val="left"/>
            </w:pPr>
            <w:r>
              <w:rPr>
                <w:rFonts w:ascii="Arial" w:hAnsi="Arial"/>
                <w:sz w:val="18"/>
              </w:rPr>
              <w:t xml:space="preserve">4.7, Anhang G</w:t>
            </w:r>
          </w:p>
        </w:tc>
      </w:tr>
      <w:tr>
        <w:tc>
          <w:tcPr>
            <w:shd w:val="clear" w:color="auto" w:fill="EEF3F9"/>
          </w:tcPr>
          <w:p>
            <w:pPr>
              <w:pStyle w:val="Compact"/>
              <w:jc w:val="left"/>
            </w:pPr>
            <w:r>
              <w:rPr>
                <w:rFonts w:ascii="Arial" w:hAnsi="Arial"/>
                <w:sz w:val="18"/>
              </w:rPr>
              <w:t xml:space="preserve">R14</w:t>
            </w:r>
          </w:p>
        </w:tc>
        <w:tc>
          <w:tcPr>
            <w:shd w:val="clear" w:color="auto" w:fill="EEF3F9"/>
          </w:tcPr>
          <w:p>
            <w:pPr>
              <w:pStyle w:val="Compact"/>
              <w:jc w:val="left"/>
            </w:pPr>
            <w:r>
              <w:rPr>
                <w:rFonts w:ascii="Arial" w:hAnsi="Arial"/>
                <w:sz w:val="18"/>
              </w:rPr>
              <w:t xml:space="preserve">Reifestatus endgültig nach Tab. 1 der Originalpublikation von Khamis und Roche (1994), O1 und O2 unverändert (Verfasser 25.09.2026). Das Erratum (Pediatrics 95(3), 457, 1995, doi 10.1542/peds.95.3.457) wird nicht beschafft. Es ist nur über die Bibliothek erreichbar, die Recherche über PubMed, Crossref, Unpaywall und den Verlag blieb ohne Volltext (</w:t>
            </w:r>
            <w:r>
              <w:rPr>
                <w:rStyle w:val="VerbatimChar"/>
                <w:rFonts w:ascii="Arial" w:hAnsi="Arial"/>
                <w:sz w:val="18"/>
              </w:rPr>
              <w:t xml:space="preserve">05_Protokolle\Rechercheprotokoll_Erratum_Khamis_Roche_2026-09-25</w:t>
            </w:r>
            <w:r>
              <w:rPr>
                <w:rFonts w:ascii="Arial" w:hAnsi="Arial"/>
                <w:sz w:val="18"/>
              </w:rPr>
              <w:t xml:space="preserve">). Der Vorbehalt aus O1 und L12, die Rechnung bei einem Treffer im Erratum zu wiederholen, entfällt</w:t>
            </w:r>
          </w:p>
        </w:tc>
        <w:tc>
          <w:tcPr>
            <w:shd w:val="clear" w:color="auto" w:fill="EEF3F9"/>
          </w:tcPr>
          <w:p>
            <w:pPr>
              <w:pStyle w:val="Compact"/>
              <w:jc w:val="left"/>
            </w:pPr>
            <w:r>
              <w:rPr>
                <w:rFonts w:ascii="Arial" w:hAnsi="Arial"/>
                <w:sz w:val="18"/>
              </w:rPr>
              <w:t xml:space="preserve">ergänzt R4 (O1) und schließt L12 der Maßnahmenliste</w:t>
            </w:r>
          </w:p>
        </w:tc>
        <w:tc>
          <w:tcPr>
            <w:shd w:val="clear" w:color="auto" w:fill="EEF3F9"/>
          </w:tcPr>
          <w:p>
            <w:pPr>
              <w:pStyle w:val="Compact"/>
              <w:jc w:val="left"/>
            </w:pPr>
            <w:r>
              <w:rPr>
                <w:rFonts w:ascii="Arial" w:hAnsi="Arial"/>
                <w:sz w:val="18"/>
              </w:rPr>
              <w:t xml:space="preserve">Das Erratum korrigiert nach Crossref „Tables 1 and 2“ der Originalpublikation. Ohne Volltext ist nicht bekannt, ob verwendete Koeffizientenzeilen betroffen sind und in welche Richtung ein Fehler die Kovariate je Altersjahr verschieben würde. Alle Spieler wurden nach derselben Tabelle und Regel berechnet, der Reifestatus ist Kovariate, nicht Zielgröße. Gearbeitet wird mit dem vorliegenden Stand (Verfasser 25.09.: „damit arbeiten, was wir aktuell haben“)</w:t>
            </w:r>
          </w:p>
        </w:tc>
        <w:tc>
          <w:tcPr>
            <w:shd w:val="clear" w:color="auto" w:fill="EEF3F9"/>
          </w:tcPr>
          <w:p>
            <w:pPr>
              <w:pStyle w:val="Compact"/>
              <w:jc w:val="left"/>
            </w:pPr>
            <w:r>
              <w:rPr>
                <w:rFonts w:ascii="Arial" w:hAnsi="Arial"/>
                <w:sz w:val="18"/>
              </w:rPr>
              <w:t xml:space="preserve">4.3 und 4.7 als Einschränkung (Koeffizienten der Originalpublikation, Erratum nicht eingesehen), 6.3 (G2, Restkonfundierung über die Kovariate)</w:t>
            </w:r>
          </w:p>
        </w:tc>
      </w:tr>
    </w:tbl>
    <w:p>
      <w:pPr>
        <w:pStyle w:val="BodyText"/>
      </w:pPr>
      <w:r>
        <w:rPr>
          <w:iCs/>
          <w:rFonts w:ascii="Arial" w:hAnsi="Arial"/>
          <w:i/>
        </w:rPr>
        <w:t xml:space="preserve">Tab. 6.</w:t>
      </w:r>
      <w:r>
        <w:rPr>
          <w:rFonts w:ascii="Arial" w:hAnsi="Arial"/>
        </w:rPr>
        <w:t xml:space="preserve"> </w:t>
      </w:r>
      <w:r>
        <w:rPr>
          <w:rFonts w:ascii="Arial" w:hAnsi="Arial"/>
        </w:rPr>
        <w:t xml:space="preserve">In der ersten Rechnung enthalten, künftig nicht gerechnet und nicht berichtet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Auswertung</w:t>
            </w:r>
          </w:p>
        </w:tc>
        <w:tc>
          <w:tcPr>
            <w:shd w:val="clear" w:color="auto" w:fill="D6E4F0"/>
          </w:tcPr>
          <w:p>
            <w:pPr>
              <w:pStyle w:val="Compact"/>
              <w:jc w:val="left"/>
            </w:pPr>
            <w:r>
              <w:rPr>
                <w:rFonts w:ascii="Arial" w:hAnsi="Arial"/>
                <w:b/>
                <w:sz w:val="18"/>
              </w:rPr>
              <w:t xml:space="preserve">Stelle der ersten Rechnung</w:t>
            </w:r>
          </w:p>
        </w:tc>
        <w:tc>
          <w:tcPr>
            <w:shd w:val="clear" w:color="auto" w:fill="D6E4F0"/>
          </w:tcPr>
          <w:p>
            <w:pPr>
              <w:pStyle w:val="Compact"/>
              <w:jc w:val="left"/>
            </w:pPr>
            <w:r>
              <w:rPr>
                <w:rFonts w:ascii="Arial" w:hAnsi="Arial"/>
                <w:b/>
                <w:sz w:val="18"/>
              </w:rPr>
              <w:t xml:space="preserve">Grund des Wegfalls</w:t>
            </w:r>
          </w:p>
        </w:tc>
      </w:tr>
      <w:tr>
        <w:tc>
          <w:tcPr/>
          <w:p>
            <w:pPr>
              <w:pStyle w:val="Compact"/>
              <w:jc w:val="left"/>
            </w:pPr>
            <w:r>
              <w:rPr>
                <w:rFonts w:ascii="Arial" w:hAnsi="Arial"/>
                <w:sz w:val="18"/>
              </w:rPr>
              <w:t xml:space="preserve">Explorative Korrelationen der Adhärenz mit den Ausgangswerten</w:t>
            </w:r>
          </w:p>
        </w:tc>
        <w:tc>
          <w:tcPr/>
          <w:p>
            <w:pPr>
              <w:pStyle w:val="Compact"/>
              <w:jc w:val="left"/>
            </w:pPr>
            <w:r>
              <w:rPr>
                <w:rFonts w:ascii="Arial" w:hAnsi="Arial"/>
                <w:sz w:val="18"/>
              </w:rPr>
              <w:t xml:space="preserve">B0 § 5, Tabellenbild Tab15 vom 12.09.</w:t>
            </w:r>
          </w:p>
        </w:tc>
        <w:tc>
          <w:tcPr/>
          <w:p>
            <w:pPr>
              <w:pStyle w:val="Compact"/>
              <w:jc w:val="left"/>
            </w:pPr>
            <w:r>
              <w:rPr>
                <w:rFonts w:ascii="Arial" w:hAnsi="Arial"/>
                <w:sz w:val="18"/>
              </w:rPr>
              <w:t xml:space="preserve">ohne Hypothese und bei höchstens 18 Spielern ohne Aussage. Sie laden zu einer Dosis-Wirkungs-Deutung ein, die ausgeschlossen ist</w:t>
            </w:r>
          </w:p>
        </w:tc>
      </w:tr>
      <w:tr>
        <w:tc>
          <w:tcPr>
            <w:shd w:val="clear" w:color="auto" w:fill="EEF3F9"/>
          </w:tcPr>
          <w:p>
            <w:pPr>
              <w:pStyle w:val="Compact"/>
              <w:jc w:val="left"/>
            </w:pPr>
            <w:r>
              <w:rPr>
                <w:rFonts w:ascii="Arial" w:hAnsi="Arial"/>
                <w:sz w:val="18"/>
              </w:rPr>
              <w:t xml:space="preserve">Leistungsunabhängigkeit der Versuchsausfälle (Korrelationen roh und je Verein)</w:t>
            </w:r>
          </w:p>
        </w:tc>
        <w:tc>
          <w:tcPr>
            <w:shd w:val="clear" w:color="auto" w:fill="EEF3F9"/>
          </w:tcPr>
          <w:p>
            <w:pPr>
              <w:pStyle w:val="Compact"/>
              <w:jc w:val="left"/>
            </w:pPr>
            <w:r>
              <w:rPr>
                <w:rFonts w:ascii="Arial" w:hAnsi="Arial"/>
                <w:sz w:val="18"/>
              </w:rPr>
              <w:t xml:space="preserve">B1, PA F12 § 3.1</w:t>
            </w:r>
          </w:p>
        </w:tc>
        <w:tc>
          <w:tcPr>
            <w:shd w:val="clear" w:color="auto" w:fill="EEF3F9"/>
          </w:tcPr>
          <w:p>
            <w:pPr>
              <w:pStyle w:val="Compact"/>
              <w:jc w:val="left"/>
            </w:pPr>
            <w:r>
              <w:rPr>
                <w:rFonts w:ascii="Arial" w:hAnsi="Arial"/>
                <w:sz w:val="18"/>
              </w:rPr>
              <w:t xml:space="preserve">Nicht signifikante Korrelationen bei 7 bis 13 Spielern je Verein können Unabhängigkeit nicht zeigen. Die Richtung zeigt die mittlere Zahl gültiger Versuche je Gruppe</w:t>
            </w:r>
          </w:p>
        </w:tc>
      </w:tr>
      <w:tr>
        <w:tc>
          <w:tcPr/>
          <w:p>
            <w:pPr>
              <w:pStyle w:val="Compact"/>
              <w:jc w:val="left"/>
            </w:pPr>
            <w:r>
              <w:rPr>
                <w:rFonts w:ascii="Arial" w:hAnsi="Arial"/>
                <w:sz w:val="18"/>
              </w:rPr>
              <w:t xml:space="preserve">Instrumentkennwerte des Fragebogens (Meldeabstände, Bearbeitungsdauer, Wochentag, Tageszeit, Konkordanz)</w:t>
            </w:r>
          </w:p>
        </w:tc>
        <w:tc>
          <w:tcPr/>
          <w:p>
            <w:pPr>
              <w:pStyle w:val="Compact"/>
              <w:jc w:val="left"/>
            </w:pPr>
            <w:r>
              <w:rPr>
                <w:rFonts w:ascii="Arial" w:hAnsi="Arial"/>
                <w:sz w:val="18"/>
              </w:rPr>
              <w:t xml:space="preserve">Fragebogenauswertung 12.09.</w:t>
            </w:r>
          </w:p>
        </w:tc>
        <w:tc>
          <w:tcPr/>
          <w:p>
            <w:pPr>
              <w:pStyle w:val="Compact"/>
              <w:jc w:val="left"/>
            </w:pPr>
            <w:r>
              <w:rPr>
                <w:rFonts w:ascii="Arial" w:hAnsi="Arial"/>
                <w:sz w:val="18"/>
              </w:rPr>
              <w:t xml:space="preserve">kein Schluss hängt daran. Der Meldezeitpunkt ist nicht der Trainingszeitpunkt</w:t>
            </w:r>
          </w:p>
        </w:tc>
      </w:tr>
      <w:tr>
        <w:tc>
          <w:tcPr>
            <w:shd w:val="clear" w:color="auto" w:fill="EEF3F9"/>
          </w:tcPr>
          <w:p>
            <w:pPr>
              <w:pStyle w:val="Compact"/>
              <w:jc w:val="left"/>
            </w:pPr>
            <w:r>
              <w:rPr>
                <w:rFonts w:ascii="Arial" w:hAnsi="Arial"/>
                <w:sz w:val="18"/>
              </w:rPr>
              <w:t xml:space="preserve">MDC, SESOI nach Hopkins mit Messfehlerkorrektur (SESOI_T), TE/√n mit Merkmal</w:t>
            </w:r>
          </w:p>
        </w:tc>
        <w:tc>
          <w:tcPr>
            <w:shd w:val="clear" w:color="auto" w:fill="EEF3F9"/>
          </w:tcPr>
          <w:p>
            <w:pPr>
              <w:pStyle w:val="Compact"/>
              <w:jc w:val="left"/>
            </w:pPr>
            <w:r>
              <w:rPr>
                <w:rFonts w:ascii="Arial" w:hAnsi="Arial"/>
                <w:sz w:val="18"/>
              </w:rPr>
              <w:t xml:space="preserve">B3</w:t>
            </w:r>
          </w:p>
        </w:tc>
        <w:tc>
          <w:tcPr>
            <w:shd w:val="clear" w:color="auto" w:fill="EEF3F9"/>
          </w:tcPr>
          <w:p>
            <w:pPr>
              <w:pStyle w:val="Compact"/>
              <w:jc w:val="left"/>
            </w:pPr>
            <w:r>
              <w:rPr>
                <w:rFonts w:ascii="Arial" w:hAnsi="Arial"/>
                <w:sz w:val="18"/>
              </w:rPr>
              <w:t xml:space="preserve">MDC dient Einzelaussagen, die TE &gt; SESOI ausschließt. TE/√n ist eine verkürzte Übertragung von Hopkins (2000, S. 7–8)</w:t>
            </w:r>
          </w:p>
        </w:tc>
      </w:tr>
      <w:tr>
        <w:tc>
          <w:tcPr/>
          <w:p>
            <w:pPr>
              <w:pStyle w:val="Compact"/>
              <w:jc w:val="left"/>
            </w:pPr>
            <w:r>
              <w:rPr>
                <w:rFonts w:ascii="Arial" w:hAnsi="Arial"/>
                <w:sz w:val="18"/>
              </w:rPr>
              <w:t xml:space="preserve">g und unadjustierte Differenz der Sensitivitätsvarianten</w:t>
            </w:r>
          </w:p>
        </w:tc>
        <w:tc>
          <w:tcPr/>
          <w:p>
            <w:pPr>
              <w:pStyle w:val="Compact"/>
              <w:jc w:val="left"/>
            </w:pPr>
            <w:r>
              <w:rPr>
                <w:rFonts w:ascii="Arial" w:hAnsi="Arial"/>
                <w:sz w:val="18"/>
              </w:rPr>
              <w:t xml:space="preserve">Analyseprotokoll 15.09. § 4</w:t>
            </w:r>
          </w:p>
        </w:tc>
        <w:tc>
          <w:tcPr/>
          <w:p>
            <w:pPr>
              <w:pStyle w:val="Compact"/>
              <w:jc w:val="left"/>
            </w:pPr>
            <w:r>
              <w:rPr>
                <w:rFonts w:ascii="Arial" w:hAnsi="Arial"/>
                <w:sz w:val="18"/>
              </w:rPr>
              <w:t xml:space="preserve">Für die Robustheit genügt die adjustierte Differenz mit KI je Variante</w:t>
            </w:r>
          </w:p>
        </w:tc>
      </w:tr>
    </w:tbl>
    <w:p>
      <w:pPr>
        <w:pStyle w:val="BodyText"/>
      </w:pPr>
      <w:r>
        <w:rPr>
          <w:rFonts w:ascii="Arial" w:hAnsi="Arial"/>
        </w:rPr>
        <w:t xml:space="preserve">Die Wegfälle folgen der Entscheidungsregel des Umfangsdokuments (§ 2.1). Die Vorab-Prüfung an den Prä-Werten, die Messgüte je Verein und der Bestwert-Bias bleiben ausdrücklich, weil ungünstige oder auffällige Befunde nicht gestrichen werden (SMK-Leitfaden Abschn. 4.8).</w:t>
      </w:r>
    </w:p>
    <w:p>
      <w:r>
        <w:rPr>
          <w:rFonts w:ascii="Arial" w:hAnsi="Arial"/>
        </w:rPr>
        <w:pict>
          <v:rect style="width:0;height:1.5pt" o:hralign="center" o:hrstd="t" o:hr="t"/>
        </w:pict>
      </w:r>
    </w:p>
    <w:bookmarkEnd w:id="37"/>
    <w:bookmarkEnd w:id="38"/>
    <w:bookmarkStart w:id="39" w:name="Xaf90e46ce4685e4238a1d3bd892f7364c8a5529"/>
    <w:p>
      <w:pPr>
        <w:pStyle w:val="Heading2"/>
      </w:pPr>
      <w:r>
        <w:rPr>
          <w:rFonts w:ascii="Arial" w:hAnsi="Arial"/>
        </w:rPr>
        <w:t xml:space="preserve">6 Entscheidungen für den Betreuer (Mail 14.09.) — mit Empfehlung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w:t>
            </w:r>
          </w:p>
        </w:tc>
        <w:tc>
          <w:tcPr>
            <w:shd w:val="clear" w:color="auto" w:fill="D6E4F0"/>
          </w:tcPr>
          <w:p>
            <w:pPr>
              <w:pStyle w:val="Compact"/>
              <w:jc w:val="left"/>
            </w:pPr>
            <w:r>
              <w:rPr>
                <w:rFonts w:ascii="Arial" w:hAnsi="Arial"/>
                <w:b/>
                <w:sz w:val="18"/>
              </w:rPr>
              <w:t xml:space="preserve">Entscheidung</w:t>
            </w:r>
          </w:p>
        </w:tc>
        <w:tc>
          <w:tcPr>
            <w:shd w:val="clear" w:color="auto" w:fill="D6E4F0"/>
          </w:tcPr>
          <w:p>
            <w:pPr>
              <w:pStyle w:val="Compact"/>
              <w:jc w:val="left"/>
            </w:pPr>
            <w:r>
              <w:rPr>
                <w:rFonts w:ascii="Arial" w:hAnsi="Arial"/>
                <w:b/>
                <w:sz w:val="18"/>
              </w:rPr>
              <w:t xml:space="preserve">Empfehlung</w:t>
            </w:r>
          </w:p>
        </w:tc>
        <w:tc>
          <w:tcPr>
            <w:shd w:val="clear" w:color="auto" w:fill="D6E4F0"/>
          </w:tcPr>
          <w:p>
            <w:pPr>
              <w:pStyle w:val="Compact"/>
              <w:jc w:val="left"/>
            </w:pPr>
            <w:r>
              <w:rPr>
                <w:rFonts w:ascii="Arial" w:hAnsi="Arial"/>
                <w:b/>
                <w:sz w:val="18"/>
              </w:rPr>
              <w:t xml:space="preserve">Begründung</w:t>
            </w:r>
          </w:p>
        </w:tc>
      </w:tr>
      <w:tr>
        <w:tc>
          <w:tcPr/>
          <w:p>
            <w:pPr>
              <w:pStyle w:val="Compact"/>
              <w:jc w:val="left"/>
            </w:pPr>
            <w:r>
              <w:rPr>
                <w:rFonts w:ascii="Arial" w:hAnsi="Arial"/>
                <w:sz w:val="18"/>
              </w:rPr>
              <w:t xml:space="preserve">1</w:t>
            </w:r>
          </w:p>
        </w:tc>
        <w:tc>
          <w:tcPr/>
          <w:p>
            <w:pPr>
              <w:pStyle w:val="Compact"/>
              <w:jc w:val="left"/>
            </w:pPr>
            <w:r>
              <w:rPr>
                <w:bCs/>
                <w:rFonts w:ascii="Arial" w:hAnsi="Arial"/>
                <w:b/>
                <w:sz w:val="18"/>
              </w:rPr>
              <w:t xml:space="preserve">Adhärenzkriterium</w:t>
            </w:r>
            <w:r>
              <w:rPr>
                <w:rFonts w:ascii="Arial" w:hAnsi="Arial"/>
                <w:sz w:val="18"/>
              </w:rPr>
              <w:t xml:space="preserve"> </w:t>
            </w:r>
            <w:r>
              <w:rPr>
                <w:rFonts w:ascii="Arial" w:hAnsi="Arial"/>
                <w:sz w:val="18"/>
              </w:rPr>
              <w:t xml:space="preserve">— Antrag: ≥ 75 % für die Hauptanalyse</w:t>
            </w:r>
          </w:p>
        </w:tc>
        <w:tc>
          <w:tcPr/>
          <w:p>
            <w:pPr>
              <w:pStyle w:val="Compact"/>
              <w:jc w:val="left"/>
            </w:pPr>
            <w:r>
              <w:rPr>
                <w:rFonts w:ascii="Arial" w:hAnsi="Arial"/>
                <w:sz w:val="18"/>
              </w:rPr>
              <w:t xml:space="preserve">Zustimmung zu § 5.3: Hauptanalyse ITT; Antragskriterium deskriptiv (n = 3); PP ≥ 6/12 beobachtend; Festlegung vor Kenntnis der KG-Werte dokumentiert</w:t>
            </w:r>
          </w:p>
        </w:tc>
        <w:tc>
          <w:tcPr/>
          <w:p>
            <w:pPr>
              <w:pStyle w:val="Compact"/>
              <w:jc w:val="left"/>
            </w:pPr>
            <w:r>
              <w:rPr>
                <w:rFonts w:ascii="Arial" w:hAnsi="Arial"/>
                <w:sz w:val="18"/>
              </w:rPr>
              <w:t xml:space="preserve">einzige erzwungene Analyseabweichung; n = 3 ist nicht auswertbar (§ 11.9); Umstellung folgt CONSORT Box 6</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bCs/>
                <w:rFonts w:ascii="Arial" w:hAnsi="Arial"/>
                <w:b/>
                <w:sz w:val="18"/>
              </w:rPr>
              <w:t xml:space="preserve">Hypothesen und Mehrfachtestung</w:t>
            </w:r>
            <w:r>
              <w:rPr>
                <w:rFonts w:ascii="Arial" w:hAnsi="Arial"/>
                <w:sz w:val="18"/>
              </w:rPr>
              <w:t xml:space="preserve"> </w:t>
            </w:r>
            <w:r>
              <w:rPr>
                <w:rFonts w:ascii="Arial" w:hAnsi="Arial"/>
                <w:sz w:val="18"/>
              </w:rPr>
              <w:t xml:space="preserve">— Antrag: „mindestens einer der erhobenen Parameter“, α = 0,05</w:t>
            </w:r>
          </w:p>
        </w:tc>
        <w:tc>
          <w:tcPr>
            <w:shd w:val="clear" w:color="auto" w:fill="EEF3F9"/>
          </w:tcPr>
          <w:p>
            <w:pPr>
              <w:pStyle w:val="Compact"/>
              <w:jc w:val="left"/>
            </w:pPr>
            <w:r>
              <w:rPr>
                <w:rFonts w:ascii="Arial" w:hAnsi="Arial"/>
                <w:sz w:val="18"/>
              </w:rPr>
              <w:t xml:space="preserve">beim Antrag bleiben: keine nachträgliche primäre Zielgröße, keine Adjustierung; Familienfehler in 6.1 benennen (drei konfirmatorische Tests: bis 14 %); Alternative nur auf Wunsch des Betreuers: SBJ als primäre Zielgröße (dann Abweichung mit Grund § 11.1)</w:t>
            </w:r>
          </w:p>
        </w:tc>
        <w:tc>
          <w:tcPr>
            <w:shd w:val="clear" w:color="auto" w:fill="EEF3F9"/>
          </w:tcPr>
          <w:p>
            <w:pPr>
              <w:pStyle w:val="Compact"/>
              <w:jc w:val="left"/>
            </w:pPr>
            <w:r>
              <w:rPr>
                <w:rFonts w:ascii="Arial" w:hAnsi="Arial"/>
                <w:sz w:val="18"/>
              </w:rPr>
              <w:t xml:space="preserve">Antragstreue; die Sensitivitätsbetrachtung (SBJ Power 0,27 bei d = 0,37; 30 m 0,43; 505 M 0,14) gehört in die Diskussion</w:t>
            </w:r>
          </w:p>
        </w:tc>
      </w:tr>
      <w:tr>
        <w:tc>
          <w:tcPr/>
          <w:p>
            <w:pPr>
              <w:pStyle w:val="Compact"/>
              <w:jc w:val="left"/>
            </w:pPr>
            <w:r>
              <w:rPr>
                <w:rFonts w:ascii="Arial" w:hAnsi="Arial"/>
                <w:sz w:val="18"/>
              </w:rPr>
              <w:t xml:space="preserve">3</w:t>
            </w:r>
          </w:p>
        </w:tc>
        <w:tc>
          <w:tcPr/>
          <w:p>
            <w:pPr>
              <w:pStyle w:val="Compact"/>
              <w:jc w:val="left"/>
            </w:pPr>
            <w:r>
              <w:rPr>
                <w:bCs/>
                <w:rFonts w:ascii="Arial" w:hAnsi="Arial"/>
                <w:b/>
                <w:sz w:val="18"/>
              </w:rPr>
              <w:t xml:space="preserve">Spezifikation der Effektstärke</w:t>
            </w:r>
            <w:r>
              <w:rPr>
                <w:rFonts w:ascii="Arial" w:hAnsi="Arial"/>
                <w:sz w:val="18"/>
              </w:rPr>
              <w:t xml:space="preserve"> </w:t>
            </w:r>
            <w:r>
              <w:rPr>
                <w:rFonts w:ascii="Arial" w:hAnsi="Arial"/>
                <w:sz w:val="18"/>
              </w:rPr>
              <w:t xml:space="preserve">— Antrag: „Cohens d bzw. Hedges’ g“</w:t>
            </w:r>
          </w:p>
        </w:tc>
        <w:tc>
          <w:tcPr/>
          <w:p>
            <w:pPr>
              <w:pStyle w:val="Compact"/>
              <w:jc w:val="left"/>
            </w:pPr>
            <w:r>
              <w:rPr>
                <w:rFonts w:ascii="Arial" w:hAnsi="Arial"/>
                <w:sz w:val="18"/>
              </w:rPr>
              <w:t xml:space="preserve">Hedges’ g = adjustierte Differenz / gepoolte Prä-SD, Korrektur J = 1 − 3/(4·df − 1), 95-%-KI aus dem KI der adjustierten Differenz</w:t>
            </w:r>
          </w:p>
        </w:tc>
        <w:tc>
          <w:tcPr/>
          <w:p>
            <w:pPr>
              <w:pStyle w:val="Compact"/>
              <w:jc w:val="left"/>
            </w:pPr>
            <w:r>
              <w:rPr>
                <w:rFonts w:ascii="Arial" w:hAnsi="Arial"/>
                <w:sz w:val="18"/>
              </w:rPr>
              <w:t xml:space="preserve">protokollkonform; über Studien vergleichbar (Prä-SD als Nenner); in B7 implementiert</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bCs/>
                <w:rFonts w:ascii="Arial" w:hAnsi="Arial"/>
                <w:b/>
                <w:sz w:val="18"/>
              </w:rPr>
              <w:t xml:space="preserve">Fehlende %PAH</w:t>
            </w:r>
            <w:r>
              <w:rPr>
                <w:rFonts w:ascii="Arial" w:hAnsi="Arial"/>
                <w:sz w:val="18"/>
              </w:rPr>
              <w:t xml:space="preserve"> </w:t>
            </w:r>
            <w:r>
              <w:rPr>
                <w:rFonts w:ascii="Arial" w:hAnsi="Arial"/>
                <w:sz w:val="18"/>
              </w:rPr>
              <w:t xml:space="preserve">(VS-11, VS-18) — Antrag: %PAH als Kovariate</w:t>
            </w:r>
          </w:p>
        </w:tc>
        <w:tc>
          <w:tcPr>
            <w:shd w:val="clear" w:color="auto" w:fill="EEF3F9"/>
          </w:tcPr>
          <w:p>
            <w:pPr>
              <w:pStyle w:val="Compact"/>
              <w:jc w:val="left"/>
            </w:pPr>
            <w:r>
              <w:rPr>
                <w:rFonts w:ascii="Arial" w:hAnsi="Arial"/>
                <w:sz w:val="18"/>
              </w:rPr>
              <w:t xml:space="preserve">Kovariate behalten (N = 29 statt 31); Verzerrungsrisiko benennen (beide in der schwächeren KG-Hälfte)</w:t>
            </w:r>
          </w:p>
        </w:tc>
        <w:tc>
          <w:tcPr>
            <w:shd w:val="clear" w:color="auto" w:fill="EEF3F9"/>
          </w:tcPr>
          <w:p>
            <w:pPr>
              <w:pStyle w:val="Compact"/>
              <w:jc w:val="left"/>
            </w:pPr>
            <w:r>
              <w:rPr>
                <w:rFonts w:ascii="Arial" w:hAnsi="Arial"/>
                <w:sz w:val="18"/>
              </w:rPr>
              <w:t xml:space="preserve">Antragstreue; Verzicht senkt den MDES kaum, kostet die Reifeadjustierung</w:t>
            </w:r>
          </w:p>
        </w:tc>
      </w:tr>
      <w:tr>
        <w:tc>
          <w:tcPr/>
          <w:p>
            <w:pPr>
              <w:pStyle w:val="Compact"/>
              <w:jc w:val="left"/>
            </w:pPr>
            <w:r>
              <w:rPr>
                <w:rFonts w:ascii="Arial" w:hAnsi="Arial"/>
                <w:sz w:val="18"/>
              </w:rPr>
              <w:t xml:space="preserve">—</w:t>
            </w:r>
          </w:p>
        </w:tc>
        <w:tc>
          <w:tcPr/>
          <w:p>
            <w:pPr>
              <w:pStyle w:val="Compact"/>
              <w:jc w:val="left"/>
            </w:pPr>
            <w:r>
              <w:rPr>
                <w:rFonts w:ascii="Arial" w:hAnsi="Arial"/>
                <w:sz w:val="18"/>
              </w:rPr>
              <w:t xml:space="preserve">Kenntnisnahme: 505 als Mittelwert beider Seiten (Antrag; ersetzt § 13 „505 seitengetrennt“), SPSS als Analysewerkzeug (Antrag), Familiarisierung erfüllt (ersetzt § 13 Nr. 4), Fragebogen B keine Protokollabweichung (ersetzt § 13 Nr. 6), Nenner der Adhärenzquote 12, TESTEX-Befunde in 6.2 ohne Score, KG-Termin 15.09. außerhalb KW 35–36 (Abweichung § 5.4 Nr. 4), Einverständniserklärung ohne Zuteilungshinweis, Umfang/Format, Zweitprüfer, Videoplattform</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organisatorisch bzw. bereits durch den Antrag entschieden</w:t>
            </w:r>
          </w:p>
        </w:tc>
      </w:tr>
    </w:tbl>
    <w:p>
      <w:r>
        <w:rPr>
          <w:rFonts w:ascii="Arial" w:hAnsi="Arial"/>
        </w:rPr>
        <w:pict>
          <v:rect style="width:0;height:1.5pt" o:hralign="center" o:hrstd="t" o:hr="t"/>
        </w:pict>
      </w:r>
    </w:p>
    <w:bookmarkEnd w:id="39"/>
    <w:bookmarkStart w:id="40" w:name="Xa9f40a2d7a8bfb65c71c0070fc125db444c3c07"/>
    <w:p>
      <w:pPr>
        <w:pStyle w:val="Heading2"/>
      </w:pPr>
      <w:r>
        <w:rPr>
          <w:rFonts w:ascii="Arial" w:hAnsi="Arial"/>
        </w:rPr>
        <w:t xml:space="preserve">7 Quellenlage für 4.7 und 5 (§ 7.1 Volltextpflicht) — DOIs am 12.09. über Crossref/PubMed geprüft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Quelle</w:t>
            </w:r>
          </w:p>
        </w:tc>
        <w:tc>
          <w:tcPr>
            <w:shd w:val="clear" w:color="auto" w:fill="D6E4F0"/>
          </w:tcPr>
          <w:p>
            <w:pPr>
              <w:pStyle w:val="Compact"/>
              <w:jc w:val="left"/>
            </w:pPr>
            <w:r>
              <w:rPr>
                <w:rFonts w:ascii="Arial" w:hAnsi="Arial"/>
                <w:b/>
                <w:sz w:val="18"/>
              </w:rPr>
              <w:t xml:space="preserve">Status</w:t>
            </w:r>
          </w:p>
        </w:tc>
        <w:tc>
          <w:tcPr>
            <w:shd w:val="clear" w:color="auto" w:fill="D6E4F0"/>
          </w:tcPr>
          <w:p>
            <w:pPr>
              <w:pStyle w:val="Compact"/>
              <w:jc w:val="left"/>
            </w:pPr>
            <w:r>
              <w:rPr>
                <w:rFonts w:ascii="Arial" w:hAnsi="Arial"/>
                <w:b/>
                <w:sz w:val="18"/>
              </w:rPr>
              <w:t xml:space="preserve">DOI / Zugang</w:t>
            </w:r>
          </w:p>
        </w:tc>
        <w:tc>
          <w:tcPr>
            <w:shd w:val="clear" w:color="auto" w:fill="D6E4F0"/>
          </w:tcPr>
          <w:p>
            <w:pPr>
              <w:pStyle w:val="Compact"/>
              <w:jc w:val="left"/>
            </w:pPr>
            <w:r>
              <w:rPr>
                <w:rFonts w:ascii="Arial" w:hAnsi="Arial"/>
                <w:b/>
                <w:sz w:val="18"/>
              </w:rPr>
              <w:t xml:space="preserve">Verwendung</w:t>
            </w:r>
          </w:p>
        </w:tc>
      </w:tr>
      <w:tr>
        <w:tc>
          <w:tcPr/>
          <w:p>
            <w:pPr>
              <w:pStyle w:val="Compact"/>
              <w:jc w:val="left"/>
            </w:pPr>
            <w:r>
              <w:rPr>
                <w:rFonts w:ascii="Arial" w:hAnsi="Arial"/>
                <w:sz w:val="18"/>
              </w:rPr>
              <w:t xml:space="preserve">Vickers &amp; Altman (2001), BMJ 323(7321), 1123–1124</w:t>
            </w:r>
          </w:p>
        </w:tc>
        <w:tc>
          <w:tcPr/>
          <w:p>
            <w:pPr>
              <w:pStyle w:val="Compact"/>
              <w:jc w:val="left"/>
            </w:pPr>
            <w:r>
              <w:rPr>
                <w:rFonts w:ascii="Arial" w:hAnsi="Arial"/>
                <w:sz w:val="18"/>
              </w:rPr>
              <w:t xml:space="preserve">im Ordner, Volltext geprüft; T1/T4 ergänzt</w:t>
            </w:r>
          </w:p>
        </w:tc>
        <w:tc>
          <w:tcPr/>
          <w:p>
            <w:pPr>
              <w:pStyle w:val="Compact"/>
              <w:jc w:val="left"/>
            </w:pPr>
            <w:r>
              <w:rPr>
                <w:rFonts w:ascii="Arial" w:hAnsi="Arial"/>
                <w:sz w:val="18"/>
              </w:rPr>
              <w:t xml:space="preserve">10.1136/bmj.323.7321.1123</w:t>
            </w:r>
          </w:p>
        </w:tc>
        <w:tc>
          <w:tcPr/>
          <w:p>
            <w:pPr>
              <w:pStyle w:val="Compact"/>
              <w:jc w:val="left"/>
            </w:pPr>
            <w:r>
              <w:rPr>
                <w:rFonts w:ascii="Arial" w:hAnsi="Arial"/>
                <w:sz w:val="18"/>
              </w:rPr>
              <w:t xml:space="preserve">ANCOVA-Begründung mit Grenzen (Randomisierung vorausgesetzt; Effizienz nur r &lt; 0,8)</w:t>
            </w:r>
          </w:p>
        </w:tc>
      </w:tr>
      <w:tr>
        <w:tc>
          <w:tcPr>
            <w:shd w:val="clear" w:color="auto" w:fill="EEF3F9"/>
          </w:tcPr>
          <w:p>
            <w:pPr>
              <w:pStyle w:val="Compact"/>
              <w:jc w:val="left"/>
            </w:pPr>
            <w:r>
              <w:rPr>
                <w:rFonts w:ascii="Arial" w:hAnsi="Arial"/>
                <w:sz w:val="18"/>
              </w:rPr>
              <w:t xml:space="preserve">Hopkins (2000), Sports Med 30(1), 1–15</w:t>
            </w:r>
          </w:p>
        </w:tc>
        <w:tc>
          <w:tcPr>
            <w:shd w:val="clear" w:color="auto" w:fill="EEF3F9"/>
          </w:tcPr>
          <w:p>
            <w:pPr>
              <w:pStyle w:val="Compact"/>
              <w:jc w:val="left"/>
            </w:pPr>
            <w:r>
              <w:rPr>
                <w:rFonts w:ascii="Arial" w:hAnsi="Arial"/>
                <w:sz w:val="18"/>
              </w:rPr>
              <w:t xml:space="preserve">im Ordner, geprüft</w:t>
            </w:r>
          </w:p>
        </w:tc>
        <w:tc>
          <w:tcPr>
            <w:shd w:val="clear" w:color="auto" w:fill="EEF3F9"/>
          </w:tcPr>
          <w:p>
            <w:pPr>
              <w:pStyle w:val="Compact"/>
              <w:jc w:val="left"/>
            </w:pPr>
            <w:r>
              <w:rPr>
                <w:rFonts w:ascii="Arial" w:hAnsi="Arial"/>
                <w:sz w:val="18"/>
              </w:rPr>
              <w:t xml:space="preserve">10.2165/00007256-200030010-00001</w:t>
            </w:r>
          </w:p>
        </w:tc>
        <w:tc>
          <w:tcPr>
            <w:shd w:val="clear" w:color="auto" w:fill="EEF3F9"/>
          </w:tcPr>
          <w:p>
            <w:pPr>
              <w:pStyle w:val="Compact"/>
              <w:jc w:val="left"/>
            </w:pPr>
            <w:r>
              <w:rPr>
                <w:rFonts w:ascii="Arial" w:hAnsi="Arial"/>
                <w:sz w:val="18"/>
              </w:rPr>
              <w:t xml:space="preserve">TE, CV, SESOI (S. 8), TE-KI (S. 13)</w:t>
            </w:r>
          </w:p>
        </w:tc>
      </w:tr>
      <w:tr>
        <w:tc>
          <w:tcPr/>
          <w:p>
            <w:pPr>
              <w:pStyle w:val="Compact"/>
              <w:jc w:val="left"/>
            </w:pPr>
            <w:r>
              <w:rPr>
                <w:rFonts w:ascii="Arial" w:hAnsi="Arial"/>
                <w:sz w:val="18"/>
              </w:rPr>
              <w:t xml:space="preserve">Moher et al. (2010), BMJ 340, c869</w:t>
            </w:r>
          </w:p>
        </w:tc>
        <w:tc>
          <w:tcPr/>
          <w:p>
            <w:pPr>
              <w:pStyle w:val="Compact"/>
              <w:jc w:val="left"/>
            </w:pPr>
            <w:r>
              <w:rPr>
                <w:rFonts w:ascii="Arial" w:hAnsi="Arial"/>
                <w:sz w:val="18"/>
              </w:rPr>
              <w:t xml:space="preserve">im Ordner, geprüft; Fundstelle = Item</w:t>
            </w:r>
          </w:p>
        </w:tc>
        <w:tc>
          <w:tcPr/>
          <w:p>
            <w:pPr>
              <w:pStyle w:val="Compact"/>
              <w:jc w:val="left"/>
            </w:pPr>
            <w:r>
              <w:rPr>
                <w:rFonts w:ascii="Arial" w:hAnsi="Arial"/>
                <w:sz w:val="18"/>
              </w:rPr>
              <w:t xml:space="preserve">10.1136/bmj.c869</w:t>
            </w:r>
          </w:p>
        </w:tc>
        <w:tc>
          <w:tcPr/>
          <w:p>
            <w:pPr>
              <w:pStyle w:val="Compact"/>
              <w:jc w:val="left"/>
            </w:pPr>
            <w:r>
              <w:rPr>
                <w:rFonts w:ascii="Arial" w:hAnsi="Arial"/>
                <w:sz w:val="18"/>
              </w:rPr>
              <w:t xml:space="preserve">Items 7a, 12, 13, 16–19, Box 6</w:t>
            </w:r>
          </w:p>
        </w:tc>
      </w:tr>
      <w:tr>
        <w:tc>
          <w:tcPr>
            <w:shd w:val="clear" w:color="auto" w:fill="EEF3F9"/>
          </w:tcPr>
          <w:p>
            <w:pPr>
              <w:pStyle w:val="Compact"/>
              <w:jc w:val="left"/>
            </w:pPr>
            <w:r>
              <w:rPr>
                <w:rFonts w:ascii="Arial" w:hAnsi="Arial"/>
                <w:sz w:val="18"/>
              </w:rPr>
              <w:t xml:space="preserve">Schulz et al. (2010), BMJ 340, c332 — CONSORT Statement</w:t>
            </w:r>
          </w:p>
        </w:tc>
        <w:tc>
          <w:tcPr>
            <w:shd w:val="clear" w:color="auto" w:fill="EEF3F9"/>
          </w:tcPr>
          <w:p>
            <w:pPr>
              <w:pStyle w:val="Compact"/>
              <w:jc w:val="left"/>
            </w:pPr>
            <w:r>
              <w:rPr>
                <w:bCs/>
                <w:rFonts w:ascii="Arial" w:hAnsi="Arial"/>
                <w:b/>
                <w:sz w:val="18"/>
              </w:rPr>
              <w:t xml:space="preserve">im Ordner seit 12.09., Volltext geprüft</w:t>
            </w:r>
            <w:r>
              <w:rPr>
                <w:rFonts w:ascii="Arial" w:hAnsi="Arial"/>
                <w:sz w:val="18"/>
              </w:rPr>
              <w:t xml:space="preserve">; T1</w:t>
            </w:r>
            <w:r>
              <w:rPr>
                <w:rFonts w:ascii="Arial" w:hAnsi="Arial"/>
                <w:sz w:val="18"/>
              </w:rPr>
              <w:t xml:space="preserve"> </w:t>
            </w:r>
            <w:r>
              <w:rPr>
                <w:rStyle w:val="VerbatimChar"/>
                <w:rFonts w:ascii="Arial" w:hAnsi="Arial"/>
                <w:sz w:val="18"/>
              </w:rPr>
              <w:t xml:space="preserve">Schulz2010</w:t>
            </w:r>
            <w:r>
              <w:rPr>
                <w:rFonts w:ascii="Arial" w:hAnsi="Arial"/>
                <w:sz w:val="18"/>
              </w:rPr>
              <w:t xml:space="preserve">, T4 ergänzt</w:t>
            </w:r>
          </w:p>
        </w:tc>
        <w:tc>
          <w:tcPr>
            <w:shd w:val="clear" w:color="auto" w:fill="EEF3F9"/>
          </w:tcPr>
          <w:p>
            <w:pPr>
              <w:pStyle w:val="Compact"/>
              <w:jc w:val="left"/>
            </w:pPr>
            <w:r>
              <w:rPr>
                <w:rFonts w:ascii="Arial" w:hAnsi="Arial"/>
                <w:sz w:val="18"/>
              </w:rPr>
              <w:t xml:space="preserve">10.1136/bmj.c332</w:t>
            </w:r>
          </w:p>
        </w:tc>
        <w:tc>
          <w:tcPr>
            <w:shd w:val="clear" w:color="auto" w:fill="EEF3F9"/>
          </w:tcPr>
          <w:p>
            <w:pPr>
              <w:pStyle w:val="Compact"/>
              <w:jc w:val="left"/>
            </w:pPr>
            <w:r>
              <w:rPr>
                <w:rFonts w:ascii="Arial" w:hAnsi="Arial"/>
                <w:sz w:val="18"/>
              </w:rPr>
              <w:t xml:space="preserve">4.1 (Design in Titel/Abstract, Item 1a; Änderungen nach Studienbeginn, Item 3b); stabile Fundstelle = Item-Nummer</w:t>
            </w:r>
          </w:p>
        </w:tc>
      </w:tr>
      <w:tr>
        <w:tc>
          <w:tcPr/>
          <w:p>
            <w:pPr>
              <w:pStyle w:val="Compact"/>
              <w:jc w:val="left"/>
            </w:pPr>
            <w:r>
              <w:rPr>
                <w:rFonts w:ascii="Arial" w:hAnsi="Arial"/>
                <w:sz w:val="18"/>
              </w:rPr>
              <w:t xml:space="preserve">Lakens (2022), Collabra: Psychology 8(1), 33267</w:t>
            </w:r>
          </w:p>
        </w:tc>
        <w:tc>
          <w:tcPr/>
          <w:p>
            <w:pPr>
              <w:pStyle w:val="Compact"/>
              <w:jc w:val="left"/>
            </w:pPr>
            <w:r>
              <w:rPr>
                <w:bCs/>
                <w:rFonts w:ascii="Arial" w:hAnsi="Arial"/>
                <w:b/>
                <w:sz w:val="18"/>
              </w:rPr>
              <w:t xml:space="preserve">im Ordner seit 12.09., Volltext geprüft</w:t>
            </w:r>
            <w:r>
              <w:rPr>
                <w:rFonts w:ascii="Arial" w:hAnsi="Arial"/>
                <w:sz w:val="18"/>
              </w:rPr>
              <w:t xml:space="preserve">; T1</w:t>
            </w:r>
            <w:r>
              <w:rPr>
                <w:rFonts w:ascii="Arial" w:hAnsi="Arial"/>
                <w:sz w:val="18"/>
              </w:rPr>
              <w:t xml:space="preserve"> </w:t>
            </w:r>
            <w:r>
              <w:rPr>
                <w:rStyle w:val="VerbatimChar"/>
                <w:rFonts w:ascii="Arial" w:hAnsi="Arial"/>
                <w:sz w:val="18"/>
              </w:rPr>
              <w:t xml:space="preserve">Lakens2022</w:t>
            </w:r>
            <w:r>
              <w:rPr>
                <w:rFonts w:ascii="Arial" w:hAnsi="Arial"/>
                <w:sz w:val="18"/>
              </w:rPr>
              <w:t xml:space="preserve">, T4 ergänzt</w:t>
            </w:r>
          </w:p>
        </w:tc>
        <w:tc>
          <w:tcPr/>
          <w:p>
            <w:pPr>
              <w:pStyle w:val="Compact"/>
              <w:jc w:val="left"/>
            </w:pPr>
            <w:r>
              <w:rPr>
                <w:rFonts w:ascii="Arial" w:hAnsi="Arial"/>
                <w:sz w:val="18"/>
              </w:rPr>
              <w:t xml:space="preserve">10.1525/collabra.33267</w:t>
            </w:r>
          </w:p>
        </w:tc>
        <w:tc>
          <w:tcPr/>
          <w:p>
            <w:pPr>
              <w:pStyle w:val="Compact"/>
              <w:jc w:val="left"/>
            </w:pPr>
            <w:r>
              <w:rPr>
                <w:rFonts w:ascii="Arial" w:hAnsi="Arial"/>
                <w:sz w:val="18"/>
              </w:rPr>
              <w:t xml:space="preserve">Ressourcenbegründung (S. 3–4), Sensitivitäts-Poweranalyse (Tab. 3, S. 5), „honesty requires you to state there is no sample size justification“ (S. 9)</w:t>
            </w:r>
          </w:p>
        </w:tc>
      </w:tr>
      <w:tr>
        <w:tc>
          <w:tcPr>
            <w:shd w:val="clear" w:color="auto" w:fill="EEF3F9"/>
          </w:tcPr>
          <w:p>
            <w:pPr>
              <w:pStyle w:val="Compact"/>
              <w:jc w:val="left"/>
            </w:pPr>
            <w:r>
              <w:rPr>
                <w:rFonts w:ascii="Arial" w:hAnsi="Arial"/>
                <w:sz w:val="18"/>
              </w:rPr>
              <w:t xml:space="preserve">Lord (1967), Psychol Bull 68(5), 304–305</w:t>
            </w:r>
          </w:p>
        </w:tc>
        <w:tc>
          <w:tcPr>
            <w:shd w:val="clear" w:color="auto" w:fill="EEF3F9"/>
          </w:tcPr>
          <w:p>
            <w:pPr>
              <w:pStyle w:val="Compact"/>
              <w:jc w:val="left"/>
            </w:pPr>
            <w:r>
              <w:rPr>
                <w:rFonts w:ascii="Arial" w:hAnsi="Arial"/>
                <w:sz w:val="18"/>
              </w:rPr>
              <w:t xml:space="preserve">nicht beschaffbar (Verfasser 12.09.) →</w:t>
            </w:r>
            <w:r>
              <w:rPr>
                <w:rFonts w:ascii="Arial" w:hAnsi="Arial"/>
                <w:sz w:val="18"/>
              </w:rPr>
              <w:t xml:space="preserve"> </w:t>
            </w:r>
            <w:r>
              <w:rPr>
                <w:bCs/>
                <w:rFonts w:ascii="Arial" w:hAnsi="Arial"/>
                <w:b/>
                <w:sz w:val="18"/>
              </w:rPr>
              <w:t xml:space="preserve">gestrichen</w:t>
            </w:r>
            <w:r>
              <w:rPr>
                <w:rFonts w:ascii="Arial" w:hAnsi="Arial"/>
                <w:sz w:val="18"/>
              </w:rPr>
              <w:t xml:space="preserve">; Lord’s Paradox nur über Vickers &amp; Altman (2001) und eigene Darlegung</w:t>
            </w:r>
          </w:p>
        </w:tc>
        <w:tc>
          <w:tcPr>
            <w:shd w:val="clear" w:color="auto" w:fill="EEF3F9"/>
          </w:tcPr>
          <w:p>
            <w:pPr>
              <w:pStyle w:val="Compact"/>
              <w:jc w:val="left"/>
            </w:pPr>
            <w:r>
              <w:rPr>
                <w:rFonts w:ascii="Arial" w:hAnsi="Arial"/>
                <w:sz w:val="18"/>
              </w:rPr>
              <w:t xml:space="preserve">10.1037/h0025105</w:t>
            </w:r>
          </w:p>
        </w:tc>
        <w:tc>
          <w:tcPr>
            <w:shd w:val="clear" w:color="auto" w:fill="EEF3F9"/>
          </w:tcPr>
          <w:p>
            <w:pPr>
              <w:pStyle w:val="Compact"/>
              <w:jc w:val="left"/>
            </w:pPr>
            <w:r>
              <w:rPr>
                <w:rFonts w:ascii="Arial" w:hAnsi="Arial"/>
                <w:sz w:val="18"/>
              </w:rPr>
              <w:t xml:space="preserve">6.1</w:t>
            </w:r>
          </w:p>
        </w:tc>
      </w:tr>
      <w:tr>
        <w:tc>
          <w:tcPr/>
          <w:p>
            <w:pPr>
              <w:pStyle w:val="Compact"/>
              <w:jc w:val="left"/>
            </w:pPr>
            <w:r>
              <w:rPr>
                <w:rFonts w:ascii="Arial" w:hAnsi="Arial"/>
                <w:sz w:val="18"/>
              </w:rPr>
              <w:t xml:space="preserve">Dugdale et al. (2019), EJSS 19(6), 745–756 · Dugdale et al. (2020), Sports 8(4), 51</w:t>
            </w:r>
          </w:p>
        </w:tc>
        <w:tc>
          <w:tcPr/>
          <w:p>
            <w:pPr>
              <w:pStyle w:val="Compact"/>
              <w:jc w:val="left"/>
            </w:pPr>
            <w:r>
              <w:rPr>
                <w:rFonts w:ascii="Arial" w:hAnsi="Arial"/>
                <w:sz w:val="18"/>
              </w:rPr>
              <w:t xml:space="preserve">im Ordner, Volltext geprüft; T4 ergänzt (505-Regel)</w:t>
            </w:r>
          </w:p>
        </w:tc>
        <w:tc>
          <w:tcPr/>
          <w:p>
            <w:pPr>
              <w:pStyle w:val="Compact"/>
              <w:jc w:val="left"/>
            </w:pPr>
            <w:r>
              <w:rPr>
                <w:rFonts w:ascii="Arial" w:hAnsi="Arial"/>
                <w:sz w:val="18"/>
              </w:rPr>
              <w:t xml:space="preserve">10.1080/17461391.2018.1556739 · 10.3390/sports8040051</w:t>
            </w:r>
          </w:p>
        </w:tc>
        <w:tc>
          <w:tcPr/>
          <w:p>
            <w:pPr>
              <w:pStyle w:val="Compact"/>
              <w:jc w:val="left"/>
            </w:pPr>
            <w:r>
              <w:rPr>
                <w:rFonts w:ascii="Arial" w:hAnsi="Arial"/>
                <w:sz w:val="18"/>
              </w:rPr>
              <w:t xml:space="preserve">§ 5.9: Vorbild „Bestwert je Seite, dann Seitenmittel“ (4.4, 4.7)</w:t>
            </w:r>
          </w:p>
        </w:tc>
      </w:tr>
      <w:tr>
        <w:tc>
          <w:tcPr>
            <w:shd w:val="clear" w:color="auto" w:fill="EEF3F9"/>
          </w:tcPr>
          <w:p>
            <w:pPr>
              <w:pStyle w:val="Compact"/>
              <w:jc w:val="left"/>
            </w:pPr>
            <w:r>
              <w:rPr>
                <w:rFonts w:ascii="Arial" w:hAnsi="Arial"/>
                <w:sz w:val="18"/>
              </w:rPr>
              <w:t xml:space="preserve">Al Haddad, Simpson &amp; Buchheit (2015), IJSPP 10(7), 931–934</w:t>
            </w:r>
          </w:p>
        </w:tc>
        <w:tc>
          <w:tcPr>
            <w:shd w:val="clear" w:color="auto" w:fill="EEF3F9"/>
          </w:tcPr>
          <w:p>
            <w:pPr>
              <w:pStyle w:val="Compact"/>
              <w:jc w:val="left"/>
            </w:pPr>
            <w:r>
              <w:rPr>
                <w:bCs/>
                <w:rFonts w:ascii="Arial" w:hAnsi="Arial"/>
                <w:b/>
                <w:sz w:val="18"/>
              </w:rPr>
              <w:t xml:space="preserve">Beschaffungsposten</w:t>
            </w:r>
            <w:r>
              <w:rPr>
                <w:rFonts w:ascii="Arial" w:hAnsi="Arial"/>
                <w:sz w:val="18"/>
              </w:rPr>
              <w:t xml:space="preserve"> </w:t>
            </w:r>
            <w:r>
              <w:rPr>
                <w:rFonts w:ascii="Arial" w:hAnsi="Arial"/>
                <w:sz w:val="18"/>
              </w:rPr>
              <w:t xml:space="preserve">(Human Kinetics; nur PubMed-Zusammenfassung bekannt)</w:t>
            </w:r>
          </w:p>
        </w:tc>
        <w:tc>
          <w:tcPr>
            <w:shd w:val="clear" w:color="auto" w:fill="EEF3F9"/>
          </w:tcPr>
          <w:p>
            <w:pPr>
              <w:pStyle w:val="Compact"/>
              <w:jc w:val="left"/>
            </w:pPr>
            <w:r>
              <w:rPr>
                <w:rFonts w:ascii="Arial" w:hAnsi="Arial"/>
                <w:sz w:val="18"/>
              </w:rPr>
              <w:t xml:space="preserve">10.1123/ijspp.2014-0540</w:t>
            </w:r>
          </w:p>
        </w:tc>
        <w:tc>
          <w:tcPr>
            <w:shd w:val="clear" w:color="auto" w:fill="EEF3F9"/>
          </w:tcPr>
          <w:p>
            <w:pPr>
              <w:pStyle w:val="Compact"/>
              <w:jc w:val="left"/>
            </w:pPr>
            <w:r>
              <w:rPr>
                <w:rFonts w:ascii="Arial" w:hAnsi="Arial"/>
                <w:sz w:val="18"/>
              </w:rPr>
              <w:t xml:space="preserve">Best- vs. Mittelwert wiederholter Versuche bei U13–U17-Fußballern (§ 5.9, § 11.8); ohne Volltext nicht zitierbar</w:t>
            </w:r>
          </w:p>
        </w:tc>
      </w:tr>
      <w:tr>
        <w:tc>
          <w:tcPr/>
          <w:p>
            <w:pPr>
              <w:pStyle w:val="Compact"/>
              <w:jc w:val="left"/>
            </w:pPr>
            <w:r>
              <w:rPr>
                <w:rFonts w:ascii="Arial" w:hAnsi="Arial"/>
                <w:sz w:val="18"/>
              </w:rPr>
              <w:t xml:space="preserve">Ferguson et al. (2024), JSCR 38(3), e96–e103</w:t>
            </w:r>
          </w:p>
        </w:tc>
        <w:tc>
          <w:tcPr/>
          <w:p>
            <w:pPr>
              <w:pStyle w:val="Compact"/>
              <w:jc w:val="left"/>
            </w:pPr>
            <w:r>
              <w:rPr>
                <w:rFonts w:ascii="Arial" w:hAnsi="Arial"/>
                <w:sz w:val="18"/>
              </w:rPr>
              <w:t xml:space="preserve">im Ordner, Volltext geprüft (12.09.)</w:t>
            </w:r>
          </w:p>
        </w:tc>
        <w:tc>
          <w:tcPr/>
          <w:p>
            <w:pPr>
              <w:pStyle w:val="Compact"/>
              <w:jc w:val="left"/>
            </w:pPr>
            <w:r>
              <w:rPr>
                <w:rFonts w:ascii="Arial" w:hAnsi="Arial"/>
                <w:sz w:val="18"/>
              </w:rPr>
              <w:t xml:space="preserve">10.1519/JSC.0000000000004639 (PMC10880938)</w:t>
            </w:r>
          </w:p>
        </w:tc>
        <w:tc>
          <w:tcPr/>
          <w:p>
            <w:pPr>
              <w:pStyle w:val="Compact"/>
              <w:jc w:val="left"/>
            </w:pPr>
            <w:r>
              <w:rPr>
                <w:rFonts w:ascii="Arial" w:hAnsi="Arial"/>
                <w:sz w:val="18"/>
              </w:rPr>
              <w:t xml:space="preserve">Splitdistanzen und Reliabilität (§ 5.7); Populationsdistanz 1</w:t>
            </w:r>
          </w:p>
        </w:tc>
      </w:tr>
      <w:tr>
        <w:tc>
          <w:tcPr>
            <w:shd w:val="clear" w:color="auto" w:fill="EEF3F9"/>
          </w:tcPr>
          <w:p>
            <w:pPr>
              <w:pStyle w:val="Compact"/>
              <w:jc w:val="left"/>
            </w:pPr>
            <w:r>
              <w:rPr>
                <w:rFonts w:ascii="Arial" w:hAnsi="Arial"/>
                <w:sz w:val="18"/>
              </w:rPr>
              <w:t xml:space="preserve">Cohen (1988)</w:t>
            </w:r>
          </w:p>
        </w:tc>
        <w:tc>
          <w:tcPr>
            <w:shd w:val="clear" w:color="auto" w:fill="EEF3F9"/>
          </w:tcPr>
          <w:p>
            <w:pPr>
              <w:pStyle w:val="Compact"/>
              <w:jc w:val="left"/>
            </w:pPr>
            <w:r>
              <w:rPr>
                <w:rFonts w:ascii="Arial" w:hAnsi="Arial"/>
                <w:sz w:val="18"/>
              </w:rPr>
              <w:t xml:space="preserve">fehlt (Buch, kein DOI)</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0,2-Regel als Sekundärzitat nach Hopkins</w:t>
            </w:r>
          </w:p>
        </w:tc>
      </w:tr>
      <w:tr>
        <w:tc>
          <w:tcPr/>
          <w:p>
            <w:pPr>
              <w:pStyle w:val="Compact"/>
              <w:jc w:val="left"/>
            </w:pPr>
            <w:r>
              <w:rPr>
                <w:rFonts w:ascii="Arial" w:hAnsi="Arial"/>
                <w:sz w:val="18"/>
              </w:rPr>
              <w:t xml:space="preserve">Nimphius et al. (2016)</w:t>
            </w:r>
          </w:p>
        </w:tc>
        <w:tc>
          <w:tcPr/>
          <w:p>
            <w:pPr>
              <w:pStyle w:val="Compact"/>
              <w:jc w:val="left"/>
            </w:pPr>
            <w:r>
              <w:rPr>
                <w:rFonts w:ascii="Arial" w:hAnsi="Arial"/>
                <w:sz w:val="18"/>
              </w:rPr>
              <w:t xml:space="preserve">im Ordner</w:t>
            </w:r>
          </w:p>
        </w:tc>
        <w:tc>
          <w:tcPr/>
          <w:p>
            <w:pPr>
              <w:pStyle w:val="Compact"/>
              <w:jc w:val="left"/>
            </w:pPr>
            <w:r>
              <w:rPr>
                <w:rFonts w:ascii="Arial" w:hAnsi="Arial"/>
                <w:sz w:val="18"/>
              </w:rPr>
              <w:t xml:space="preserve">10.1519/JSC.0000000000001421</w:t>
            </w:r>
          </w:p>
        </w:tc>
        <w:tc>
          <w:tcPr/>
          <w:p>
            <w:pPr>
              <w:pStyle w:val="Compact"/>
              <w:jc w:val="left"/>
            </w:pPr>
            <w:r>
              <w:rPr>
                <w:rFonts w:ascii="Arial" w:hAnsi="Arial"/>
                <w:sz w:val="18"/>
              </w:rPr>
              <w:t xml:space="preserve">nur noch als entfallene Analyse (COD-Defizit)</w:t>
            </w:r>
          </w:p>
        </w:tc>
      </w:tr>
      <w:tr>
        <w:tc>
          <w:tcPr>
            <w:shd w:val="clear" w:color="auto" w:fill="EEF3F9"/>
          </w:tcPr>
          <w:p>
            <w:pPr>
              <w:pStyle w:val="Compact"/>
              <w:jc w:val="left"/>
            </w:pPr>
            <w:r>
              <w:rPr>
                <w:rFonts w:ascii="Arial" w:hAnsi="Arial"/>
                <w:sz w:val="18"/>
              </w:rPr>
              <w:t xml:space="preserve">Ditroilo et al. (2025), Abt et al. (2025), Correll et al. (2020)</w:t>
            </w:r>
          </w:p>
        </w:tc>
        <w:tc>
          <w:tcPr>
            <w:shd w:val="clear" w:color="auto" w:fill="EEF3F9"/>
          </w:tcPr>
          <w:p>
            <w:pPr>
              <w:pStyle w:val="Compact"/>
              <w:jc w:val="left"/>
            </w:pPr>
            <w:r>
              <w:rPr>
                <w:rFonts w:ascii="Arial" w:hAnsi="Arial"/>
                <w:sz w:val="18"/>
              </w:rPr>
              <w:t xml:space="preserve">fehlen</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weglassen; die Aussagen tragen ohne sie</w:t>
            </w:r>
          </w:p>
        </w:tc>
      </w:tr>
    </w:tbl>
    <w:p>
      <w:r>
        <w:rPr>
          <w:rFonts w:ascii="Arial" w:hAnsi="Arial"/>
        </w:rPr>
        <w:pict>
          <v:rect style="width:0;height:1.5pt" o:hralign="center" o:hrstd="t" o:hr="t"/>
        </w:pict>
      </w:r>
    </w:p>
    <w:bookmarkEnd w:id="40"/>
    <w:bookmarkStart w:id="41" w:name="Xb4d1747b88bdfe4dc1be731a4511e258c276d7a"/>
    <w:p>
      <w:pPr>
        <w:pStyle w:val="Heading2"/>
      </w:pPr>
      <w:r>
        <w:rPr>
          <w:rFonts w:ascii="Arial" w:hAnsi="Arial"/>
        </w:rPr>
        <w:t xml:space="preserve">8 Folgeänderungen für Fassung 10 der Projektanweisungen (Änderungsliste)</w:t>
      </w:r>
    </w:p>
    <w:p>
      <w:pPr>
        <w:numPr>
          <w:ilvl w:val="0"/>
          <w:numId w:val="1005"/>
        </w:numPr>
        <w:pStyle w:val="Compact"/>
      </w:pPr>
      <w:r>
        <w:rPr>
          <w:rFonts w:ascii="Arial" w:hAnsi="Arial"/>
        </w:rPr>
        <w:t xml:space="preserve">§ 1.1 Leitplanken: Leitregel „Antrag vor Optimierung“ (§ 5.1 hier) aufnehmen.</w:t>
      </w:r>
    </w:p>
    <w:p>
      <w:pPr>
        <w:numPr>
          <w:ilvl w:val="0"/>
          <w:numId w:val="1005"/>
        </w:numPr>
        <w:pStyle w:val="Compact"/>
      </w:pPr>
      <w:r>
        <w:rPr>
          <w:rFonts w:ascii="Arial" w:hAnsi="Arial"/>
        </w:rPr>
        <w:t xml:space="preserve">§ 1.3 Dokumentenkarte:</w:t>
      </w:r>
      <w:r>
        <w:rPr>
          <w:rFonts w:ascii="Arial" w:hAnsi="Arial"/>
        </w:rPr>
        <w:t xml:space="preserve"> </w:t>
      </w:r>
      <w:r>
        <w:rPr>
          <w:rStyle w:val="VerbatimChar"/>
          <w:rFonts w:ascii="Arial" w:hAnsi="Arial"/>
        </w:rPr>
        <w:t xml:space="preserve">Claude\02_Befunde\Auswertungsplan_2026-09-12</w:t>
      </w:r>
      <w:r>
        <w:rPr>
          <w:rFonts w:ascii="Arial" w:hAnsi="Arial"/>
        </w:rPr>
        <w:t xml:space="preserve"> </w:t>
      </w:r>
      <w:r>
        <w:rPr>
          <w:rFonts w:ascii="Arial" w:hAnsi="Arial"/>
        </w:rPr>
        <w:t xml:space="preserve">als operativen Plan;</w:t>
      </w:r>
      <w:r>
        <w:rPr>
          <w:rFonts w:ascii="Arial" w:hAnsi="Arial"/>
        </w:rPr>
        <w:t xml:space="preserve"> </w:t>
      </w:r>
      <w:r>
        <w:rPr>
          <w:rStyle w:val="VerbatimChar"/>
          <w:rFonts w:ascii="Arial" w:hAnsi="Arial"/>
        </w:rPr>
        <w:t xml:space="preserve">Analyseprotokoll_2026-09-12.md</w:t>
      </w:r>
      <w:r>
        <w:rPr>
          <w:rFonts w:ascii="Arial" w:hAnsi="Arial"/>
        </w:rPr>
        <w:t xml:space="preserve"> </w:t>
      </w:r>
      <w:r>
        <w:rPr>
          <w:rFonts w:ascii="Arial" w:hAnsi="Arial"/>
        </w:rPr>
        <w:t xml:space="preserve">als Rechenprotokoll;</w:t>
      </w:r>
      <w:r>
        <w:rPr>
          <w:rFonts w:ascii="Arial" w:hAnsi="Arial"/>
        </w:rPr>
        <w:t xml:space="preserve"> </w:t>
      </w:r>
      <w:r>
        <w:rPr>
          <w:rStyle w:val="VerbatimChar"/>
          <w:rFonts w:ascii="Arial" w:hAnsi="Arial"/>
        </w:rPr>
        <w:t xml:space="preserve">03_Skripte</w:t>
      </w:r>
      <w:r>
        <w:rPr>
          <w:rFonts w:ascii="Arial" w:hAnsi="Arial"/>
        </w:rPr>
        <w:t xml:space="preserve"> </w:t>
      </w:r>
      <w:r>
        <w:rPr>
          <w:rFonts w:ascii="Arial" w:hAnsi="Arial"/>
        </w:rPr>
        <w:t xml:space="preserve">mit B0–B9 (2026-09-12) und</w:t>
      </w:r>
      <w:r>
        <w:rPr>
          <w:rFonts w:ascii="Arial" w:hAnsi="Arial"/>
        </w:rPr>
        <w:t xml:space="preserve"> </w:t>
      </w:r>
      <w:r>
        <w:rPr>
          <w:rStyle w:val="VerbatimChar"/>
          <w:rFonts w:ascii="Arial" w:hAnsi="Arial"/>
        </w:rPr>
        <w:t xml:space="preserve">SPSS_Syntax_2026-09-12.sps</w:t>
      </w:r>
      <w:r>
        <w:rPr>
          <w:rFonts w:ascii="Arial" w:hAnsi="Arial"/>
        </w:rPr>
        <w:t xml:space="preserve">; Ordnerstruktur § 1.4 als umgesetzt.</w:t>
      </w:r>
    </w:p>
    <w:p>
      <w:pPr>
        <w:numPr>
          <w:ilvl w:val="0"/>
          <w:numId w:val="1005"/>
        </w:numPr>
        <w:pStyle w:val="Compact"/>
      </w:pPr>
      <w:r>
        <w:rPr>
          <w:rFonts w:ascii="Arial" w:hAnsi="Arial"/>
        </w:rPr>
        <w:t xml:space="preserve">§ 2 Steckbrief: Zielgrößen „505 (Mittelwert beider Beinseiten)“ statt „seitengetrennt“; „Explorativ: COD-Defizit“ streichen; Beindominanz-Zeile streichen; „Analysierbares N = 28“ → 29; Post-Tests B 01.09., A 10.09., C 15.09.; Familiarisierung: zwei Termine je Mannschaft angeboten, ≥ 1 je Spieler.</w:t>
      </w:r>
    </w:p>
    <w:p>
      <w:pPr>
        <w:numPr>
          <w:ilvl w:val="0"/>
          <w:numId w:val="1005"/>
        </w:numPr>
        <w:pStyle w:val="Compact"/>
      </w:pPr>
      <w:r>
        <w:rPr>
          <w:rFonts w:ascii="Arial" w:hAnsi="Arial"/>
        </w:rPr>
        <w:t xml:space="preserve">§ 3 Datenstand: Füllstand aktualisieren; Messgütetabelle um die Zeile „505 Mittelwert (n 27, 2,49 ± 0,10, SESOI 0,020, TE 0,059, CV 2,3, TE/SESOI 2,92, TE/√n/SESOI 0,56)“; analysierbare n 16/7 · 7/11 · 16/11 · 13/10 · 16/11; Baseline-d 505 M −0,60; Fragebogen-Absatz: Codeumstellung für die Zusammenführung mit dem Workbook nicht nötig (altes Schema), nur zwei CASE-Korrekturen; die sieben Bemerkungen ohne Kategorie als „kein Wert notiert“ (nach Verfasserentscheidung).</w:t>
      </w:r>
    </w:p>
    <w:p>
      <w:pPr>
        <w:numPr>
          <w:ilvl w:val="0"/>
          <w:numId w:val="1005"/>
        </w:numPr>
        <w:pStyle w:val="Compact"/>
      </w:pPr>
      <w:r>
        <w:rPr>
          <w:rFonts w:ascii="Arial" w:hAnsi="Arial"/>
        </w:rPr>
        <w:t xml:space="preserve">§ 4: Familiarisierung als erfüllt; Fragebogen B als TESTEX-Lücke, nicht Protokollabweichung.</w:t>
      </w:r>
    </w:p>
    <w:p>
      <w:pPr>
        <w:numPr>
          <w:ilvl w:val="0"/>
          <w:numId w:val="1005"/>
        </w:numPr>
        <w:pStyle w:val="Compact"/>
      </w:pPr>
      <w:r>
        <w:rPr>
          <w:rFonts w:ascii="Arial" w:hAnsi="Arial"/>
        </w:rPr>
        <w:t xml:space="preserve">§ 6.5 / § 7.1: Vickers &amp; Altman aus den Beschaffungsposten streichen; Lakens (2022), Schulz et al. (2010) mit DOI aufnehmen; Ferguson et al. (2024) in den Korpus 2.4 (Splitdistanzen, Reliabilität).</w:t>
      </w:r>
    </w:p>
    <w:p>
      <w:pPr>
        <w:numPr>
          <w:ilvl w:val="0"/>
          <w:numId w:val="1005"/>
        </w:numPr>
        <w:pStyle w:val="Compact"/>
      </w:pPr>
      <w:r>
        <w:rPr>
          <w:rFonts w:ascii="Arial" w:hAnsi="Arial"/>
        </w:rPr>
        <w:t xml:space="preserve">§ 11.1: Tabelle durch B8 § 1 (Stand 12.09.) ersetzen; Power bei Vorab-Erwartungen aktualisieren; Satz „allein der Standweitsprung kommt als primäre in Betracht“ → „der Antrag sieht keine primäre Zielgröße vor; allein der SBJ hat ausreichende Sensitivität (6.1)“.</w:t>
      </w:r>
    </w:p>
    <w:p>
      <w:pPr>
        <w:numPr>
          <w:ilvl w:val="0"/>
          <w:numId w:val="1005"/>
        </w:numPr>
        <w:pStyle w:val="Compact"/>
      </w:pPr>
      <w:r>
        <w:rPr>
          <w:rFonts w:ascii="Arial" w:hAnsi="Arial"/>
        </w:rPr>
        <w:t xml:space="preserve">§ 11.2: 505 als Mittelwert beider Seiten (ein Modell); Satz „seitengetrennt in zwei Modellen“ streichen; COD-Defizit als entfallen; Effektstärke Hedges’ g nach § 6 Nr. 3.</w:t>
      </w:r>
    </w:p>
    <w:p>
      <w:pPr>
        <w:numPr>
          <w:ilvl w:val="0"/>
          <w:numId w:val="1005"/>
        </w:numPr>
        <w:pStyle w:val="Compact"/>
      </w:pPr>
      <w:r>
        <w:rPr>
          <w:rFonts w:ascii="Arial" w:hAnsi="Arial"/>
        </w:rPr>
        <w:t xml:space="preserve">§ 11.5: F2 nur unter Vorbehalt der Spalte 1/2; Sensitivitätsliste = Mittelwert · PP ≥ 5/≥ 7 · Änderungswert · ohne %PAH · R².</w:t>
      </w:r>
    </w:p>
    <w:p>
      <w:pPr>
        <w:numPr>
          <w:ilvl w:val="0"/>
          <w:numId w:val="1005"/>
        </w:numPr>
        <w:pStyle w:val="Compact"/>
      </w:pPr>
      <w:r>
        <w:rPr>
          <w:rFonts w:ascii="Arial" w:hAnsi="Arial"/>
        </w:rPr>
        <w:t xml:space="preserve">§ 11.7: Antragskriterium ≥ 75 % als deskriptiv berichtete Teilmenge; Workbook-Codes (BW-21, HL-05); Mindestdosis als festgelegt (11.09.); PP-Nenner 505 M = 7 → deskriptiv.</w:t>
      </w:r>
    </w:p>
    <w:p>
      <w:pPr>
        <w:numPr>
          <w:ilvl w:val="0"/>
          <w:numId w:val="1005"/>
        </w:numPr>
        <w:pStyle w:val="Compact"/>
      </w:pPr>
      <w:r>
        <w:rPr>
          <w:rFonts w:ascii="Arial" w:hAnsi="Arial"/>
        </w:rPr>
        <w:t xml:space="preserve">§ 11.8: Bestwert-Bias-Aussage auf 10 m/30 m/SBJ einschränken; B0.2-Regel für auslösegestörte Läufe.</w:t>
      </w:r>
    </w:p>
    <w:p>
      <w:pPr>
        <w:numPr>
          <w:ilvl w:val="0"/>
          <w:numId w:val="1005"/>
        </w:numPr>
        <w:pStyle w:val="Compact"/>
      </w:pPr>
      <w:r>
        <w:rPr>
          <w:rFonts w:ascii="Arial" w:hAnsi="Arial"/>
        </w:rPr>
        <w:t xml:space="preserve">§ 11.9: 10 m deskriptiv (IG 7); 505 M PP deskriptiv; Steigungshomogenität 505 M p = 0,606; IG-prä-Verteilung 505 M linksschief.</w:t>
      </w:r>
    </w:p>
    <w:p>
      <w:pPr>
        <w:numPr>
          <w:ilvl w:val="0"/>
          <w:numId w:val="1005"/>
        </w:numPr>
        <w:pStyle w:val="Compact"/>
      </w:pPr>
      <w:r>
        <w:rPr>
          <w:rFonts w:ascii="Arial" w:hAnsi="Arial"/>
        </w:rPr>
        <w:t xml:space="preserve">§ 12: Nr. 8 TESTEX je Zielgröße; Nr. 18 „%PAH fehlt bei 2 von 31“; Nr. 20 (Beindominanz) streichen; Nr. 23 Bias-Präzisierung; neu: Ausfall BW-21 nicht neutral; TE 30 m post Verein A; 20-m-Verzicht mit Ferguson-Einordnung; Abweichungsregister (§ 5 hier).</w:t>
      </w:r>
    </w:p>
    <w:p>
      <w:pPr>
        <w:numPr>
          <w:ilvl w:val="0"/>
          <w:numId w:val="1005"/>
        </w:numPr>
        <w:pStyle w:val="Compact"/>
      </w:pPr>
      <w:r>
        <w:rPr>
          <w:rFonts w:ascii="Arial" w:hAnsi="Arial"/>
        </w:rPr>
        <w:t xml:space="preserve">§ 13 Betreuerliste: auf § 6 hier reduzieren (vier Entscheidungen + Kenntnisnahmen); Nr. 4 (Familiarisierung), Nr. 6 (Fragebogen B), Nr. 5/„505 seitengetrennt“/„COD-Defizit“/„Trennung links/rechts“ erledigt.</w:t>
      </w:r>
    </w:p>
    <w:p>
      <w:pPr>
        <w:numPr>
          <w:ilvl w:val="0"/>
          <w:numId w:val="1005"/>
        </w:numPr>
        <w:pStyle w:val="Compact"/>
      </w:pPr>
      <w:r>
        <w:rPr>
          <w:rFonts w:ascii="Arial" w:hAnsi="Arial"/>
        </w:rPr>
        <w:t xml:space="preserve">§ 15: Ferguson et al. (2024), Lakens (2022), Schulz et al. (2010) mit DOI; Lord (1967) und Cohen (1988) bleiben Sekundär-/Ersatzwege.</w:t>
      </w:r>
    </w:p>
    <w:p>
      <w:pPr>
        <w:numPr>
          <w:ilvl w:val="0"/>
          <w:numId w:val="1005"/>
        </w:numPr>
        <w:pStyle w:val="Compact"/>
      </w:pPr>
      <w:r>
        <w:rPr>
          <w:rFonts w:ascii="Arial" w:hAnsi="Arial"/>
        </w:rPr>
        <w:t xml:space="preserve">§ 3.1: Versuchszahl-Sprachregelung — „durchgeführt stets ≥ 2, gültig 1–3; k zählt gültige Versuche; Fehlversuche aus Zeitgründen nicht wiederholt“; Ausfalltabelle prä 94 / 64 / 16 / 0 (keine Zeile „ohne Bemerkung“ mehr).</w:t>
      </w:r>
    </w:p>
    <w:p>
      <w:pPr>
        <w:numPr>
          <w:ilvl w:val="0"/>
          <w:numId w:val="1005"/>
        </w:numPr>
        <w:pStyle w:val="Compact"/>
      </w:pPr>
      <w:r>
        <w:rPr>
          <w:rFonts w:ascii="Arial" w:hAnsi="Arial"/>
        </w:rPr>
        <w:t xml:space="preserve">§ 2 Steckbrief: Zeile „Beindominanz: nicht erhoben; Trennung nach links/rechts“ → „nicht erhoben; 505 als Seitenmittel, Seiten nur deskriptiv“; Familiarisierung: je Spieler 1 oder 2 (Verein A durchgängig 1).</w:t>
      </w:r>
    </w:p>
    <w:p>
      <w:pPr>
        <w:numPr>
          <w:ilvl w:val="0"/>
          <w:numId w:val="1005"/>
        </w:numPr>
        <w:pStyle w:val="Compact"/>
      </w:pPr>
      <w:r>
        <w:rPr>
          <w:rFonts w:ascii="Arial" w:hAnsi="Arial"/>
        </w:rPr>
        <w:t xml:space="preserve">§ 11.5 Nr. 1: F2 = Familiarisierung (1/2) als dritte Kovariate, Vorbehalt Konfundierung mit Verein A; Ausschlussvariante nur deskriptiv.</w:t>
      </w:r>
    </w:p>
    <w:p>
      <w:pPr>
        <w:numPr>
          <w:ilvl w:val="0"/>
          <w:numId w:val="1005"/>
        </w:numPr>
        <w:pStyle w:val="Compact"/>
      </w:pPr>
      <w:r>
        <w:rPr>
          <w:rFonts w:ascii="Arial" w:hAnsi="Arial"/>
        </w:rPr>
        <w:t xml:space="preserve">§ 11.8: 505-Regel (§ 5.9 hier) aufnehmen; Beschaffungsposten Al Haddad et al. (2015).</w:t>
      </w:r>
    </w:p>
    <w:p>
      <w:r>
        <w:rPr>
          <w:rFonts w:ascii="Arial" w:hAnsi="Arial"/>
        </w:rPr>
        <w:pict>
          <v:rect style="width:0;height:1.5pt" o:hralign="center" o:hrstd="t" o:hr="t"/>
        </w:pict>
      </w:r>
    </w:p>
    <w:bookmarkEnd w:id="41"/>
    <w:bookmarkStart w:id="42" w:name="ablauf-wer-was-tut"/>
    <w:p>
      <w:pPr>
        <w:pStyle w:val="Heading2"/>
      </w:pPr>
      <w:r>
        <w:rPr>
          <w:rFonts w:ascii="Arial" w:hAnsi="Arial"/>
        </w:rPr>
        <w:t xml:space="preserve">9 Ablauf — wer was tut</w:t>
      </w:r>
    </w:p>
    <w:p>
      <w:pPr>
        <w:pStyle w:val="FirstParagraph"/>
      </w:pPr>
      <w:r>
        <w:rPr>
          <w:bCs/>
          <w:rFonts w:ascii="Arial" w:hAnsi="Arial"/>
          <w:b/>
        </w:rPr>
        <w:t xml:space="preserve">Erledigt am 12.09. (Cowork):</w:t>
      </w:r>
      <w:r>
        <w:rPr>
          <w:rFonts w:ascii="Arial" w:hAnsi="Arial"/>
        </w:rPr>
        <w:t xml:space="preserve"> </w:t>
      </w:r>
      <w:r>
        <w:rPr>
          <w:rFonts w:ascii="Arial" w:hAnsi="Arial"/>
        </w:rPr>
        <w:t xml:space="preserve">Rechenkette Rev. 2 (505 Mittelwert, Antragskriterium) gerechnet und geprüft · SPSS-Syntax angepasst · Ordnerstruktur § 1.4 auf dem Rechner angelegt und Dateien einsortiert · DOIs geprüft · 20-m-Begründung am Korpus geprüft · HL-08-Entscheidung und Familiarisierungsangabe dokumentiert.</w:t>
      </w:r>
    </w:p>
    <w:p>
      <w:pPr>
        <w:pStyle w:val="BodyText"/>
      </w:pPr>
      <w:r>
        <w:rPr>
          <w:bCs/>
          <w:rFonts w:ascii="Arial" w:hAnsi="Arial"/>
          <w:b/>
        </w:rPr>
        <w:t xml:space="preserve">Verfasser (nicht delegierbar):</w:t>
      </w:r>
      <w:r>
        <w:rPr>
          <w:rFonts w:ascii="Arial" w:hAnsi="Arial"/>
        </w:rPr>
        <w:t xml:space="preserve"> </w:t>
      </w:r>
      <w:r>
        <w:rPr>
          <w:rFonts w:ascii="Arial" w:hAnsi="Arial"/>
        </w:rPr>
        <w:t xml:space="preserve">1.</w:t>
      </w:r>
      <w:r>
        <w:rPr>
          <w:rFonts w:ascii="Arial" w:hAnsi="Arial"/>
        </w:rPr>
        <w:t xml:space="preserve"> </w:t>
      </w:r>
      <w:r>
        <w:rPr>
          <w:rStyle w:val="VerbatimChar"/>
          <w:rFonts w:ascii="Arial" w:hAnsi="Arial"/>
        </w:rPr>
        <w:t xml:space="preserve">Ordner_aufraeumen.ps1</w:t>
      </w:r>
      <w:r>
        <w:rPr>
          <w:rFonts w:ascii="Arial" w:hAnsi="Arial"/>
        </w:rPr>
        <w:t xml:space="preserve"> </w:t>
      </w:r>
      <w:r>
        <w:rPr>
          <w:rFonts w:ascii="Arial" w:hAnsi="Arial"/>
        </w:rPr>
        <w:t xml:space="preserve">ausführen (Anleitung in</w:t>
      </w:r>
      <w:r>
        <w:rPr>
          <w:rFonts w:ascii="Arial" w:hAnsi="Arial"/>
        </w:rPr>
        <w:t xml:space="preserve"> </w:t>
      </w:r>
      <w:r>
        <w:rPr>
          <w:rStyle w:val="VerbatimChar"/>
          <w:rFonts w:ascii="Arial" w:hAnsi="Arial"/>
        </w:rPr>
        <w:t xml:space="preserve">README_Ordnerstruktur.md</w:t>
      </w:r>
      <w:r>
        <w:rPr>
          <w:rFonts w:ascii="Arial" w:hAnsi="Arial"/>
        </w:rPr>
        <w:t xml:space="preserve">, Abschnitt „Schritt für Schritt“); Word/Excel vorher schließen.</w:t>
      </w:r>
      <w:r>
        <w:rPr>
          <w:rFonts w:ascii="Arial" w:hAnsi="Arial"/>
        </w:rPr>
        <w:t xml:space="preserve"> </w:t>
      </w:r>
      <w:r>
        <w:rPr>
          <w:rFonts w:ascii="Arial" w:hAnsi="Arial"/>
        </w:rPr>
        <w:t xml:space="preserve">2. Mail an den Betreuer am 14.09. mit § 6 (vier Entscheidungen, Kenntnisnahmen).</w:t>
      </w:r>
      <w:r>
        <w:rPr>
          <w:rFonts w:ascii="Arial" w:hAnsi="Arial"/>
        </w:rPr>
        <w:t xml:space="preserve"> </w:t>
      </w:r>
      <w:r>
        <w:rPr>
          <w:rFonts w:ascii="Arial" w:hAnsi="Arial"/>
        </w:rPr>
        <w:t xml:space="preserve">3.</w:t>
      </w:r>
      <w:r>
        <w:rPr>
          <w:rFonts w:ascii="Arial" w:hAnsi="Arial"/>
        </w:rPr>
        <w:t xml:space="preserve"> </w:t>
      </w:r>
      <w:r>
        <w:rPr>
          <w:rFonts w:ascii="Arial" w:hAnsi="Arial"/>
          <w:strike/>
        </w:rPr>
        <w:t xml:space="preserve">Lakens (2022) und Schulz et al. (2010) laden</w:t>
      </w:r>
      <w:r>
        <w:rPr>
          <w:rFonts w:ascii="Arial" w:hAnsi="Arial"/>
        </w:rPr>
        <w:t xml:space="preserve"> </w:t>
      </w:r>
      <w:r>
        <w:rPr>
          <w:rFonts w:ascii="Arial" w:hAnsi="Arial"/>
        </w:rPr>
        <w:t xml:space="preserve">— erledigt 12.09. (im Ordner, geprüft). Neu: Al Haddad et al. (2015) über die Bibliothek beschaffen (§ 7), falls die Aggregationsfrage im Text mit Literatur belegt werden soll.</w:t>
      </w:r>
      <w:r>
        <w:rPr>
          <w:rFonts w:ascii="Arial" w:hAnsi="Arial"/>
        </w:rPr>
        <w:t xml:space="preserve"> </w:t>
      </w:r>
      <w:r>
        <w:rPr>
          <w:rFonts w:ascii="Arial" w:hAnsi="Arial"/>
        </w:rPr>
        <w:t xml:space="preserve">4.</w:t>
      </w:r>
      <w:r>
        <w:rPr>
          <w:rFonts w:ascii="Arial" w:hAnsi="Arial"/>
        </w:rPr>
        <w:t xml:space="preserve"> </w:t>
      </w:r>
      <w:r>
        <w:rPr>
          <w:rFonts w:ascii="Arial" w:hAnsi="Arial"/>
          <w:strike/>
        </w:rPr>
        <w:t xml:space="preserve">Sieben Bemerkungen</w:t>
      </w:r>
      <w:r>
        <w:rPr>
          <w:rFonts w:ascii="Arial" w:hAnsi="Arial"/>
        </w:rPr>
        <w:t xml:space="preserve"> </w:t>
      </w:r>
      <w:r>
        <w:rPr>
          <w:rFonts w:ascii="Arial" w:hAnsi="Arial"/>
        </w:rPr>
        <w:t xml:space="preserve">— erledigt 12.09. (nachgetragen: drei als Zeitmangel, vier als Fehlversuch).</w:t>
      </w:r>
      <w:r>
        <w:rPr>
          <w:rFonts w:ascii="Arial" w:hAnsi="Arial"/>
        </w:rPr>
        <w:t xml:space="preserve"> </w:t>
      </w:r>
      <w:r>
        <w:rPr>
          <w:rFonts w:ascii="Arial" w:hAnsi="Arial"/>
        </w:rPr>
        <w:t xml:space="preserve">5.</w:t>
      </w:r>
      <w:r>
        <w:rPr>
          <w:rFonts w:ascii="Arial" w:hAnsi="Arial"/>
        </w:rPr>
        <w:t xml:space="preserve"> </w:t>
      </w:r>
      <w:r>
        <w:rPr>
          <w:rFonts w:ascii="Arial" w:hAnsi="Arial"/>
          <w:strike/>
        </w:rPr>
        <w:t xml:space="preserve">Familiarisierungsspalte</w:t>
      </w:r>
      <w:r>
        <w:rPr>
          <w:rFonts w:ascii="Arial" w:hAnsi="Arial"/>
        </w:rPr>
        <w:t xml:space="preserve"> </w:t>
      </w:r>
      <w:r>
        <w:rPr>
          <w:rFonts w:ascii="Arial" w:hAnsi="Arial"/>
        </w:rPr>
        <w:t xml:space="preserve">— erledigt 12.09. (1/2 je Spieler eingetragen).</w:t>
      </w:r>
      <w:r>
        <w:rPr>
          <w:rFonts w:ascii="Arial" w:hAnsi="Arial"/>
        </w:rPr>
        <w:t xml:space="preserve"> </w:t>
      </w:r>
      <w:r>
        <w:rPr>
          <w:rFonts w:ascii="Arial" w:hAnsi="Arial"/>
        </w:rPr>
        <w:t xml:space="preserve">6. Flussdiagramm-Felder vor der Zuteilung (angefragte Vereine, SC West, VS-09, VS-12–15, Einwilligung VS-01/02) nachliefern.</w:t>
      </w:r>
      <w:r>
        <w:rPr>
          <w:rFonts w:ascii="Arial" w:hAnsi="Arial"/>
        </w:rPr>
        <w:t xml:space="preserve"> </w:t>
      </w:r>
      <w:r>
        <w:rPr>
          <w:rFonts w:ascii="Arial" w:hAnsi="Arial"/>
        </w:rPr>
        <w:t xml:space="preserve">7. 15.09.: KG-Post mit drei Versuchen je Zielgröße; Belastungszustand erheben; Codes VS-11/16–18 klären; Werte in</w:t>
      </w:r>
      <w:r>
        <w:rPr>
          <w:rFonts w:ascii="Arial" w:hAnsi="Arial"/>
        </w:rPr>
        <w:t xml:space="preserve"> </w:t>
      </w:r>
      <w:r>
        <w:rPr>
          <w:rStyle w:val="VerbatimChar"/>
          <w:rFonts w:ascii="Arial" w:hAnsi="Arial"/>
        </w:rPr>
        <w:t xml:space="preserve">02_Rohdaten</w:t>
      </w:r>
      <w:r>
        <w:rPr>
          <w:rFonts w:ascii="Arial" w:hAnsi="Arial"/>
        </w:rPr>
        <w:t xml:space="preserve"> </w:t>
      </w:r>
      <w:r>
        <w:rPr>
          <w:rFonts w:ascii="Arial" w:hAnsi="Arial"/>
        </w:rPr>
        <w:t xml:space="preserve">eintragen (Bemerkungsvokabular B0.4).</w:t>
      </w:r>
      <w:r>
        <w:rPr>
          <w:rFonts w:ascii="Arial" w:hAnsi="Arial"/>
        </w:rPr>
        <w:t xml:space="preserve"> </w:t>
      </w:r>
      <w:r>
        <w:rPr>
          <w:rFonts w:ascii="Arial" w:hAnsi="Arial"/>
        </w:rPr>
        <w:t xml:space="preserve">8. Danach neuer Task „SPSS und Pipeline“:</w:t>
      </w:r>
      <w:r>
        <w:rPr>
          <w:rFonts w:ascii="Arial" w:hAnsi="Arial"/>
        </w:rPr>
        <w:t xml:space="preserve"> </w:t>
      </w:r>
      <w:r>
        <w:rPr>
          <w:rStyle w:val="VerbatimChar"/>
          <w:rFonts w:ascii="Arial" w:hAnsi="Arial"/>
        </w:rPr>
        <w:t xml:space="preserve">Auswertung_B1…B9_2026-09-12</w:t>
      </w:r>
      <w:r>
        <w:rPr>
          <w:rFonts w:ascii="Arial" w:hAnsi="Arial"/>
        </w:rPr>
        <w:t xml:space="preserve"> </w:t>
      </w:r>
      <w:r>
        <w:rPr>
          <w:rFonts w:ascii="Arial" w:hAnsi="Arial"/>
        </w:rPr>
        <w:t xml:space="preserve">laufen lassen,</w:t>
      </w:r>
      <w:r>
        <w:rPr>
          <w:rFonts w:ascii="Arial" w:hAnsi="Arial"/>
        </w:rPr>
        <w:t xml:space="preserve"> </w:t>
      </w:r>
      <w:r>
        <w:rPr>
          <w:rStyle w:val="VerbatimChar"/>
          <w:rFonts w:ascii="Arial" w:hAnsi="Arial"/>
        </w:rPr>
        <w:t xml:space="preserve">Auswertung_B7_ANCOVA_2026-09-12.py --csv</w:t>
      </w:r>
      <w:r>
        <w:rPr>
          <w:rFonts w:ascii="Arial" w:hAnsi="Arial"/>
        </w:rPr>
        <w:t xml:space="preserve">,</w:t>
      </w:r>
      <w:r>
        <w:rPr>
          <w:rFonts w:ascii="Arial" w:hAnsi="Arial"/>
        </w:rPr>
        <w:t xml:space="preserve"> </w:t>
      </w:r>
      <w:r>
        <w:rPr>
          <w:rStyle w:val="VerbatimChar"/>
          <w:rFonts w:ascii="Arial" w:hAnsi="Arial"/>
        </w:rPr>
        <w:t xml:space="preserve">SPSS_Syntax_2026-09-12.sps</w:t>
      </w:r>
      <w:r>
        <w:rPr>
          <w:rFonts w:ascii="Arial" w:hAnsi="Arial"/>
        </w:rPr>
        <w:t xml:space="preserve"> </w:t>
      </w:r>
      <w:r>
        <w:rPr>
          <w:rFonts w:ascii="Arial" w:hAnsi="Arial"/>
        </w:rPr>
        <w:t xml:space="preserve">in SPSS ausführen, Ergebnisse vergleichen (V5), SPSS-Version eintragen, Pipeline um</w:t>
      </w:r>
      <w:r>
        <w:rPr>
          <w:rFonts w:ascii="Arial" w:hAnsi="Arial"/>
        </w:rPr>
        <w:t xml:space="preserve"> </w:t>
      </w:r>
      <w:r>
        <w:rPr>
          <w:rStyle w:val="VerbatimChar"/>
          <w:rFonts w:ascii="Arial" w:hAnsi="Arial"/>
        </w:rPr>
        <w:t xml:space="preserve">505M</w:t>
      </w:r>
      <w:r>
        <w:rPr>
          <w:rFonts w:ascii="Arial" w:hAnsi="Arial"/>
        </w:rPr>
        <w:t xml:space="preserve"> </w:t>
      </w:r>
      <w:r>
        <w:rPr>
          <w:rFonts w:ascii="Arial" w:hAnsi="Arial"/>
        </w:rPr>
        <w:t xml:space="preserve">ergänzen,</w:t>
      </w:r>
      <w:r>
        <w:rPr>
          <w:rFonts w:ascii="Arial" w:hAnsi="Arial"/>
        </w:rPr>
        <w:t xml:space="preserve"> </w:t>
      </w:r>
      <w:r>
        <w:rPr>
          <w:rStyle w:val="VerbatimChar"/>
          <w:rFonts w:ascii="Arial" w:hAnsi="Arial"/>
        </w:rPr>
        <w:t xml:space="preserve">Erzeuge_Ausgaben.ps1</w:t>
      </w:r>
      <w:r>
        <w:rPr>
          <w:rFonts w:ascii="Arial" w:hAnsi="Arial"/>
        </w:rPr>
        <w:t xml:space="preserve"> </w:t>
      </w:r>
      <w:r>
        <w:rPr>
          <w:rFonts w:ascii="Arial" w:hAnsi="Arial"/>
        </w:rPr>
        <w:t xml:space="preserve">starten.</w:t>
      </w:r>
    </w:p>
    <w:p>
      <w:pPr>
        <w:pStyle w:val="BodyText"/>
      </w:pPr>
      <w:r>
        <w:rPr>
          <w:bCs/>
          <w:rFonts w:ascii="Arial" w:hAnsi="Arial"/>
          <w:b/>
        </w:rPr>
        <w:t xml:space="preserve">Nächster Cowork-Task danach:</w:t>
      </w:r>
      <w:r>
        <w:rPr>
          <w:rFonts w:ascii="Arial" w:hAnsi="Arial"/>
        </w:rPr>
        <w:t xml:space="preserve"> </w:t>
      </w:r>
      <w:r>
        <w:rPr>
          <w:rFonts w:ascii="Arial" w:hAnsi="Arial"/>
        </w:rPr>
        <w:t xml:space="preserve">Vorschlagsliste 4.7 (700–900 Wörter, sechs Bausteine) mit den Zahlen aus diesem Plan; anschließend 5.1/5.2. Startsatz: „Der Ordner Bachelorarbeit ist verbunden. Arbeite nach</w:t>
      </w:r>
      <w:r>
        <w:rPr>
          <w:rFonts w:ascii="Arial" w:hAnsi="Arial"/>
        </w:rPr>
        <w:t xml:space="preserve"> </w:t>
      </w:r>
      <w:r>
        <w:rPr>
          <w:rStyle w:val="VerbatimChar"/>
          <w:rFonts w:ascii="Arial" w:hAnsi="Arial"/>
        </w:rPr>
        <w:t xml:space="preserve">Claude\02_Befunde\Auswertungsplan_2026-09-12</w:t>
      </w:r>
      <w:r>
        <w:rPr>
          <w:rFonts w:ascii="Arial" w:hAnsi="Arial"/>
        </w:rPr>
        <w:t xml:space="preserve"> </w:t>
      </w:r>
      <w:r>
        <w:rPr>
          <w:rFonts w:ascii="Arial" w:hAnsi="Arial"/>
        </w:rPr>
        <w:t xml:space="preserve">und dem Analyseprotokoll. Lege die Vorschlagsliste für 4.7 vor — sechs Bausteine, 700–900 Wörter, Zahlen aus B3/B4/B8 (Stand 12.09.), Betreuerentscheidungen als ⟨FÜR SCHWAB⟩. Kein Einbau ohne Freigabe.“</w:t>
      </w:r>
    </w:p>
    <w:bookmarkEnd w:id="42"/>
    <w:bookmarkEnd w:id="43"/>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2026-09-25T14:25:42Z</dcterms:created>
  <dcterms:modified xsi:type="dcterms:W3CDTF">2026-09-25T14:25:42Z</dcterms:modified>
</cp:coreProperties>
</file>

<file path=docProps/custom.xml><?xml version="1.0" encoding="utf-8"?>
<Properties xmlns="http://schemas.openxmlformats.org/officeDocument/2006/custom-properties" xmlns:vt="http://schemas.openxmlformats.org/officeDocument/2006/docPropsVTypes"/>
</file>