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00" w:before="0"/>
      </w:pPr>
      <w:r>
        <w:rPr>
          <w:rFonts w:ascii="Arial" w:cs="Arial" w:eastAsia="Arial" w:hAnsi="Arial"/>
          <w:b/>
          <w:bCs/>
          <w:color w:val="1F3864"/>
          <w:sz w:val="32"/>
          <w:szCs w:val="32"/>
        </w:rPr>
        <w:t xml:space="preserve">Auswertungsverfahren</w:t>
      </w:r>
    </w:p>
    <w:p>
      <w:pPr>
        <w:spacing w:after="80" w:before="0" w:line="264"/>
      </w:pPr>
      <w:r>
        <w:rPr>
          <w:rFonts w:ascii="Arial" w:cs="Arial" w:eastAsia="Arial" w:hAnsi="Arial"/>
          <w:b/>
          <w:bCs/>
          <w:sz w:val="19"/>
          <w:szCs w:val="19"/>
        </w:rPr>
        <w:t xml:space="preserve">Prozessplan der Datenauswertung: Werkzeuge, Arbeitsschritte, Prüfungen, Dokumentation</w:t>
      </w:r>
    </w:p>
    <w:p>
      <w:pPr>
        <w:pBdr>
          <w:bottom w:val="single" w:color="1F3864" w:sz="8" w:space="4"/>
        </w:pBdr>
        <w:spacing w:after="80" w:before="0" w:line="264"/>
      </w:pPr>
      <w:r>
        <w:rPr>
          <w:rFonts w:ascii="Arial" w:cs="Arial" w:eastAsia="Arial" w:hAnsi="Arial"/>
          <w:b w:val="false"/>
          <w:bCs w:val="false"/>
          <w:sz w:val="19"/>
          <w:szCs w:val="19"/>
        </w:rPr>
        <w:t xml:space="preserve">Verfasser: Luca Klier · Betreuer: Sebastian Schwab · DSHS Köln · Stand: 24.09.2026, fortgeschrieben (Rev. 87) · F0, 0.2, 0.3 und F1 durch den Verfasser entschieden</w:t>
      </w:r>
    </w:p>
    <w:p>
      <w:pPr>
        <w:spacing w:after="80" w:before="0" w:line="264"/>
      </w:pPr>
      <w:r>
        <w:rPr>
          <w:rFonts w:ascii="Arial" w:cs="Arial" w:eastAsia="Arial" w:hAnsi="Arial"/>
          <w:b/>
          <w:bCs/>
          <w:sz w:val="19"/>
          <w:szCs w:val="19"/>
        </w:rPr>
        <w:t xml:space="preserve">Gegenstand.</w:t>
      </w:r>
      <w:r>
        <w:rPr>
          <w:rFonts w:ascii="Arial" w:cs="Arial" w:eastAsia="Arial" w:hAnsi="Arial"/>
          <w:sz w:val="19"/>
          <w:szCs w:val="19"/>
        </w:rPr>
        <w:t xml:space="preserve"> Das Dokument regelt, wie gerechnet, geprüft und dokumentiert wird. Welche Verfahren auf welche Daten angewandt werden, legt der Auswertungsplan vom 12.09.2026 fest, umgesetzt in der Spezifikation der Rechenschritte vom 24.09.2026. Ziel ist eine Auswertung, die vollständig über Claude läuft und von Dritten Schritt für Schritt nachvollzogen und wiederholt werden kann.</w:t>
      </w:r>
    </w:p>
    <w:p>
      <w:pPr>
        <w:pStyle w:val="Heading2"/>
        <w:keepNext/>
        <w:shd w:fill="D6E4F0" w:color="auto" w:val="clear"/>
        <w:spacing w:after="100" w:before="240"/>
      </w:pPr>
      <w:r>
        <w:rPr>
          <w:rFonts w:ascii="Arial" w:cs="Arial" w:eastAsia="Arial" w:hAnsi="Arial"/>
          <w:b/>
          <w:bCs/>
          <w:color w:val="1F3864"/>
          <w:sz w:val="26"/>
          <w:szCs w:val="26"/>
        </w:rPr>
        <w:t xml:space="preserve">1 Grundsätze</w:t>
      </w:r>
    </w:p>
    <w:p>
      <w:pPr>
        <w:tabs>
          <w:tab w:val="left" w:pos="397"/>
        </w:tabs>
        <w:spacing w:after="60" w:line="264"/>
        <w:ind w:left="397" w:hanging="397"/>
      </w:pPr>
      <w:r>
        <w:rPr>
          <w:rFonts w:ascii="Arial" w:cs="Arial" w:eastAsia="Arial" w:hAnsi="Arial"/>
          <w:sz w:val="19"/>
          <w:szCs w:val="19"/>
        </w:rPr>
        <w:t xml:space="preserve">1.</w:t>
      </w:r>
      <w:r>
        <w:rPr>
          <w:rFonts w:ascii="Arial" w:cs="Arial" w:eastAsia="Arial" w:hAnsi="Arial"/>
          <w:sz w:val="19"/>
          <w:szCs w:val="19"/>
        </w:rPr>
        <w:t xml:space="preserve">	</w:t>
      </w:r>
      <w:r>
        <w:rPr>
          <w:rFonts w:ascii="Arial" w:cs="Arial" w:eastAsia="Arial" w:hAnsi="Arial"/>
          <w:b/>
          <w:bCs/>
          <w:sz w:val="19"/>
          <w:szCs w:val="19"/>
        </w:rPr>
        <w:t xml:space="preserve">Gerechnet wird nur im Skript.</w:t>
      </w:r>
      <w:r>
        <w:rPr>
          <w:rFonts w:ascii="Arial" w:cs="Arial" w:eastAsia="Arial" w:hAnsi="Arial"/>
          <w:sz w:val="19"/>
          <w:szCs w:val="19"/>
        </w:rPr>
        <w:t xml:space="preserve"> Claude schreibt die Skripte und führt sie aus. Keine Ergebniszahl der Arbeit stammt aus einer Chatantwort, jede aus einer gespeicherten Skriptausgabe.</w:t>
      </w:r>
    </w:p>
    <w:p>
      <w:pPr>
        <w:tabs>
          <w:tab w:val="left" w:pos="397"/>
        </w:tabs>
        <w:spacing w:after="60" w:line="264"/>
        <w:ind w:left="397" w:hanging="397"/>
      </w:pPr>
      <w:r>
        <w:rPr>
          <w:rFonts w:ascii="Arial" w:cs="Arial" w:eastAsia="Arial" w:hAnsi="Arial"/>
          <w:sz w:val="19"/>
          <w:szCs w:val="19"/>
        </w:rPr>
        <w:t xml:space="preserve">2.</w:t>
      </w:r>
      <w:r>
        <w:rPr>
          <w:rFonts w:ascii="Arial" w:cs="Arial" w:eastAsia="Arial" w:hAnsi="Arial"/>
          <w:sz w:val="19"/>
          <w:szCs w:val="19"/>
        </w:rPr>
        <w:t xml:space="preserve">	</w:t>
      </w:r>
      <w:r>
        <w:rPr>
          <w:rFonts w:ascii="Arial" w:cs="Arial" w:eastAsia="Arial" w:hAnsi="Arial"/>
          <w:b/>
          <w:bCs/>
          <w:sz w:val="19"/>
          <w:szCs w:val="19"/>
        </w:rPr>
        <w:t xml:space="preserve">Erst festlegen, dann rechnen.</w:t>
      </w:r>
      <w:r>
        <w:rPr>
          <w:rFonts w:ascii="Arial" w:cs="Arial" w:eastAsia="Arial" w:hAnsi="Arial"/>
          <w:sz w:val="19"/>
          <w:szCs w:val="19"/>
        </w:rPr>
        <w:t xml:space="preserve"> Jede Rechenregel steht schriftlich und mit Datum fest, bevor ein Skript sie anwendet. Was danach hinzukommt, gilt als nachträglich und wird so berichtet.</w:t>
      </w:r>
    </w:p>
    <w:p>
      <w:pPr>
        <w:tabs>
          <w:tab w:val="left" w:pos="397"/>
        </w:tabs>
        <w:spacing w:after="60" w:line="264"/>
        <w:ind w:left="397" w:hanging="397"/>
      </w:pPr>
      <w:r>
        <w:rPr>
          <w:rFonts w:ascii="Arial" w:cs="Arial" w:eastAsia="Arial" w:hAnsi="Arial"/>
          <w:sz w:val="19"/>
          <w:szCs w:val="19"/>
        </w:rPr>
        <w:t xml:space="preserve">3.</w:t>
      </w:r>
      <w:r>
        <w:rPr>
          <w:rFonts w:ascii="Arial" w:cs="Arial" w:eastAsia="Arial" w:hAnsi="Arial"/>
          <w:sz w:val="19"/>
          <w:szCs w:val="19"/>
        </w:rPr>
        <w:t xml:space="preserve">	</w:t>
      </w:r>
      <w:r>
        <w:rPr>
          <w:rFonts w:ascii="Arial" w:cs="Arial" w:eastAsia="Arial" w:hAnsi="Arial"/>
          <w:b/>
          <w:bCs/>
          <w:sz w:val="19"/>
          <w:szCs w:val="19"/>
        </w:rPr>
        <w:t xml:space="preserve">Nichts prüft sich selbst.</w:t>
      </w:r>
      <w:r>
        <w:rPr>
          <w:rFonts w:ascii="Arial" w:cs="Arial" w:eastAsia="Arial" w:hAnsi="Arial"/>
          <w:sz w:val="19"/>
          <w:szCs w:val="19"/>
        </w:rPr>
        <w:t xml:space="preserve"> Eine zweite, blind geschriebene Implementierung prüft die Umsetzung. Die Methode hat der Verfasser freigegeben (F1). Eine unabhängige Methodenprüfung durch eine statistisch qualifizierte Person fand nicht statt. Das wird im Methodenteil als Einschränkung genannt.</w:t>
      </w:r>
    </w:p>
    <w:p>
      <w:pPr>
        <w:tabs>
          <w:tab w:val="left" w:pos="397"/>
        </w:tabs>
        <w:spacing w:after="60" w:line="264"/>
        <w:ind w:left="397" w:hanging="397"/>
      </w:pPr>
      <w:r>
        <w:rPr>
          <w:rFonts w:ascii="Arial" w:cs="Arial" w:eastAsia="Arial" w:hAnsi="Arial"/>
          <w:sz w:val="19"/>
          <w:szCs w:val="19"/>
        </w:rPr>
        <w:t xml:space="preserve">4.</w:t>
      </w:r>
      <w:r>
        <w:rPr>
          <w:rFonts w:ascii="Arial" w:cs="Arial" w:eastAsia="Arial" w:hAnsi="Arial"/>
          <w:sz w:val="19"/>
          <w:szCs w:val="19"/>
        </w:rPr>
        <w:t xml:space="preserve">	</w:t>
      </w:r>
      <w:r>
        <w:rPr>
          <w:rFonts w:ascii="Arial" w:cs="Arial" w:eastAsia="Arial" w:hAnsi="Arial"/>
          <w:b/>
          <w:bCs/>
          <w:sz w:val="19"/>
          <w:szCs w:val="19"/>
        </w:rPr>
        <w:t xml:space="preserve">Jeder Wert ist wiederholbar.</w:t>
      </w:r>
      <w:r>
        <w:rPr>
          <w:rFonts w:ascii="Arial" w:cs="Arial" w:eastAsia="Arial" w:hAnsi="Arial"/>
          <w:sz w:val="19"/>
          <w:szCs w:val="19"/>
        </w:rPr>
        <w:t xml:space="preserve"> Datenstand und Skripte sind eingefroren, die Rechenumgebung ist dokumentiert. Ein Reproduktionstest belegt, dass ein Aufruf alle Ausgaben neu erzeugt.</w:t>
      </w:r>
    </w:p>
    <w:p>
      <w:pPr>
        <w:tabs>
          <w:tab w:val="left" w:pos="397"/>
        </w:tabs>
        <w:spacing w:after="60" w:line="264"/>
        <w:ind w:left="397" w:hanging="397"/>
      </w:pPr>
      <w:r>
        <w:rPr>
          <w:rFonts w:ascii="Arial" w:cs="Arial" w:eastAsia="Arial" w:hAnsi="Arial"/>
          <w:sz w:val="19"/>
          <w:szCs w:val="19"/>
        </w:rPr>
        <w:t xml:space="preserve">5.</w:t>
      </w:r>
      <w:r>
        <w:rPr>
          <w:rFonts w:ascii="Arial" w:cs="Arial" w:eastAsia="Arial" w:hAnsi="Arial"/>
          <w:sz w:val="19"/>
          <w:szCs w:val="19"/>
        </w:rPr>
        <w:t xml:space="preserve">	</w:t>
      </w:r>
      <w:r>
        <w:rPr>
          <w:rFonts w:ascii="Arial" w:cs="Arial" w:eastAsia="Arial" w:hAnsi="Arial"/>
          <w:b/>
          <w:bCs/>
          <w:sz w:val="19"/>
          <w:szCs w:val="19"/>
        </w:rPr>
        <w:t xml:space="preserve">Der Verfasser entscheidet, Claude führt aus.</w:t>
      </w:r>
      <w:r>
        <w:rPr>
          <w:rFonts w:ascii="Arial" w:cs="Arial" w:eastAsia="Arial" w:hAnsi="Arial"/>
          <w:sz w:val="19"/>
          <w:szCs w:val="19"/>
        </w:rPr>
        <w:t xml:space="preserve"> Claude schlägt vor, schreibt und startet die Skripte und dokumentiert. Festlegungen und Freigaben trifft der Verfasser, er trägt die Verantwortung.</w:t>
      </w:r>
    </w:p>
    <w:p>
      <w:pPr>
        <w:pStyle w:val="Heading2"/>
        <w:keepNext/>
        <w:shd w:fill="D6E4F0" w:color="auto" w:val="clear"/>
        <w:spacing w:after="100" w:before="240"/>
      </w:pPr>
      <w:r>
        <w:rPr>
          <w:rFonts w:ascii="Arial" w:cs="Arial" w:eastAsia="Arial" w:hAnsi="Arial"/>
          <w:b/>
          <w:bCs/>
          <w:color w:val="1F3864"/>
          <w:sz w:val="26"/>
          <w:szCs w:val="26"/>
        </w:rPr>
        <w:t xml:space="preserve">2 Werkzeuge und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9"/>
        <w:gridCol w:w="8169"/>
      </w:tblGrid>
      <w:tr>
        <w:trPr>
          <w:cantSplit/>
          <w:tblHeader/>
        </w:trPr>
        <w:tc>
          <w:tcPr>
            <w:tcW w:type="dxa" w:w="1469"/>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Rolle</w:t>
            </w:r>
          </w:p>
        </w:tc>
        <w:tc>
          <w:tcPr>
            <w:tcW w:type="dxa" w:w="8169"/>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Aufgabe</w:t>
            </w:r>
          </w:p>
        </w:tc>
      </w:tr>
      <w:tr>
        <w:trPr>
          <w:cantSplit/>
        </w:trPr>
        <w:tc>
          <w:tcPr>
            <w:tcW w:type="dxa" w:w="14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Verfasser</w:t>
            </w:r>
          </w:p>
        </w:tc>
        <w:tc>
          <w:tcPr>
            <w:tcW w:type="dxa" w:w="81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Festlegungen und Freigaben F0 bis F3, Belegprüfung am Papierbogen, Handprobe, Verantwortung</w:t>
            </w:r>
          </w:p>
        </w:tc>
      </w:tr>
      <w:tr>
        <w:trPr>
          <w:cantSplit/>
        </w:trPr>
        <w:tc>
          <w:tcPr>
            <w:tcW w:type="dxa" w:w="14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Betreuer</w:t>
            </w:r>
          </w:p>
        </w:tc>
        <w:tc>
          <w:tcPr>
            <w:tcW w:type="dxa" w:w="81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Keine Freigabe im Verfahren. Der Verfasser hat am 24.09.2026 entschieden, F0, F1 und die Datenschutzfrage 0.3 ohne Rücksprache zu treffen. Abweichungen vom Ethikantrag stehen im Register und werden berichtet</w:t>
            </w:r>
          </w:p>
        </w:tc>
      </w:tr>
      <w:tr>
        <w:trPr>
          <w:cantSplit/>
        </w:trPr>
        <w:tc>
          <w:tcPr>
            <w:tcW w:type="dxa" w:w="14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Erste Instanz</w:t>
            </w:r>
          </w:p>
        </w:tc>
        <w:tc>
          <w:tcPr>
            <w:tcW w:type="dxa" w:w="81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Claude Cowork und Code im Projekt: Spezifikation, Datenprüfung, Gegenprobe, Abgleich, Protokolle</w:t>
            </w:r>
          </w:p>
        </w:tc>
      </w:tr>
      <w:tr>
        <w:trPr>
          <w:cantSplit/>
        </w:trPr>
        <w:tc>
          <w:tcPr>
            <w:tcW w:type="dxa" w:w="14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Zweite Instanz (blind)</w:t>
            </w:r>
          </w:p>
        </w:tc>
        <w:tc>
          <w:tcPr>
            <w:tcW w:type="dxa" w:w="81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Claude-Sitzung ohne Zugriff auf Projekt, Ordner, Memory und frühere Chats, kein Unteragent. Erhält nur Spezifikation, Datenstand, Referenzdaten und dieses Dokument und schreibt die berichtete Rechenkette</w:t>
            </w:r>
          </w:p>
        </w:tc>
      </w:tr>
      <w:tr>
        <w:trPr>
          <w:cantSplit/>
        </w:trPr>
        <w:tc>
          <w:tcPr>
            <w:tcW w:type="dxa" w:w="14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Rechenumgebung</w:t>
            </w:r>
          </w:p>
        </w:tc>
        <w:tc>
          <w:tcPr>
            <w:tcW w:type="dxa" w:w="81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 berichtet, im Ethikantrag genannt („SPSS und/oder R“). Gegenprobe ist die Python-Kette mit Code-Stand 12.09.2026, per Prüfsumme gesichert. F0: Verfasser, 24.09.2026</w:t>
            </w:r>
          </w:p>
        </w:tc>
      </w:tr>
      <w:tr>
        <w:trPr>
          <w:cantSplit/>
        </w:trPr>
        <w:tc>
          <w:tcPr>
            <w:tcW w:type="dxa" w:w="14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Befehle und Ablage</w:t>
            </w:r>
          </w:p>
        </w:tc>
        <w:tc>
          <w:tcPr>
            <w:tcW w:type="dxa" w:w="8169"/>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Jeder Aufruf wörtlich in Skriptkopf und Laufprotokoll, z. B. </w:t>
            </w:r>
            <w:r>
              <w:rPr>
                <w:rFonts w:ascii="Consolas" w:cs="Consolas" w:eastAsia="Consolas" w:hAnsi="Consolas"/>
                <w:sz w:val="16"/>
                <w:szCs w:val="16"/>
              </w:rPr>
              <w:t xml:space="preserve">Rscript Gesamtlauf_JJJJ-MM-TT.R</w:t>
            </w:r>
            <w:r>
              <w:rPr>
                <w:rFonts w:ascii="Arial" w:cs="Arial" w:eastAsia="Arial" w:hAnsi="Arial"/>
                <w:sz w:val="17"/>
                <w:szCs w:val="17"/>
              </w:rPr>
              <w:t xml:space="preserve">. Skripte in </w:t>
            </w:r>
            <w:r>
              <w:rPr>
                <w:rFonts w:ascii="Consolas" w:cs="Consolas" w:eastAsia="Consolas" w:hAnsi="Consolas"/>
                <w:sz w:val="16"/>
                <w:szCs w:val="16"/>
              </w:rPr>
              <w:t xml:space="preserve">Claude\03_Skripte</w:t>
            </w:r>
            <w:r>
              <w:rPr>
                <w:rFonts w:ascii="Arial" w:cs="Arial" w:eastAsia="Arial" w:hAnsi="Arial"/>
                <w:sz w:val="17"/>
                <w:szCs w:val="17"/>
              </w:rPr>
              <w:t xml:space="preserve">, Protokolle in </w:t>
            </w:r>
            <w:r>
              <w:rPr>
                <w:rFonts w:ascii="Consolas" w:cs="Consolas" w:eastAsia="Consolas" w:hAnsi="Consolas"/>
                <w:sz w:val="16"/>
                <w:szCs w:val="16"/>
              </w:rPr>
              <w:t xml:space="preserve">Claude\02_Befunde</w:t>
            </w:r>
            <w:r>
              <w:rPr>
                <w:rFonts w:ascii="Arial" w:cs="Arial" w:eastAsia="Arial" w:hAnsi="Arial"/>
                <w:sz w:val="17"/>
                <w:szCs w:val="17"/>
              </w:rPr>
              <w:t xml:space="preserve">, Daten in </w:t>
            </w:r>
            <w:r>
              <w:rPr>
                <w:rFonts w:ascii="Consolas" w:cs="Consolas" w:eastAsia="Consolas" w:hAnsi="Consolas"/>
                <w:sz w:val="16"/>
                <w:szCs w:val="16"/>
              </w:rPr>
              <w:t xml:space="preserve">Statistik</w:t>
            </w:r>
          </w:p>
        </w:tc>
      </w:tr>
      <w:tr>
        <w:trPr>
          <w:cantSplit/>
        </w:trPr>
        <w:tc>
          <w:tcPr>
            <w:tcW w:type="dxa" w:w="14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Arbeitsweise</w:t>
            </w:r>
          </w:p>
        </w:tc>
        <w:tc>
          <w:tcPr>
            <w:tcW w:type="dxa" w:w="8169"/>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eine Sitzung je Phase, Beginn mit Teil 0 der Sitzungsnotizen, Ende mit Übergabe. Nicht für die zweite Instanz</w:t>
            </w:r>
          </w:p>
        </w:tc>
      </w:tr>
    </w:tbl>
    <w:p>
      <w:pPr>
        <w:spacing w:after="60"/>
      </w:pPr>
    </w:p>
    <w:p>
      <w:pPr>
        <w:pStyle w:val="Heading2"/>
        <w:keepNext/>
        <w:shd w:fill="D6E4F0" w:color="auto" w:val="clear"/>
        <w:spacing w:after="100" w:before="240"/>
      </w:pPr>
      <w:r>
        <w:rPr>
          <w:rFonts w:ascii="Arial" w:cs="Arial" w:eastAsia="Arial" w:hAnsi="Arial"/>
          <w:b/>
          <w:bCs/>
          <w:color w:val="1F3864"/>
          <w:sz w:val="26"/>
          <w:szCs w:val="26"/>
        </w:rPr>
        <w:t xml:space="preserve">3 Ablauf in neun Phasen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7"/>
        <w:gridCol w:w="7233"/>
        <w:gridCol w:w="1948"/>
      </w:tblGrid>
      <w:tr>
        <w:trPr>
          <w:cantSplit/>
          <w:tblHeader/>
        </w:trPr>
        <w:tc>
          <w:tcPr>
            <w:tcW w:type="dxa" w:w="457"/>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Nr.</w:t>
            </w:r>
          </w:p>
        </w:tc>
        <w:tc>
          <w:tcPr>
            <w:tcW w:type="dxa" w:w="723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Schritt</w:t>
            </w:r>
          </w:p>
        </w:tc>
        <w:tc>
          <w:tcPr>
            <w:tcW w:type="dxa" w:w="1948"/>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Nachweis</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0 · Rahmen festlegen</w:t>
            </w:r>
            <w:r>
              <w:rPr>
                <w:rFonts w:ascii="Arial" w:cs="Arial" w:eastAsia="Arial" w:hAnsi="Arial"/>
                <w:color w:val="1F3864"/>
                <w:sz w:val="17"/>
                <w:szCs w:val="17"/>
              </w:rPr>
              <w:t xml:space="preserve"> · Freigabe F0: Verfasser</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Rechenumgebung und Gegenprobe festlegen, abgeglichen mit dem Ethikantrag. Der Wechsel von SPSS zu R geht als Änderung des Auswertungsplans ins Register</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Register</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Verfahren und Prüfer der Spezifikation festlegen. Entschieden: ohne Betreuer, F1 durch den Verfasser</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Sitzungsnotizen, Maßnahmenliste</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Datenschutz. Entschieden: Claude verarbeitet pseudonymisierte Studiendaten direkt, die Verantwortung trägt der Verfasser, die KI-Deklaration legt es offen (8.2). Datensparsamkeit: nur Analysevariablen, kein Geburtsdatum, kein Testdatum, keine Freitexte, keine Namen</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Sitzungsnotizen, Datenwörterbuch</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0.4</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Rechenumgebung dokumentieren: Sprach- und Paketversionen samt Installationsbefehlen</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Umgebung_JJJJ-MM-TT.txt</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1 · Daten sichern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Übertrag prüfen: Ein Skript markiert unplausible und widersprüchliche Werte, der Verfasser gleicht nur diese mit dem Papierbogen ab. Keine Zweiterfassung</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Belegprotokoll</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Codes: Zuordnung der Papiercodes zu den Workbook-Codes, geprüft gegen Einwilligungs- und Anwesenheitslisten. Zuordnung der Fragebogen-Listenlabels zu den Analysecodes</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Zuordnungstabellen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Struktur per Skript: Pflichtfelder, Text in Zahlenspalten, Vokabular der Bemerkungen, Abbruchregeln der Spezifikation</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Prüfskript und Ausgabe</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1.4</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Korrekturen nur mit Eintrag: Zelle, alt, neu, Grund, Datum. Werte ohne Papierbeleg markiert</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Änderungsprotokoll</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1.5</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Datenstand einfrieren: nur die Analysevariablen nach Spezifikation 0.4 als CSV mit Datenwörterbuch, Prüfsummen (SHA-256). Abgeleitete Größen nur im Skript, nie per Excel-Formel</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Datenstand_JJJJ-MM-TT</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2 · Festlegen vor Rechnen</w:t>
            </w:r>
            <w:r>
              <w:rPr>
                <w:rFonts w:ascii="Arial" w:cs="Arial" w:eastAsia="Arial" w:hAnsi="Arial"/>
                <w:color w:val="1F3864"/>
                <w:sz w:val="17"/>
                <w:szCs w:val="17"/>
              </w:rPr>
              <w:t xml:space="preserve"> · Freigabe F1: Verfasser</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2.1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 je Rechenschritt: Eingang, Regel, Ausgabe, Kennung, Fundstelle im Auswertungsplan. Sie setzt nur den Plan um und reicht allein zum Rechnen. Nachträge nach F1 nur datiert, mit Freigabe durch den Verfasser und erneuter Blindprüfung</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Spezifikation_2026-09-24 mit Anlagen</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2.2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Blindprüfung: Spezifikation und Anlagen vor der Weitergabe maschinell auf Zahlen aus den Daten und auf Bezüge zur ersten Implementierung prüfen, Bestätigung durch den Verfasser</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Vermerk</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2.3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Sperrdatum und Register: Was nach dem 15.09.2026 festgelegt oder korrigiert wird, ist nachträglich. Korrekturen werden mit altem und neuem Ergebnis berichtet</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Register</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3 · Skripte bauen</w:t>
            </w:r>
            <w:r>
              <w:rPr>
                <w:rFonts w:ascii="Arial" w:cs="Arial" w:eastAsia="Arial" w:hAnsi="Arial"/>
                <w:color w:val="1F3864"/>
                <w:sz w:val="17"/>
                <w:szCs w:val="17"/>
              </w:rPr>
              <w:t xml:space="preserve"> · berichtete Kette durch die zweite Instanz</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3.1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Ein Skript je Rechenschritt, feste Reihenfolge, ein Steuerskript startet die Kette</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Gesamtlauf_JJJJ-MM-TT.R</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3.2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Skriptkopf: Zweck, Spezifikationsbezug, Eingangsdateien mit Prüfsumme, Fassung, Aufruf</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Kopf jedes Skripts</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3.3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Code-Regeln: keine eingetippten Zwischenwerte, keine nachbearbeiteten Ausgaben, fester Startwert, Abbruch mit Meldung statt stiller Korrektur. Einhaltung per Skript geprüft</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Regelprüfung</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3.4</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Änderungen nur als neue Fassung mit Datum und Änderungsvermerk</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Dateiname, Protokoll</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4 · Validieren, bevor Studiendaten durchlaufen</w:t>
            </w:r>
            <w:r>
              <w:rPr>
                <w:rFonts w:ascii="Arial" w:cs="Arial" w:eastAsia="Arial" w:hAnsi="Arial"/>
                <w:color w:val="1F3864"/>
                <w:sz w:val="17"/>
                <w:szCs w:val="17"/>
              </w:rPr>
              <w:t xml:space="preserve"> · beide Implementierungen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4.1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Referenztest: Jedes Inferenzskript reproduziert veröffentlichte Sollwerte. Diese stammen aus einer abgelegten Quelle (Spezifikation Teil G), nie aus dem Gedächtnis von Claude</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Soll-Ist-Protokoll</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4.2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Grenzfälle: konstruierte Kleindatensätze mit von Hand berechnetem Ergebnis, etwa fehlende, ungültige oder doppelte Werte</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Testausgabe</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5 · Rechnen und protokollieren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5.1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Gesamtlauf mit einem Befehl über den eingefrorenen Datenstand. Nach jeder Änderung neuer Gesamtlauf, danach erneut 6.1 bis 7.3</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Laufprotokoll</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5.2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Laufprotokoll: Datum, Skriptfassungen, Prüfsummen, Umgebung, Warnungen. Jede Warnung ist vor F2 behoben oder begründet</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Laufprotokoll_JJJJ-MM-TT.txt</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5.3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Ausgaben unverändert ablegen, Ergebnisse maschinenlesbar unter ihrer Kennung</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.txt und .csv, gleicher Stamm</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6 · Unabhängig prüfen</w:t>
            </w:r>
            <w:r>
              <w:rPr>
                <w:rFonts w:ascii="Arial" w:cs="Arial" w:eastAsia="Arial" w:hAnsi="Arial"/>
                <w:color w:val="1F3864"/>
                <w:sz w:val="17"/>
                <w:szCs w:val="17"/>
              </w:rPr>
              <w:t xml:space="preserve"> · Freigabe F2: Verfasser</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6.1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Abgleich per Skript je Kennung mit den Toleranzen der Spezifikation (Teil G.3), eigene Regel für Zufallsverfahren. Bei Abweichung anhalten, Ursache klären, nichts angleichen, Austausch protokollieren</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Abgleichprotokoll</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6.2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Code-Durchsicht über Kreuz, erst nach bestandenem Abgleich</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Durchsichtsprotokoll</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6.3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Handprobe: Der Verfasser rechnet vorab bestimmte Kennwerte in Excel nach</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Handprobenblatt</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6.4</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Plausibilität: Nenner gegen Teilnehmerfluss, Vorzeichen, Größenordnung</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Protokoll</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7 · Übertrag in das Manuskript</w:t>
            </w:r>
            <w:r>
              <w:rPr>
                <w:rFonts w:ascii="Arial" w:cs="Arial" w:eastAsia="Arial" w:hAnsi="Arial"/>
                <w:color w:val="1F3864"/>
                <w:sz w:val="17"/>
                <w:szCs w:val="17"/>
              </w:rPr>
              <w:t xml:space="preserve"> · Freigabe F3: Verfasser</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7.1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Kennzahlenblatt per Skript aus den Ausgaben, jede Ergebniszahl mit Kennung</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Kennzahlen_JJJJ-MM-TT.md</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7.2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Rundung, Zahlenformat, Tabellen und Abbildungen per R-Skript aus der Ergebnisdatei. Die Objektskripte werden vorab mit synthetischen Daten geprüft</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Kennzahlenblatt, Bilddateien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7.3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Endabgleich per Skript: jede Ergebniszahl im Manuskript gegen das Kennzahlenblatt. Bis zur Endfassung steht die Kennung neben der Zahl</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Abgleichprotokoll Manuskript</w:t>
            </w:r>
          </w:p>
        </w:tc>
      </w:tr>
      <w:tr>
        <w:trPr>
          <w:cantSplit/>
        </w:trPr>
        <w:tc>
          <w:tcPr>
            <w:tcW w:type="dxa" w:w="9638"/>
            <w:gridSpan w:val="3"/>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Phase 8 · Berichten und archivieren</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8.1</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Methodenteil: R und tragende Pakete mit Version zitiert, Daten- und Rechenprüfung mit Ergebnis, KI-gestützte Skripterstellung, F1 ohne unabhängige Methodenprüfung als Einschränkung, Anhangsverweis</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Absatz in 4.7</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8.2</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KI-Deklaration nach DSHS-Leitlinie. Je Sitzung Kennung, Modell, Aufgabe und gesicherter Verlauf, rückwirkend, soweit abrufbar. Offenlegung der Datenverarbeitung nach 0.3</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KI-Nutzungsprotokoll</w:t>
            </w:r>
          </w:p>
        </w:tc>
      </w:tr>
      <w:tr>
        <w:trPr>
          <w:cantSplit/>
        </w:trPr>
        <w:tc>
          <w:tcPr>
            <w:tcW w:type="dxa" w:w="457"/>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8.3</w:t>
            </w:r>
          </w:p>
        </w:tc>
        <w:tc>
          <w:tcPr>
            <w:tcW w:type="dxa" w:w="7233"/>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Anhang G: Skripte, Protokolle, anonymisierter Analysedatensatz. Der vollständige Datenstand bleibt beim Verfasser, für Prüfende auf Anfrage</w:t>
            </w:r>
          </w:p>
        </w:tc>
        <w:tc>
          <w:tcPr>
            <w:tcW w:type="dxa" w:w="1948"/>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Anhang G</w:t>
            </w:r>
          </w:p>
        </w:tc>
      </w:tr>
      <w:tr>
        <w:trPr>
          <w:cantSplit/>
        </w:trPr>
        <w:tc>
          <w:tcPr>
            <w:tcW w:type="dxa" w:w="457"/>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8.4</w:t>
            </w:r>
          </w:p>
        </w:tc>
        <w:tc>
          <w:tcPr>
            <w:tcW w:type="dxa" w:w="7233"/>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Reproduktionstest: frische Sitzung installiert allein aus dem Paket, rechnet neu, vergleicht mit dem Archiv. Danach Abgabestand mit Prüfsummen einfrieren, spätere Fehler als Erratum</w:t>
            </w:r>
          </w:p>
        </w:tc>
        <w:tc>
          <w:tcPr>
            <w:tcW w:type="dxa" w:w="1948"/>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Reproduktionsprotokoll</w:t>
            </w:r>
          </w:p>
        </w:tc>
      </w:tr>
    </w:tbl>
    <w:p>
      <w:pPr>
        <w:spacing w:after="60"/>
      </w:pPr>
    </w:p>
    <w:p>
      <w:pPr>
        <w:pStyle w:val="Heading2"/>
        <w:keepNext/>
        <w:shd w:fill="D6E4F0" w:color="auto" w:val="clear"/>
        <w:spacing w:after="100" w:before="240"/>
      </w:pPr>
      <w:r>
        <w:rPr>
          <w:rFonts w:ascii="Arial" w:cs="Arial" w:eastAsia="Arial" w:hAnsi="Arial"/>
          <w:b/>
          <w:bCs/>
          <w:color w:val="1F3864"/>
          <w:sz w:val="26"/>
          <w:szCs w:val="26"/>
        </w:rPr>
        <w:t xml:space="preserve">4 Bestand und Entscheidungen</w:t>
      </w:r>
    </w:p>
    <w:p>
      <w:pPr>
        <w:spacing w:after="80" w:before="0" w:line="264"/>
      </w:pPr>
      <w:r>
        <w:rPr>
          <w:rFonts w:ascii="Arial" w:cs="Arial" w:eastAsia="Arial" w:hAnsi="Arial"/>
          <w:b/>
          <w:bCs/>
          <w:sz w:val="19"/>
          <w:szCs w:val="19"/>
        </w:rPr>
        <w:t xml:space="preserve">Bestand.</w:t>
      </w:r>
      <w:r>
        <w:rPr>
          <w:rFonts w:ascii="Arial" w:cs="Arial" w:eastAsia="Arial" w:hAnsi="Arial"/>
          <w:sz w:val="19"/>
          <w:szCs w:val="19"/>
        </w:rPr>
        <w:t xml:space="preserve"> Die Python-Kette (Code 12.09.2026) ist die erste Implementierung. Ihre Ergebnisse bleiben vorläufig, bis die Phasen 1 und 4 bis 6 bestanden sind. Die Regeln der Hauptanalyse standen vor Kenntnis der Kontrollgruppenwerte fest (11. und 12.09.2026), Ausnahmen führt das Register. Die Spezifikation vom 24.09.2026 ist freigegeben (F1) und um zwei datierte Nachträge ergänzt (Teil F.6 und F.7). Beide Stände haben die Blindprüfung 2.2 bestanden.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41"/>
        <w:gridCol w:w="7322"/>
        <w:gridCol w:w="1675"/>
      </w:tblGrid>
      <w:tr>
        <w:trPr>
          <w:cantSplit/>
          <w:tblHeader/>
        </w:trPr>
        <w:tc>
          <w:tcPr>
            <w:tcW w:type="dxa" w:w="641"/>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Punkt</w:t>
            </w:r>
          </w:p>
        </w:tc>
        <w:tc>
          <w:tcPr>
            <w:tcW w:type="dxa" w:w="7322"/>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Entscheidung</w:t>
            </w:r>
          </w:p>
        </w:tc>
        <w:tc>
          <w:tcPr>
            <w:tcW w:type="dxa" w:w="1675"/>
            <w:tcBorders>
              <w:top w:val="single" w:color="A6A6A6" w:sz="4"/>
              <w:left w:val="single" w:color="A6A6A6" w:sz="4"/>
              <w:bottom w:val="single" w:color="A6A6A6" w:sz="4"/>
              <w:right w:val="single" w:color="A6A6A6" w:sz="4"/>
            </w:tcBorders>
            <w:shd w:fill="D6E4F0" w:color="auto" w:val="clear"/>
            <w:tcMar>
              <w:top w:type="dxa" w:w="40"/>
              <w:left w:type="dxa" w:w="70"/>
              <w:bottom w:type="dxa" w:w="40"/>
              <w:right w:type="dxa" w:w="70"/>
            </w:tcMar>
            <w:vAlign w:val="top"/>
          </w:tcPr>
          <w:p>
            <w:pPr>
              <w:spacing w:after="0" w:line="240"/>
              <w:jc w:val="left"/>
            </w:pPr>
            <w:r>
              <w:rPr>
                <w:rFonts w:ascii="Arial" w:cs="Arial" w:eastAsia="Arial" w:hAnsi="Arial"/>
                <w:b/>
                <w:bCs/>
                <w:color w:val="1F3864"/>
                <w:sz w:val="17"/>
                <w:szCs w:val="17"/>
              </w:rPr>
              <w:t xml:space="preserve">Stand</w:t>
            </w:r>
          </w:p>
        </w:tc>
      </w:tr>
      <w:tr>
        <w:trPr>
          <w:cantSplit/>
        </w:trPr>
        <w:tc>
          <w:tcPr>
            <w:tcW w:type="dxa" w:w="6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0.1</w:t>
            </w:r>
          </w:p>
        </w:tc>
        <w:tc>
          <w:tcPr>
            <w:tcW w:type="dxa" w:w="73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Rechenumgebung: R berichtet, Python-Kette als Gegenprobe</w:t>
            </w:r>
          </w:p>
        </w:tc>
        <w:tc>
          <w:tcPr>
            <w:tcW w:type="dxa" w:w="16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 F0</w:t>
            </w:r>
          </w:p>
        </w:tc>
      </w:tr>
      <w:tr>
        <w:trPr>
          <w:cantSplit/>
        </w:trPr>
        <w:tc>
          <w:tcPr>
            <w:tcW w:type="dxa" w:w="64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0.2</w:t>
            </w:r>
          </w:p>
        </w:tc>
        <w:tc>
          <w:tcPr>
            <w:tcW w:type="dxa" w:w="7322"/>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Ohne Betreuer, F1 durch den Verfasser</w:t>
            </w:r>
          </w:p>
        </w:tc>
        <w:tc>
          <w:tcPr>
            <w:tcW w:type="dxa" w:w="167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w:t>
            </w:r>
          </w:p>
        </w:tc>
      </w:tr>
      <w:tr>
        <w:trPr>
          <w:cantSplit/>
        </w:trPr>
        <w:tc>
          <w:tcPr>
            <w:tcW w:type="dxa" w:w="6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0.3</w:t>
            </w:r>
          </w:p>
        </w:tc>
        <w:tc>
          <w:tcPr>
            <w:tcW w:type="dxa" w:w="73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Pseudonymisierte Studiendaten in Claude, Datensparsamkeit wie in 0.3</w:t>
            </w:r>
          </w:p>
        </w:tc>
        <w:tc>
          <w:tcPr>
            <w:tcW w:type="dxa" w:w="16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w:t>
            </w:r>
          </w:p>
        </w:tc>
      </w:tr>
      <w:tr>
        <w:trPr>
          <w:cantSplit/>
        </w:trPr>
        <w:tc>
          <w:tcPr>
            <w:tcW w:type="dxa" w:w="64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1.1</w:t>
            </w:r>
          </w:p>
        </w:tc>
        <w:tc>
          <w:tcPr>
            <w:tcW w:type="dxa" w:w="7322"/>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Keine Zweiterfassung. Ersatz ist die Belegprüfung markierter Werte, das Restrisiko wird als Limitation benannt</w:t>
            </w:r>
          </w:p>
        </w:tc>
        <w:tc>
          <w:tcPr>
            <w:tcW w:type="dxa" w:w="167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w:t>
            </w:r>
          </w:p>
        </w:tc>
      </w:tr>
      <w:tr>
        <w:trPr>
          <w:cantSplit/>
        </w:trPr>
        <w:tc>
          <w:tcPr>
            <w:tcW w:type="dxa" w:w="641"/>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2.1 · 2.2</w:t>
            </w:r>
          </w:p>
        </w:tc>
        <w:tc>
          <w:tcPr>
            <w:tcW w:type="dxa" w:w="7322"/>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Spezifikation mit Nachtrag 1 und Nachtrag 2 freigegeben, Blindprüfung in beiden Ständen bestanden und bestätigt</w:t>
            </w:r>
          </w:p>
        </w:tc>
        <w:tc>
          <w:tcPr>
            <w:tcW w:type="dxa" w:w="1675"/>
            <w:tcBorders>
              <w:top w:val="single" w:color="A6A6A6" w:sz="4"/>
              <w:left w:val="single" w:color="A6A6A6" w:sz="4"/>
              <w:bottom w:val="single" w:color="A6A6A6" w:sz="4"/>
              <w:right w:val="single" w:color="A6A6A6" w:sz="4"/>
            </w:tcBorders>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w:t>
            </w:r>
          </w:p>
        </w:tc>
      </w:tr>
      <w:tr>
        <w:trPr>
          <w:cantSplit/>
        </w:trPr>
        <w:tc>
          <w:tcPr>
            <w:tcW w:type="dxa" w:w="641"/>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b/>
                <w:bCs/>
                <w:sz w:val="17"/>
                <w:szCs w:val="17"/>
              </w:rPr>
              <w:t xml:space="preserve">4.1 · 6.1</w:t>
            </w:r>
          </w:p>
        </w:tc>
        <w:tc>
          <w:tcPr>
            <w:tcW w:type="dxa" w:w="7322"/>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Referenzdaten und Toleranzen in Teil G der Spezifikation, mit F1 freigegeben</w:t>
            </w:r>
          </w:p>
        </w:tc>
        <w:tc>
          <w:tcPr>
            <w:tcW w:type="dxa" w:w="1675"/>
            <w:tcBorders>
              <w:top w:val="single" w:color="A6A6A6" w:sz="4"/>
              <w:left w:val="single" w:color="A6A6A6" w:sz="4"/>
              <w:bottom w:val="single" w:color="A6A6A6" w:sz="4"/>
              <w:right w:val="single" w:color="A6A6A6" w:sz="4"/>
            </w:tcBorders>
            <w:shd w:fill="EEF3F9" w:color="auto" w:val="clear"/>
            <w:tcMar>
              <w:top w:type="dxa" w:w="40"/>
              <w:left w:type="dxa" w:w="70"/>
              <w:bottom w:type="dxa" w:w="40"/>
              <w:right w:type="dxa" w:w="70"/>
            </w:tcMar>
            <w:vAlign w:val="top"/>
          </w:tcPr>
          <w:p>
            <w:pPr>
              <w:spacing w:after="0" w:line="240"/>
              <w:jc w:val="left"/>
            </w:pPr>
            <w:r>
              <w:rPr>
                <w:rFonts w:ascii="Arial" w:cs="Arial" w:eastAsia="Arial" w:hAnsi="Arial"/>
                <w:sz w:val="17"/>
                <w:szCs w:val="17"/>
              </w:rPr>
              <w:t xml:space="preserve">Verfasser 24.09.</w:t>
            </w:r>
          </w:p>
        </w:tc>
      </w:tr>
    </w:tbl>
    <w:p>
      <w:pPr>
        <w:spacing w:after="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95959"/>
        <w:sz w:val="16"/>
        <w:szCs w:val="16"/>
      </w:rPr>
      <w:t xml:space="preserve">Auswertungsverfahren · Stand 24.09.2026 (Rev. 87) · Seite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von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97" w:hanging="284"/>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Auswertungsverfahren</dc:title>
  <dc:creator>Claude (Assistent) für L. Klier</dc:creator>
  <dc:description>Auswertungsverfahren · Stand 24.09.2026 (Rev. 87)</dc:description>
  <cp:lastModifiedBy>Un-named</cp:lastModifiedBy>
  <cp:revision>1</cp:revision>
  <dcterms:created xsi:type="dcterms:W3CDTF">2026-09-24T15:27:59.743Z</dcterms:created>
  <dcterms:modified xsi:type="dcterms:W3CDTF">2026-09-24T15:27:59.743Z</dcterms:modified>
</cp:coreProperties>
</file>

<file path=docProps/custom.xml><?xml version="1.0" encoding="utf-8"?>
<Properties xmlns="http://schemas.openxmlformats.org/officeDocument/2006/custom-properties" xmlns:vt="http://schemas.openxmlformats.org/officeDocument/2006/docPropsVTypes"/>
</file>