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ac4237029e9ea6b82dd6cd05dcd03e5ed0b2c0"/>
    <w:p>
      <w:pPr>
        <w:pStyle w:val="Heading1"/>
      </w:pPr>
      <w:r>
        <w:rPr>
          <w:rFonts w:ascii="Arial" w:hAnsi="Arial"/>
        </w:rPr>
        <w:t xml:space="preserve">Berichtsraster je Abschnitt — Blaupause für die Textgestaltung</w:t>
      </w:r>
    </w:p>
    <w:p>
      <w:pPr>
        <w:pStyle w:val="FirstParagraph"/>
      </w:pPr>
      <w:r>
        <w:rPr>
          <w:bCs/>
          <w:rFonts w:ascii="Arial" w:hAnsi="Arial"/>
          <w:b/>
        </w:rPr>
        <w:t xml:space="preserve">Bachelorarbeit U15-Plyometrie · DSHS Köln · Arbeitsdokument, kein Manuskripttext · Stand 23.09.2026 (Rev. 1), fortgeschrieben 24.09.2026 (Rev. 2) und 28.09.2026 (Rev. 3)</w:t>
      </w:r>
    </w:p>
    <w:p>
      <w:pPr>
        <w:pStyle w:val="BlockText"/>
      </w:pPr>
      <w:r>
        <w:rPr>
          <w:bCs/>
          <w:rFonts w:ascii="Arial" w:hAnsi="Arial"/>
          <w:b/>
        </w:rPr>
        <w:t xml:space="preserve">Rev. 3 vom 28.09.2026 (Task Steuerdokumente, Projektanweisungen Fassung 17):</w:t>
      </w:r>
      <w:r>
        <w:rPr>
          <w:rFonts w:ascii="Arial" w:hAnsi="Arial"/>
        </w:rPr>
        <w:t xml:space="preserve"> </w:t>
      </w:r>
      <w:r>
        <w:rPr>
          <w:rFonts w:ascii="Arial" w:hAnsi="Arial"/>
        </w:rPr>
        <w:t xml:space="preserve">Kapitel 1 bis 3 werden eine Einleitung (Verfasser 28.09., 14:38, Klick 14:57). § 3.1 bis § 3.3 der Rev. 2 sind zu einem Kopfblock „Einleitung“ zusammengeführt (§ 3.1), die Zeilen behalten ihre Nummern, neu sind E.1 und E.2. Umfang 6.350 Wörter und höchstens 33 Seiten einschließlich Literaturverzeichnis. Zeilen zu 4.7 nach dem Wortlaut im Master vom 26.09. (Textvorschlag 4.7 § 3 und § 7), Nachträge I19 (4.2.5, § 3.11). Verweise „F14 §“ gelten für Fassung 17 mit gleicher Nummer, wo nicht anders vermerkt. Die Ist-Spalten stehen weiter auf dem Master vom 22.09. und werden nicht fortgeschrieben, maßgeblich ist das Messskript. Für 4.7 nennen die Zeilen den Ort im Master vom 26.09. Die Zeilenkennungen der Einleitung (1.1 bis 3.5, E.1, E.2) sind keine Abschnittsnummern, sie werden in Task 18 mit umbenannt (Gliederung v5). Liste in § 11.</w:t>
      </w:r>
    </w:p>
    <w:p>
      <w:pPr>
        <w:pStyle w:val="BlockText"/>
      </w:pPr>
      <w:r>
        <w:rPr>
          <w:bCs/>
          <w:rFonts w:ascii="Arial" w:hAnsi="Arial"/>
          <w:b/>
        </w:rPr>
        <w:t xml:space="preserve">Rev. 2 vom 24.09.2026:</w:t>
      </w:r>
      <w:r>
        <w:rPr>
          <w:rFonts w:ascii="Arial" w:hAnsi="Arial"/>
        </w:rPr>
        <w:t xml:space="preserve"> </w:t>
      </w:r>
      <w:r>
        <w:rPr>
          <w:rFonts w:ascii="Arial" w:hAnsi="Arial"/>
        </w:rPr>
        <w:t xml:space="preserve">eingearbeitet sind die Folgeänderungen aus</w:t>
      </w:r>
      <w:r>
        <w:rPr>
          <w:rFonts w:ascii="Arial" w:hAnsi="Arial"/>
        </w:rPr>
        <w:t xml:space="preserve"> </w:t>
      </w:r>
      <w:r>
        <w:rPr>
          <w:rStyle w:val="VerbatimChar"/>
          <w:rFonts w:ascii="Arial" w:hAnsi="Arial"/>
        </w:rPr>
        <w:t xml:space="preserve">02_Befunde\Auswertungs_und_Berichtsumfang_2026-09-24</w:t>
      </w:r>
      <w:r>
        <w:rPr>
          <w:rFonts w:ascii="Arial" w:hAnsi="Arial"/>
        </w:rPr>
        <w:t xml:space="preserve"> </w:t>
      </w:r>
      <w:r>
        <w:rPr>
          <w:rFonts w:ascii="Arial" w:hAnsi="Arial"/>
        </w:rPr>
        <w:t xml:space="preserve">§ 9 (fünf Objekte mit Abb. 2, Tab. 2 mit Anthropometrie, Tab. 3 ohne adjustierte Mittelwerte, Anhang Tab. H1 bis H5 neu belegt, ohne MDC, TE/√n und den Satz „leistungsunabhängig“, sRPE-Load auf der Solldauer), der Wechsel zu R als berichteter Rechenumgebung (F0, Verfasser 24.09.) und die Folgen aus</w:t>
      </w:r>
      <w:r>
        <w:rPr>
          <w:rFonts w:ascii="Arial" w:hAnsi="Arial"/>
        </w:rPr>
        <w:t xml:space="preserve"> </w:t>
      </w:r>
      <w:r>
        <w:rPr>
          <w:rStyle w:val="VerbatimChar"/>
          <w:rFonts w:ascii="Arial" w:hAnsi="Arial"/>
        </w:rPr>
        <w:t xml:space="preserve">02_Befunde\Voraussetzungspruefungen_Literaturbefund_2026-09-24</w:t>
      </w:r>
      <w:r>
        <w:rPr>
          <w:rFonts w:ascii="Arial" w:hAnsi="Arial"/>
        </w:rPr>
        <w:t xml:space="preserve"> </w:t>
      </w:r>
      <w:r>
        <w:rPr>
          <w:rFonts w:ascii="Arial" w:hAnsi="Arial"/>
        </w:rPr>
        <w:t xml:space="preserve">§ 5.3 (Maßnahme L16). Liste in § 10. Zahlen aus der ersten Rechnung vom 15.09. stehen hier weiter als Arbeitsstand. Maßgeblich wird das Kennzahlenblatt nach Blindrechnung und Abgleich (Auswertungsverfahren Phasen 3 bis 7). Verweise auf die Projektanweisungen zeigen auf Fassung 14 (gleiche Nummerierung, § 11.2b neu). In § 4, § 8 und § 9 bleibt Fassung 13 als Stand der Befunde vom 23.09.</w:t>
      </w:r>
    </w:p>
    <w:p>
      <w:pPr>
        <w:pStyle w:val="FirstParagraph"/>
      </w:pPr>
      <w:r>
        <w:rPr>
          <w:rFonts w:ascii="Arial" w:hAnsi="Arial"/>
        </w:rPr>
        <w:t xml:space="preserve">Ersetzt</w:t>
      </w:r>
      <w:r>
        <w:rPr>
          <w:rFonts w:ascii="Arial" w:hAnsi="Arial"/>
        </w:rPr>
        <w:t xml:space="preserve"> </w:t>
      </w:r>
      <w:r>
        <w:rPr>
          <w:rStyle w:val="VerbatimChar"/>
          <w:rFonts w:ascii="Arial" w:hAnsi="Arial"/>
        </w:rPr>
        <w:t xml:space="preserve">Berichtsraster_und_Wortbudget_2026-09-13</w:t>
      </w:r>
      <w:r>
        <w:rPr>
          <w:rFonts w:ascii="Arial" w:hAnsi="Arial"/>
        </w:rPr>
        <w:t xml:space="preserve">: dessen § 3 (Soll-Inhalte), § 4 (Negativliste), § 6 (Stärken) und § 7 (Prüfliste) gehen hier auf. § 2 (Wortbudget 11.000) ist durch F14 § 5.2 (9.000) ersetzt, seit Fassung 17 gilt 6.350. § 5 (numerische Zitation) ist entschieden und steht in F14 § 8. Die Lesefassung vom 13.09. wandert ins</w:t>
      </w:r>
      <w:r>
        <w:rPr>
          <w:rFonts w:ascii="Arial" w:hAnsi="Arial"/>
        </w:rPr>
        <w:t xml:space="preserve"> </w:t>
      </w:r>
      <w:r>
        <w:rPr>
          <w:rStyle w:val="VerbatimChar"/>
          <w:rFonts w:ascii="Arial" w:hAnsi="Arial"/>
        </w:rPr>
        <w:t xml:space="preserve">_Archiv</w:t>
      </w:r>
      <w:r>
        <w:rPr>
          <w:rFonts w:ascii="Arial" w:hAnsi="Arial"/>
        </w:rPr>
        <w:t xml:space="preserve">.</w:t>
      </w:r>
    </w:p>
    <w:p>
      <w:pPr>
        <w:pStyle w:val="BodyText"/>
      </w:pPr>
      <w:r>
        <w:rPr>
          <w:bCs/>
          <w:rFonts w:ascii="Arial" w:hAnsi="Arial"/>
          <w:b/>
        </w:rPr>
        <w:t xml:space="preserve">Maßstab (alle am Volltext geprüft):</w:t>
      </w:r>
      <w:r>
        <w:rPr>
          <w:rFonts w:ascii="Arial" w:hAnsi="Arial"/>
        </w:rPr>
        <w:t xml:space="preserve"> </w:t>
      </w:r>
      <w:r>
        <w:rPr>
          <w:rFonts w:ascii="Arial" w:hAnsi="Arial"/>
        </w:rPr>
        <w:t xml:space="preserve">Fröhlich et al. (2020), S. 95–108, mit Tab. 9.3 als deutschem Wortlaut der 25 CONSORT-Items · Schulz et al. (2010), Checkliste · Moher et al. (2010), E&amp;E (Box 6, Tab. 2 Abstract-Items, Tab. 6 Ergebnistabelle) · Hoffmann et al. (2014), TIDieR Tab. 1 · Smart et al. (2015), TESTEX Tab. 1 · SMK-Leitfaden 05/2026, Abschn. 2.2, 4.1–4.3, 4.8, 5 · DSHS-KI-Richtlinie 26.03.2025 · Ethikantrag 16.06.2026 als Studienprotokoll (Auswertungsplan § 5).</w:t>
      </w:r>
      <w:r>
        <w:rPr>
          <w:rFonts w:ascii="Arial" w:hAnsi="Arial"/>
        </w:rPr>
        <w:t xml:space="preserve"> </w:t>
      </w:r>
      <w:r>
        <w:rPr>
          <w:bCs/>
          <w:rFonts w:ascii="Arial" w:hAnsi="Arial"/>
          <w:b/>
        </w:rPr>
        <w:t xml:space="preserve">Ist-Stand:</w:t>
      </w:r>
      <w:r>
        <w:rPr>
          <w:rFonts w:ascii="Arial" w:hAnsi="Arial"/>
        </w:rPr>
        <w:t xml:space="preserve"> </w:t>
      </w:r>
      <w:r>
        <w:rPr>
          <w:rFonts w:ascii="Arial" w:hAnsi="Arial"/>
        </w:rPr>
        <w:t xml:space="preserve">Master vom 22.09.2026 (57.220 B, MD5 e0367662…).</w:t>
      </w:r>
      <w:r>
        <w:rPr>
          <w:rFonts w:ascii="Arial" w:hAnsi="Arial"/>
        </w:rPr>
        <w:t xml:space="preserve"> </w:t>
      </w:r>
      <w:r>
        <w:rPr>
          <w:bCs/>
          <w:rFonts w:ascii="Arial" w:hAnsi="Arial"/>
          <w:b/>
        </w:rPr>
        <w:t xml:space="preserve">Zahlen:</w:t>
      </w:r>
      <w:r>
        <w:rPr>
          <w:rFonts w:ascii="Arial" w:hAnsi="Arial"/>
        </w:rPr>
        <w:t xml:space="preserve"> </w:t>
      </w:r>
      <w:r>
        <w:rPr>
          <w:rFonts w:ascii="Arial" w:hAnsi="Arial"/>
        </w:rPr>
        <w:t xml:space="preserve">ausschließlich Kennzahlenblatt 2026-09-25 (Rev. 2), hier stehen sie nur mit Kennung (seit Rev. 3). Die Ist-Spalten tragen den Stand vom 22.09. und werden nicht fortgeschrieben, maßgeblich ist das Messskript.</w:t>
      </w:r>
    </w:p>
    <w:p>
      <w:pPr>
        <w:pStyle w:val="BodyText"/>
      </w:pPr>
      <w:r>
        <w:rPr>
          <w:bCs/>
          <w:rFonts w:ascii="Arial" w:hAnsi="Arial"/>
          <w:b/>
        </w:rPr>
        <w:t xml:space="preserve">Abgleich mit</w:t>
      </w:r>
      <w:r>
        <w:rPr>
          <w:bCs/>
          <w:rFonts w:ascii="Arial" w:hAnsi="Arial"/>
          <w:b/>
        </w:rPr>
        <w:t xml:space="preserve"> </w:t>
      </w:r>
      <w:r>
        <w:rPr>
          <w:rStyle w:val="VerbatimChar"/>
          <w:bCs/>
          <w:rFonts w:ascii="Arial" w:hAnsi="Arial"/>
          <w:b/>
        </w:rPr>
        <w:t xml:space="preserve">01_Verfahren\Gliederung_2026-09-23</w:t>
      </w:r>
      <w:r>
        <w:rPr>
          <w:bCs/>
          <w:rFonts w:ascii="Arial" w:hAnsi="Arial"/>
          <w:b/>
        </w:rPr>
        <w:t xml:space="preserve"> </w:t>
      </w:r>
      <w:r>
        <w:rPr>
          <w:bCs/>
          <w:rFonts w:ascii="Arial" w:hAnsi="Arial"/>
          <w:b/>
        </w:rPr>
        <w:t xml:space="preserve">(Gliederung v4, Rev. 70, am selben Vormittag parallel entstanden):</w:t>
      </w:r>
      <w:r>
        <w:rPr>
          <w:rFonts w:ascii="Arial" w:hAnsi="Arial"/>
        </w:rPr>
        <w:t xml:space="preserve"> </w:t>
      </w:r>
      <w:r>
        <w:rPr>
          <w:rFonts w:ascii="Arial" w:hAnsi="Arial"/>
        </w:rPr>
        <w:t xml:space="preserve">Kapitelnummern und -namen stehen seit Rev. 2 nach v4 (Klickantworten 23.09., G25a, im Master seit G25b). Bis Rev. 1 standen sie nach v3, die Zuordnung steht in § 4 Nr. 14. Beide Dokumente sind in Objektpolitik, Anhangsbuchstaben, Abb.-1-Konflikt, SMK-Methodensatz und Kapitel-6-Bauform deckungsgleich.</w:t>
      </w:r>
    </w:p>
    <w:p>
      <w:pPr>
        <w:pStyle w:val="BodyText"/>
      </w:pPr>
      <w:r>
        <w:rPr>
          <w:bCs/>
          <w:rFonts w:ascii="Arial" w:hAnsi="Arial"/>
          <w:b/>
        </w:rPr>
        <w:t xml:space="preserve">Vier Ebenen, vier Quellen (Skill</w:t>
      </w:r>
      <w:r>
        <w:rPr>
          <w:bCs/>
          <w:rFonts w:ascii="Arial" w:hAnsi="Arial"/>
          <w:b/>
        </w:rPr>
        <w:t xml:space="preserve"> </w:t>
      </w:r>
      <w:r>
        <w:rPr>
          <w:rStyle w:val="VerbatimChar"/>
          <w:bCs/>
          <w:rFonts w:ascii="Arial" w:hAnsi="Arial"/>
          <w:b/>
        </w:rPr>
        <w:t xml:space="preserve">kapiteltext-bachelorarbeit</w:t>
      </w:r>
      <w:r>
        <w:rPr>
          <w:bCs/>
          <w:rFonts w:ascii="Arial" w:hAnsi="Arial"/>
          <w:b/>
        </w:rPr>
        <w:t xml:space="preserve">):</w:t>
      </w:r>
      <w:r>
        <w:rPr>
          <w:rFonts w:ascii="Arial" w:hAnsi="Arial"/>
        </w:rPr>
        <w:t xml:space="preserve"> </w:t>
      </w:r>
      <w:r>
        <w:rPr>
          <w:rFonts w:ascii="Arial" w:hAnsi="Arial"/>
        </w:rPr>
        <w:t xml:space="preserve">Inhalt = dieses Raster · Bauform = Bauplan_Vergleichskorpus_2026-09-15 · Satz = Stilprofil_2026-09-13 · Zahl = Kennzahlen_2026-09-25 (Rev. 2, seit Rev. 3 dieses Rasters). Auswertungsentscheidungen = Auswertungsplan_2026-09-12 § 5 und Analyseprotokoll_2026-09-15. Das Raster kopiert daraus nichts, es zeigt darauf.</w:t>
      </w:r>
    </w:p>
    <w:p>
      <w:r>
        <w:rPr>
          <w:rFonts w:ascii="Arial" w:hAnsi="Arial"/>
        </w:rPr>
        <w:pict>
          <v:rect style="width:0;height:1.5pt" o:hralign="center" o:hrstd="t" o:hr="t"/>
        </w:pict>
      </w:r>
    </w:p>
    <w:bookmarkStart w:id="20" w:name="ergebnis-in-kürze"/>
    <w:p>
      <w:pPr>
        <w:pStyle w:val="Heading2"/>
      </w:pPr>
      <w:r>
        <w:rPr>
          <w:rFonts w:ascii="Arial" w:hAnsi="Arial"/>
        </w:rPr>
        <w:t xml:space="preserve">0 Ergebnis in Kürze</w:t>
      </w:r>
    </w:p>
    <w:p>
      <w:pPr>
        <w:numPr>
          <w:ilvl w:val="0"/>
          <w:numId w:val="1001"/>
        </w:numPr>
        <w:pStyle w:val="Compact"/>
      </w:pPr>
      <w:r>
        <w:rPr>
          <w:bCs/>
          <w:rFonts w:ascii="Arial" w:hAnsi="Arial"/>
          <w:b/>
        </w:rPr>
        <w:t xml:space="preserve">Jede Berichtspflicht hat genau einen Ort.</w:t>
      </w:r>
      <w:r>
        <w:rPr>
          <w:rFonts w:ascii="Arial" w:hAnsi="Arial"/>
        </w:rPr>
        <w:t xml:space="preserve"> </w:t>
      </w:r>
      <w:r>
        <w:rPr>
          <w:rFonts w:ascii="Arial" w:hAnsi="Arial"/>
        </w:rPr>
        <w:t xml:space="preserve">Die 25 CONSORT-Items, die 12 TIDieR-Items, die SMK-Pflichtinhalte je Kapitel und die Antragsfestlegungen sind je einem Abschnitt zugeordnet (§ 2, § 3). Jede Zeile trägt ein Etikett:</w:t>
      </w:r>
      <w:r>
        <w:rPr>
          <w:rFonts w:ascii="Arial" w:hAnsi="Arial"/>
        </w:rPr>
        <w:t xml:space="preserve"> </w:t>
      </w:r>
      <w:r>
        <w:rPr>
          <w:bCs/>
          <w:rFonts w:ascii="Arial" w:hAnsi="Arial"/>
          <w:b/>
        </w:rPr>
        <w:t xml:space="preserve">P</w:t>
      </w:r>
      <w:r>
        <w:rPr>
          <w:rFonts w:ascii="Arial" w:hAnsi="Arial"/>
        </w:rPr>
        <w:t xml:space="preserve"> </w:t>
      </w:r>
      <w:r>
        <w:rPr>
          <w:rFonts w:ascii="Arial" w:hAnsi="Arial"/>
        </w:rPr>
        <w:t xml:space="preserve">Pflicht ·</w:t>
      </w:r>
      <w:r>
        <w:rPr>
          <w:rFonts w:ascii="Arial" w:hAnsi="Arial"/>
        </w:rPr>
        <w:t xml:space="preserve"> </w:t>
      </w:r>
      <w:r>
        <w:rPr>
          <w:bCs/>
          <w:rFonts w:ascii="Arial" w:hAnsi="Arial"/>
          <w:b/>
        </w:rPr>
        <w:t xml:space="preserve">P°</w:t>
      </w:r>
      <w:r>
        <w:rPr>
          <w:rFonts w:ascii="Arial" w:hAnsi="Arial"/>
        </w:rPr>
        <w:t xml:space="preserve"> </w:t>
      </w:r>
      <w:r>
        <w:rPr>
          <w:rFonts w:ascii="Arial" w:hAnsi="Arial"/>
        </w:rPr>
        <w:t xml:space="preserve">Pflicht-Item, für dieses Design gegenstandslos, mit Ersatzangabe ·</w:t>
      </w:r>
      <w:r>
        <w:rPr>
          <w:rFonts w:ascii="Arial" w:hAnsi="Arial"/>
        </w:rPr>
        <w:t xml:space="preserve"> </w:t>
      </w:r>
      <w:r>
        <w:rPr>
          <w:bCs/>
          <w:rFonts w:ascii="Arial" w:hAnsi="Arial"/>
          <w:b/>
        </w:rPr>
        <w:t xml:space="preserve">K</w:t>
      </w:r>
      <w:r>
        <w:rPr>
          <w:rFonts w:ascii="Arial" w:hAnsi="Arial"/>
        </w:rPr>
        <w:t xml:space="preserve"> </w:t>
      </w:r>
      <w:r>
        <w:rPr>
          <w:rFonts w:ascii="Arial" w:hAnsi="Arial"/>
        </w:rPr>
        <w:t xml:space="preserve">Konvention ·</w:t>
      </w:r>
      <w:r>
        <w:rPr>
          <w:rFonts w:ascii="Arial" w:hAnsi="Arial"/>
        </w:rPr>
        <w:t xml:space="preserve"> </w:t>
      </w:r>
      <w:r>
        <w:rPr>
          <w:bCs/>
          <w:rFonts w:ascii="Arial" w:hAnsi="Arial"/>
          <w:b/>
        </w:rPr>
        <w:t xml:space="preserve">E</w:t>
      </w:r>
      <w:r>
        <w:rPr>
          <w:rFonts w:ascii="Arial" w:hAnsi="Arial"/>
        </w:rPr>
        <w:t xml:space="preserve"> </w:t>
      </w:r>
      <w:r>
        <w:rPr>
          <w:rFonts w:ascii="Arial" w:hAnsi="Arial"/>
        </w:rPr>
        <w:t xml:space="preserve">eigene Festlegung. Ein Satz bleibt im Manuskript, wenn er eine P-, P°- oder E-Zeile seines Abschnitts trägt; K-Zeilen sind Budgetreserve (§ 1.2).</w:t>
      </w:r>
    </w:p>
    <w:p>
      <w:pPr>
        <w:numPr>
          <w:ilvl w:val="0"/>
          <w:numId w:val="1001"/>
        </w:numPr>
        <w:pStyle w:val="Compact"/>
      </w:pPr>
      <w:r>
        <w:rPr>
          <w:bCs/>
          <w:rFonts w:ascii="Arial" w:hAnsi="Arial"/>
          <w:b/>
        </w:rPr>
        <w:t xml:space="preserve">Kein Item wird übergangen.</w:t>
      </w:r>
      <w:r>
        <w:rPr>
          <w:rFonts w:ascii="Arial" w:hAnsi="Arial"/>
        </w:rPr>
        <w:t xml:space="preserve"> </w:t>
      </w:r>
      <w:r>
        <w:rPr>
          <w:rFonts w:ascii="Arial" w:hAnsi="Arial"/>
        </w:rPr>
        <w:t xml:space="preserve">Die 25 CONSORT-Items zerfallen in 37 Checklistenpunkte; 29 davon sind unmittelbar anwendbar, acht sind für dieses Design gegenstandslos oder bedingt: 8a, 8b, 9 und 10 werden durch eine Ersatzangabe bedient (Zuteilungsverfahren, Personalunion), 11b und 17b sind gegenstandslos (Warteliste, keine binären Endpunkte), 7b und 14b bedingt (keine Zwischenanalyse; Studie planmäßig beendet). Die Gliederung v4 § 2.3 zählt dieselben 37 Punkte als 27 unverändert, 5 analog (7a, 9, 10, 23, 25) und 5 gegenstandslos — andere Etiketten, gleicher Inhalt (§ 4 Nr. 14). „In Anlehnung an CONSORT” heißt: das Item benennen und sagen, was an seiner Stelle steht — nie das Wort „randomisiert”.</w:t>
      </w:r>
    </w:p>
    <w:p>
      <w:pPr>
        <w:numPr>
          <w:ilvl w:val="0"/>
          <w:numId w:val="1001"/>
        </w:numPr>
        <w:pStyle w:val="Compact"/>
      </w:pPr>
      <w:r>
        <w:rPr>
          <w:bCs/>
          <w:rFonts w:ascii="Arial" w:hAnsi="Arial"/>
          <w:b/>
        </w:rPr>
        <w:t xml:space="preserve">Drei Pflichtlücken, die bisher in keiner Planung standen:</w:t>
      </w:r>
      <w:r>
        <w:rPr>
          <w:rFonts w:ascii="Arial" w:hAnsi="Arial"/>
        </w:rPr>
        <w:t xml:space="preserve"> </w:t>
      </w:r>
      <w:r>
        <w:rPr>
          <w:rFonts w:ascii="Arial" w:hAnsi="Arial"/>
        </w:rPr>
        <w:t xml:space="preserve">(a) TIDieR 11 verlangt die Strategien zur Treuesicherung — die Erinnerungen über die Vereinsgruppen gehören deshalb in 4.6 (Verfasserentscheidung vom 14.09. war dagegen; die Norm ist dafür). (b) Das fehlende Monitoring der Kontrollgruppe steht seit 4.2 Rev. 12 in keinem Methodikabschnitt mehr (TESTEX 10, TIDieR 11 für die Vergleichsbedingung). (c) CONSORT 25 (Förderung) fehlt in jeder Kapitelplanung — ein Satz.</w:t>
      </w:r>
    </w:p>
    <w:p>
      <w:pPr>
        <w:numPr>
          <w:ilvl w:val="0"/>
          <w:numId w:val="1001"/>
        </w:numPr>
        <w:pStyle w:val="Compact"/>
      </w:pPr>
      <w:r>
        <w:rPr>
          <w:bCs/>
          <w:rFonts w:ascii="Arial" w:hAnsi="Arial"/>
          <w:b/>
        </w:rPr>
        <w:t xml:space="preserve">Die ITT-Falle.</w:t>
      </w:r>
      <w:r>
        <w:rPr>
          <w:rFonts w:ascii="Arial" w:hAnsi="Arial"/>
        </w:rPr>
        <w:t xml:space="preserve"> </w:t>
      </w:r>
      <w:r>
        <w:rPr>
          <w:rFonts w:ascii="Arial" w:hAnsi="Arial"/>
        </w:rPr>
        <w:t xml:space="preserve">Drei Quellen, drei Definitionen: CONSORT 2010 hat das Etikett gestrichen und verlangt die Beschreibung, wer in welche Analyse einging (Item 16, Box 6); Fröhlich S. 106 definiert ITT mit Imputation fehlender Werte; TESTEX Kriterium 7 mit Fortschreibung des letzten oder des Ausgangswerts. Die Hauptanalyse dieser Arbeit ist keines davon: alle Zugeteilten, vollständige Fälle je Zielgröße, keine Ersetzung. 4.7 schreibt genau das; das Wort „ITT” steht nur mit dieser Definition; 6.3 nennt, dass TESTEX 7 absichtlich nicht erfüllt ist (LOCF würde bei erwartetem Nullbefund zur Bestätigung durch das Auffüllverfahren) — § 4 Nr. 1.</w:t>
      </w:r>
    </w:p>
    <w:p>
      <w:pPr>
        <w:numPr>
          <w:ilvl w:val="0"/>
          <w:numId w:val="1001"/>
        </w:numPr>
        <w:pStyle w:val="Compact"/>
      </w:pPr>
      <w:r>
        <w:rPr>
          <w:bCs/>
          <w:rFonts w:ascii="Arial" w:hAnsi="Arial"/>
          <w:b/>
        </w:rPr>
        <w:t xml:space="preserve">SMK 4.1 verlangt in der Einleitung „die methodische Vorgehensweise bzw. den Aufbau der Arbeit”.</w:t>
      </w:r>
      <w:r>
        <w:rPr>
          <w:rFonts w:ascii="Arial" w:hAnsi="Arial"/>
        </w:rPr>
        <w:t xml:space="preserve"> </w:t>
      </w:r>
      <w:r>
        <w:rPr>
          <w:rFonts w:ascii="Arial" w:hAnsi="Arial"/>
        </w:rPr>
        <w:t xml:space="preserve">Mit dem Verweisverbot vom 22.09. bleibt ein Satz zur Methode ohne Kapitelverweis; der Aufbau-Absatz entfällt — § 4 Nr. 2.</w:t>
      </w:r>
    </w:p>
    <w:p>
      <w:pPr>
        <w:numPr>
          <w:ilvl w:val="0"/>
          <w:numId w:val="1001"/>
        </w:numPr>
        <w:pStyle w:val="Compact"/>
      </w:pPr>
      <w:r>
        <w:rPr>
          <w:bCs/>
          <w:rFonts w:ascii="Arial" w:hAnsi="Arial"/>
          <w:b/>
        </w:rPr>
        <w:t xml:space="preserve">Fröhlich S. 105–106 erweitert das Flussdiagramm</w:t>
      </w:r>
      <w:r>
        <w:rPr>
          <w:rFonts w:ascii="Arial" w:hAnsi="Arial"/>
        </w:rPr>
        <w:t xml:space="preserve"> </w:t>
      </w:r>
      <w:r>
        <w:rPr>
          <w:rFonts w:ascii="Arial" w:hAnsi="Arial"/>
        </w:rPr>
        <w:t xml:space="preserve">um Rekrutierungsstrategie, Ausschlussgründe mit Zahlen und die Zahlen beider Analyseprinzipien. Abb. 1 trägt deshalb Cluster- und Spielerebene bis zur Analysepopulation; die Nenner je Zielgröße stehen in Tab. 3 (Item 16), die Per-Protokoll-Zahlen in einem Satz — § 3, 5.1.</w:t>
      </w:r>
    </w:p>
    <w:p>
      <w:pPr>
        <w:numPr>
          <w:ilvl w:val="0"/>
          <w:numId w:val="1001"/>
        </w:numPr>
        <w:pStyle w:val="Compact"/>
      </w:pPr>
      <w:r>
        <w:rPr>
          <w:bCs/>
          <w:rFonts w:ascii="Arial" w:hAnsi="Arial"/>
          <w:b/>
        </w:rPr>
        <w:t xml:space="preserve">Fehlerhafte oder überholte Angaben im Master vom 22.09.:</w:t>
      </w:r>
      <w:r>
        <w:rPr>
          <w:rFonts w:ascii="Arial" w:hAnsi="Arial"/>
        </w:rPr>
        <w:t xml:space="preserve"> </w:t>
      </w:r>
      <w:r>
        <w:rPr>
          <w:rFonts w:ascii="Arial" w:hAnsi="Arial"/>
        </w:rPr>
        <w:t xml:space="preserve">18 Stellen, in § 5 mit Maßnahmen-IDs. Neu gegenüber der Maßnahmenliste: der Nummernkonflikt „Abb. 1” (4.3 Zeitstrahl gegen 5.1 Teilnehmerfluss), das Abweichungsregister ohne Anhangsbuchstaben (v4 Ä8: Tab. H6), Anhang G noch als „G*Power-Protokoll”, die Überschrift 4.4.2 „bilateral”, 2.4.1 „10 und 30 m konfirmatorisch”.</w:t>
      </w:r>
    </w:p>
    <w:p>
      <w:pPr>
        <w:numPr>
          <w:ilvl w:val="0"/>
          <w:numId w:val="1001"/>
        </w:numPr>
        <w:pStyle w:val="Compact"/>
      </w:pPr>
      <w:r>
        <w:rPr>
          <w:bCs/>
          <w:rFonts w:ascii="Arial" w:hAnsi="Arial"/>
          <w:b/>
        </w:rPr>
        <w:t xml:space="preserve">Zusammenführung:</w:t>
      </w:r>
      <w:r>
        <w:rPr>
          <w:rFonts w:ascii="Arial" w:hAnsi="Arial"/>
        </w:rPr>
        <w:t xml:space="preserve"> </w:t>
      </w:r>
      <w:r>
        <w:rPr>
          <w:rFonts w:ascii="Arial" w:hAnsi="Arial"/>
        </w:rPr>
        <w:t xml:space="preserve">Die Quelldokumente nicht fusionieren — sie ändern sich in verschiedenen Rhythmen, und jede Abschrift divergiert (Beleg: der Zahlenfehler in F10 § 3). Stattdessen ist dieses Raster das Einstiegsdokument je Abschnitt: ein Kopfblock nennt Budget, Bauplan-Zug, Auswertungsplan-Bezug und Kennungen; danach liest man nur noch die genannten Paragraphen (§ 6).</w:t>
      </w:r>
    </w:p>
    <w:p>
      <w:pPr>
        <w:numPr>
          <w:ilvl w:val="0"/>
          <w:numId w:val="1001"/>
        </w:numPr>
        <w:pStyle w:val="Compact"/>
      </w:pPr>
      <w:r>
        <w:rPr>
          <w:bCs/>
          <w:rFonts w:ascii="Arial" w:hAnsi="Arial"/>
          <w:b/>
        </w:rPr>
        <w:t xml:space="preserve">Abgleich mit der Gliederung v4 (parallel, Rev. 70):</w:t>
      </w:r>
      <w:r>
        <w:rPr>
          <w:rFonts w:ascii="Arial" w:hAnsi="Arial"/>
        </w:rPr>
        <w:t xml:space="preserve"> </w:t>
      </w:r>
      <w:r>
        <w:rPr>
          <w:rFonts w:ascii="Arial" w:hAnsi="Arial"/>
        </w:rPr>
        <w:t xml:space="preserve">deckungsgleich in Abb.-1-Konflikt (M10), Anhangsbuchstaben (Ä8), SMK-Methodensatz in der Einleitung, Objektpolitik und Kapitel-6-Bauform; abweichend nur in der Zählweise der CONSORT-Punkte, in der Aufteilung des Kapitel-4-Budgets (§ 8: 4.4 gegen 4.5.1) und im Ort des Abweichungsregisters — hier übernommen: Tab. H6 (§ 4 Nr. 8, Nr. 14).</w:t>
      </w:r>
    </w:p>
    <w:p>
      <w:r>
        <w:rPr>
          <w:rFonts w:ascii="Arial" w:hAnsi="Arial"/>
        </w:rPr>
        <w:pict>
          <v:rect style="width:0;height:1.5pt" o:hralign="center" o:hrstd="t" o:hr="t"/>
        </w:pict>
      </w:r>
    </w:p>
    <w:bookmarkEnd w:id="20"/>
    <w:bookmarkStart w:id="25" w:name="lesart-entscheidungsregel-rangfolge"/>
    <w:p>
      <w:pPr>
        <w:pStyle w:val="Heading2"/>
      </w:pPr>
      <w:r>
        <w:rPr>
          <w:rFonts w:ascii="Arial" w:hAnsi="Arial"/>
        </w:rPr>
        <w:t xml:space="preserve">1 Lesart, Entscheidungsregel, Rangfolge</w:t>
      </w:r>
    </w:p>
    <w:bookmarkStart w:id="21" w:name="etiketten"/>
    <w:p>
      <w:pPr>
        <w:pStyle w:val="Heading3"/>
      </w:pPr>
      <w:r>
        <w:rPr>
          <w:rFonts w:ascii="Arial" w:hAnsi="Arial"/>
        </w:rPr>
        <w:t xml:space="preserve">1.1 Etiketten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Etikett</w:t>
            </w:r>
          </w:p>
        </w:tc>
        <w:tc>
          <w:tcPr>
            <w:shd w:val="clear" w:color="auto" w:fill="D6E4F0"/>
          </w:tcPr>
          <w:p>
            <w:pPr>
              <w:pStyle w:val="Compact"/>
              <w:jc w:val="left"/>
            </w:pPr>
            <w:r>
              <w:rPr>
                <w:rFonts w:ascii="Arial" w:hAnsi="Arial"/>
                <w:b/>
                <w:sz w:val="18"/>
              </w:rPr>
              <w:t xml:space="preserve">Bedeutung</w:t>
            </w:r>
          </w:p>
        </w:tc>
        <w:tc>
          <w:tcPr>
            <w:shd w:val="clear" w:color="auto" w:fill="D6E4F0"/>
          </w:tcPr>
          <w:p>
            <w:pPr>
              <w:pStyle w:val="Compact"/>
              <w:jc w:val="left"/>
            </w:pPr>
            <w:r>
              <w:rPr>
                <w:rFonts w:ascii="Arial" w:hAnsi="Arial"/>
                <w:b/>
                <w:sz w:val="18"/>
              </w:rPr>
              <w:t xml:space="preserve">Quelle</w:t>
            </w:r>
          </w:p>
        </w:tc>
        <w:tc>
          <w:tcPr>
            <w:shd w:val="clear" w:color="auto" w:fill="D6E4F0"/>
          </w:tcPr>
          <w:p>
            <w:pPr>
              <w:pStyle w:val="Compact"/>
              <w:jc w:val="left"/>
            </w:pPr>
            <w:r>
              <w:rPr>
                <w:rFonts w:ascii="Arial" w:hAnsi="Arial"/>
                <w:b/>
                <w:sz w:val="18"/>
              </w:rPr>
              <w:t xml:space="preserve">Folge für den Satz</w:t>
            </w:r>
          </w:p>
        </w:tc>
      </w:tr>
      <w:tr>
        <w:tc>
          <w:tcPr/>
          <w:p>
            <w:pPr>
              <w:pStyle w:val="Compact"/>
              <w:jc w:val="left"/>
            </w:pPr>
            <w:r>
              <w:rPr>
                <w:bCs/>
                <w:rFonts w:ascii="Arial" w:hAnsi="Arial"/>
                <w:b/>
                <w:sz w:val="18"/>
              </w:rPr>
              <w:t xml:space="preserve">P</w:t>
            </w:r>
          </w:p>
        </w:tc>
        <w:tc>
          <w:tcPr/>
          <w:p>
            <w:pPr>
              <w:pStyle w:val="Compact"/>
              <w:jc w:val="left"/>
            </w:pPr>
            <w:r>
              <w:rPr>
                <w:rFonts w:ascii="Arial" w:hAnsi="Arial"/>
                <w:sz w:val="18"/>
              </w:rPr>
              <w:t xml:space="preserve">Pflicht</w:t>
            </w:r>
          </w:p>
        </w:tc>
        <w:tc>
          <w:tcPr/>
          <w:p>
            <w:pPr>
              <w:pStyle w:val="Compact"/>
              <w:jc w:val="left"/>
            </w:pPr>
            <w:r>
              <w:rPr>
                <w:rFonts w:ascii="Arial" w:hAnsi="Arial"/>
                <w:sz w:val="18"/>
              </w:rPr>
              <w:t xml:space="preserve">CONSORT 2010 (Item), TIDieR (Item), SMK-Leitfaden (Abschn.), Prüfungsordnung § 15, DSHS-KI-Richtlinie; Ethikantrag über die Items 3b, 6b, 24</w:t>
            </w:r>
          </w:p>
        </w:tc>
        <w:tc>
          <w:tcPr/>
          <w:p>
            <w:pPr>
              <w:pStyle w:val="Compact"/>
              <w:jc w:val="left"/>
            </w:pPr>
            <w:r>
              <w:rPr>
                <w:rFonts w:ascii="Arial" w:hAnsi="Arial"/>
                <w:sz w:val="18"/>
              </w:rPr>
              <w:t xml:space="preserve">bleibt; fehlt er, ist es eine Lücke, die 6.3 begründen müsste</w:t>
            </w:r>
          </w:p>
        </w:tc>
      </w:tr>
      <w:tr>
        <w:tc>
          <w:tcPr>
            <w:shd w:val="clear" w:color="auto" w:fill="EEF3F9"/>
          </w:tcPr>
          <w:p>
            <w:pPr>
              <w:pStyle w:val="Compact"/>
              <w:jc w:val="left"/>
            </w:pPr>
            <w:r>
              <w:rPr>
                <w:bCs/>
                <w:rFonts w:ascii="Arial" w:hAnsi="Arial"/>
                <w:b/>
                <w:sz w:val="18"/>
              </w:rPr>
              <w:t xml:space="preserve">P°</w:t>
            </w:r>
          </w:p>
        </w:tc>
        <w:tc>
          <w:tcPr>
            <w:shd w:val="clear" w:color="auto" w:fill="EEF3F9"/>
          </w:tcPr>
          <w:p>
            <w:pPr>
              <w:pStyle w:val="Compact"/>
              <w:jc w:val="left"/>
            </w:pPr>
            <w:r>
              <w:rPr>
                <w:rFonts w:ascii="Arial" w:hAnsi="Arial"/>
                <w:sz w:val="18"/>
              </w:rPr>
              <w:t xml:space="preserve">Pflicht-Item, für ein nicht randomisiertes Design gegenstandslos oder nur bedingt einschlägig</w:t>
            </w:r>
          </w:p>
        </w:tc>
        <w:tc>
          <w:tcPr>
            <w:shd w:val="clear" w:color="auto" w:fill="EEF3F9"/>
          </w:tcPr>
          <w:p>
            <w:pPr>
              <w:pStyle w:val="Compact"/>
              <w:jc w:val="left"/>
            </w:pPr>
            <w:r>
              <w:rPr>
                <w:rFonts w:ascii="Arial" w:hAnsi="Arial"/>
                <w:sz w:val="18"/>
              </w:rPr>
              <w:t xml:space="preserve">CONSORT 8a, 8b, 9, 10, 11b, 17b; bedingt 7b, 14b</w:t>
            </w:r>
          </w:p>
        </w:tc>
        <w:tc>
          <w:tcPr>
            <w:shd w:val="clear" w:color="auto" w:fill="EEF3F9"/>
          </w:tcPr>
          <w:p>
            <w:pPr>
              <w:pStyle w:val="Compact"/>
              <w:jc w:val="left"/>
            </w:pPr>
            <w:r>
              <w:rPr>
                <w:rFonts w:ascii="Arial" w:hAnsi="Arial"/>
                <w:sz w:val="18"/>
              </w:rPr>
              <w:t xml:space="preserve">ein Satz sagt, was an seiner Stelle steht (Zuteilungsverfahren, Personalunion, Vergleichsbedingung, planmäßiges Ende); nie „randomisiert”</w:t>
            </w:r>
          </w:p>
        </w:tc>
      </w:tr>
      <w:tr>
        <w:tc>
          <w:tcPr/>
          <w:p>
            <w:pPr>
              <w:pStyle w:val="Compact"/>
              <w:jc w:val="left"/>
            </w:pPr>
            <w:r>
              <w:rPr>
                <w:bCs/>
                <w:rFonts w:ascii="Arial" w:hAnsi="Arial"/>
                <w:b/>
                <w:sz w:val="18"/>
              </w:rPr>
              <w:t xml:space="preserve">K</w:t>
            </w:r>
          </w:p>
        </w:tc>
        <w:tc>
          <w:tcPr/>
          <w:p>
            <w:pPr>
              <w:pStyle w:val="Compact"/>
              <w:jc w:val="left"/>
            </w:pPr>
            <w:r>
              <w:rPr>
                <w:rFonts w:ascii="Arial" w:hAnsi="Arial"/>
                <w:sz w:val="18"/>
              </w:rPr>
              <w:t xml:space="preserve">Konvention</w:t>
            </w:r>
          </w:p>
        </w:tc>
        <w:tc>
          <w:tcPr/>
          <w:p>
            <w:pPr>
              <w:pStyle w:val="Compact"/>
              <w:jc w:val="left"/>
            </w:pPr>
            <w:r>
              <w:rPr>
                <w:rFonts w:ascii="Arial" w:hAnsi="Arial"/>
                <w:sz w:val="18"/>
              </w:rPr>
              <w:t xml:space="preserve">Vergleichskorpus (13 Studien), TESTEX, Fachüblichkeit, Fröhlich-Empfehlungen („empfiehlt sich”)</w:t>
            </w:r>
          </w:p>
        </w:tc>
        <w:tc>
          <w:tcPr/>
          <w:p>
            <w:pPr>
              <w:pStyle w:val="Compact"/>
              <w:jc w:val="left"/>
            </w:pPr>
            <w:r>
              <w:rPr>
                <w:rFonts w:ascii="Arial" w:hAnsi="Arial"/>
                <w:sz w:val="18"/>
              </w:rPr>
              <w:t xml:space="preserve">bleibt nur mit Budget und Anschluss in Kapitel 6</w:t>
            </w:r>
          </w:p>
        </w:tc>
      </w:tr>
      <w:tr>
        <w:tc>
          <w:tcPr>
            <w:shd w:val="clear" w:color="auto" w:fill="EEF3F9"/>
          </w:tcPr>
          <w:p>
            <w:pPr>
              <w:pStyle w:val="Compact"/>
              <w:jc w:val="left"/>
            </w:pPr>
            <w:r>
              <w:rPr>
                <w:bCs/>
                <w:rFonts w:ascii="Arial" w:hAnsi="Arial"/>
                <w:b/>
                <w:sz w:val="18"/>
              </w:rPr>
              <w:t xml:space="preserve">E</w:t>
            </w:r>
          </w:p>
        </w:tc>
        <w:tc>
          <w:tcPr>
            <w:shd w:val="clear" w:color="auto" w:fill="EEF3F9"/>
          </w:tcPr>
          <w:p>
            <w:pPr>
              <w:pStyle w:val="Compact"/>
              <w:jc w:val="left"/>
            </w:pPr>
            <w:r>
              <w:rPr>
                <w:rFonts w:ascii="Arial" w:hAnsi="Arial"/>
                <w:sz w:val="18"/>
              </w:rPr>
              <w:t xml:space="preserve">eigene Festlegung</w:t>
            </w:r>
          </w:p>
        </w:tc>
        <w:tc>
          <w:tcPr>
            <w:shd w:val="clear" w:color="auto" w:fill="EEF3F9"/>
          </w:tcPr>
          <w:p>
            <w:pPr>
              <w:pStyle w:val="Compact"/>
              <w:jc w:val="left"/>
            </w:pPr>
            <w:r>
              <w:rPr>
                <w:rFonts w:ascii="Arial" w:hAnsi="Arial"/>
                <w:sz w:val="18"/>
              </w:rPr>
              <w:t xml:space="preserve">Ethikantrag (Wortlaut), F14, datierte Verfasserentscheidungen, Auswertungsplan § 5</w:t>
            </w:r>
          </w:p>
        </w:tc>
        <w:tc>
          <w:tcPr>
            <w:shd w:val="clear" w:color="auto" w:fill="EEF3F9"/>
          </w:tcPr>
          <w:p>
            <w:pPr>
              <w:pStyle w:val="Compact"/>
              <w:jc w:val="left"/>
            </w:pPr>
            <w:r>
              <w:rPr>
                <w:rFonts w:ascii="Arial" w:hAnsi="Arial"/>
                <w:sz w:val="18"/>
              </w:rPr>
              <w:t xml:space="preserve">bleibt, weil sie eine Abweichung, eine Analyseentscheidung oder eine Sprachregelung dokumentiert</w:t>
            </w:r>
          </w:p>
        </w:tc>
      </w:tr>
    </w:tbl>
    <w:bookmarkEnd w:id="21"/>
    <w:bookmarkStart w:id="22" w:name="entscheidungsregel-je-satz"/>
    <w:p>
      <w:pPr>
        <w:pStyle w:val="Heading3"/>
      </w:pPr>
      <w:r>
        <w:rPr>
          <w:rFonts w:ascii="Arial" w:hAnsi="Arial"/>
        </w:rPr>
        <w:t xml:space="preserve">1.2 Entscheidungsregel je Satz</w:t>
      </w:r>
    </w:p>
    <w:p>
      <w:pPr>
        <w:numPr>
          <w:ilvl w:val="0"/>
          <w:numId w:val="1002"/>
        </w:numPr>
        <w:pStyle w:val="Compact"/>
      </w:pPr>
      <w:r>
        <w:rPr>
          <w:rFonts w:ascii="Arial" w:hAnsi="Arial"/>
        </w:rPr>
        <w:t xml:space="preserve">Trägt der Satz eine P- oder P°-Zeile</w:t>
      </w:r>
      <w:r>
        <w:rPr>
          <w:rFonts w:ascii="Arial" w:hAnsi="Arial"/>
        </w:rPr>
        <w:t xml:space="preserve"> </w:t>
      </w:r>
      <w:r>
        <w:rPr>
          <w:iCs/>
          <w:rFonts w:ascii="Arial" w:hAnsi="Arial"/>
          <w:i/>
        </w:rPr>
        <w:t xml:space="preserve">dieses</w:t>
      </w:r>
      <w:r>
        <w:rPr>
          <w:rFonts w:ascii="Arial" w:hAnsi="Arial"/>
        </w:rPr>
        <w:t xml:space="preserve"> </w:t>
      </w:r>
      <w:r>
        <w:rPr>
          <w:rFonts w:ascii="Arial" w:hAnsi="Arial"/>
        </w:rPr>
        <w:t xml:space="preserve">Abschnitts → bleibt.</w:t>
      </w:r>
    </w:p>
    <w:p>
      <w:pPr>
        <w:numPr>
          <w:ilvl w:val="0"/>
          <w:numId w:val="1002"/>
        </w:numPr>
        <w:pStyle w:val="Compact"/>
      </w:pPr>
      <w:r>
        <w:rPr>
          <w:rFonts w:ascii="Arial" w:hAnsi="Arial"/>
        </w:rPr>
        <w:t xml:space="preserve">Trägt er eine E-Zeile → bleibt, wenn die Festlegung sonst nirgends steht.</w:t>
      </w:r>
    </w:p>
    <w:p>
      <w:pPr>
        <w:numPr>
          <w:ilvl w:val="0"/>
          <w:numId w:val="1002"/>
        </w:numPr>
        <w:pStyle w:val="Compact"/>
      </w:pPr>
      <w:r>
        <w:rPr>
          <w:rFonts w:ascii="Arial" w:hAnsi="Arial"/>
        </w:rPr>
        <w:t xml:space="preserve">Trägt er eine K-Zeile → bleibt nur, wenn das Abschnittsbudget es hergibt und Kapitel 6 den Satz braucht.</w:t>
      </w:r>
    </w:p>
    <w:p>
      <w:pPr>
        <w:numPr>
          <w:ilvl w:val="0"/>
          <w:numId w:val="1002"/>
        </w:numPr>
        <w:pStyle w:val="Compact"/>
      </w:pPr>
      <w:r>
        <w:rPr>
          <w:rFonts w:ascii="Arial" w:hAnsi="Arial"/>
        </w:rPr>
        <w:t xml:space="preserve">Trägt er eine Zeile eines</w:t>
      </w:r>
      <w:r>
        <w:rPr>
          <w:rFonts w:ascii="Arial" w:hAnsi="Arial"/>
        </w:rPr>
        <w:t xml:space="preserve"> </w:t>
      </w:r>
      <w:r>
        <w:rPr>
          <w:iCs/>
          <w:rFonts w:ascii="Arial" w:hAnsi="Arial"/>
          <w:i/>
        </w:rPr>
        <w:t xml:space="preserve">anderen</w:t>
      </w:r>
      <w:r>
        <w:rPr>
          <w:rFonts w:ascii="Arial" w:hAnsi="Arial"/>
        </w:rPr>
        <w:t xml:space="preserve"> </w:t>
      </w:r>
      <w:r>
        <w:rPr>
          <w:rFonts w:ascii="Arial" w:hAnsi="Arial"/>
        </w:rPr>
        <w:t xml:space="preserve">Abschnitts → wandert dorthin (Rollentrennung F14 § 6.4).</w:t>
      </w:r>
    </w:p>
    <w:p>
      <w:pPr>
        <w:numPr>
          <w:ilvl w:val="0"/>
          <w:numId w:val="1002"/>
        </w:numPr>
        <w:pStyle w:val="Compact"/>
      </w:pPr>
      <w:r>
        <w:rPr>
          <w:rFonts w:ascii="Arial" w:hAnsi="Arial"/>
        </w:rPr>
        <w:t xml:space="preserve">Trägt er keine Zeile → entfällt oder wird Anhangsobjekt (Darstellung wandert, Aussage bleibt — F14 § 5.3).</w:t>
      </w:r>
    </w:p>
    <w:p>
      <w:pPr>
        <w:pStyle w:val="FirstParagraph"/>
      </w:pPr>
      <w:r>
        <w:rPr>
          <w:rFonts w:ascii="Arial" w:hAnsi="Arial"/>
        </w:rPr>
        <w:t xml:space="preserve">Was ein Kapitel nicht darf, steht nicht hier, sondern im Bauplan § 2.3–2.5 und in F14 § 5a: Kapitel 5 ohne Beleg und Deutung, Kapitel 6 mit Eröffnungsabsatz ohne Beleg und Zahl, Kapitel 7 ohne Neues.</w:t>
      </w:r>
    </w:p>
    <w:bookmarkEnd w:id="22"/>
    <w:bookmarkStart w:id="23" w:name="rangfolge-der-quellen"/>
    <w:p>
      <w:pPr>
        <w:pStyle w:val="Heading3"/>
      </w:pPr>
      <w:r>
        <w:rPr>
          <w:rFonts w:ascii="Arial" w:hAnsi="Arial"/>
        </w:rPr>
        <w:t xml:space="preserve">1.3 Rangfolge der Quellen</w:t>
      </w:r>
    </w:p>
    <w:p>
      <w:pPr>
        <w:numPr>
          <w:ilvl w:val="0"/>
          <w:numId w:val="1003"/>
        </w:numPr>
        <w:pStyle w:val="Compact"/>
      </w:pPr>
      <w:r>
        <w:rPr>
          <w:bCs/>
          <w:rFonts w:ascii="Arial" w:hAnsi="Arial"/>
          <w:b/>
        </w:rPr>
        <w:t xml:space="preserve">Ethikantrag</w:t>
      </w:r>
      <w:r>
        <w:rPr>
          <w:rFonts w:ascii="Arial" w:hAnsi="Arial"/>
        </w:rPr>
        <w:t xml:space="preserve"> </w:t>
      </w:r>
      <w:r>
        <w:rPr>
          <w:rFonts w:ascii="Arial" w:hAnsi="Arial"/>
        </w:rPr>
        <w:t xml:space="preserve">(16.06.2026) = Studienprotokoll (Leitregel F14 § 1.5). Er sagt, was geplant war. Jede Abweichung ist über Item 3b (Methoden), 6b (Endpunkte) und 24 (Protokoll) berichtspflichtig. Register: Auswertungsplan § 5.2–5.6.</w:t>
      </w:r>
    </w:p>
    <w:p>
      <w:pPr>
        <w:numPr>
          <w:ilvl w:val="0"/>
          <w:numId w:val="1003"/>
        </w:numPr>
        <w:pStyle w:val="Compact"/>
      </w:pPr>
      <w:r>
        <w:rPr>
          <w:bCs/>
          <w:rFonts w:ascii="Arial" w:hAnsi="Arial"/>
          <w:b/>
        </w:rPr>
        <w:t xml:space="preserve">CONSORT 2010</w:t>
      </w:r>
      <w:r>
        <w:rPr>
          <w:rFonts w:ascii="Arial" w:hAnsi="Arial"/>
        </w:rPr>
        <w:t xml:space="preserve">, „in Anlehnung an” (Fröhlich S. 101: die Leitlinien gelten „für alle Verfasser von einschlägigen wissenschaftlichen Arbeiten (Bachelor-, Master-, Doktorarbeiten)“). Wortlaut: Fröhlich Tab. 9.3; Erläuterung: Moher et al. (2010). Stabile Fundstelle ist die Item-Nummer. CONSORT 2025 und TREND sind geprüft und nicht Maßstab (G17e, G17i); Fröhlich Tab. 9.2 führt TREND nicht.</w:t>
      </w:r>
    </w:p>
    <w:p>
      <w:pPr>
        <w:numPr>
          <w:ilvl w:val="0"/>
          <w:numId w:val="1003"/>
        </w:numPr>
        <w:pStyle w:val="Compact"/>
      </w:pPr>
      <w:r>
        <w:rPr>
          <w:bCs/>
          <w:rFonts w:ascii="Arial" w:hAnsi="Arial"/>
          <w:b/>
        </w:rPr>
        <w:t xml:space="preserve">TIDieR</w:t>
      </w:r>
      <w:r>
        <w:rPr>
          <w:rFonts w:ascii="Arial" w:hAnsi="Arial"/>
        </w:rPr>
        <w:t xml:space="preserve"> </w:t>
      </w:r>
      <w:r>
        <w:rPr>
          <w:rFonts w:ascii="Arial" w:hAnsi="Arial"/>
        </w:rPr>
        <w:t xml:space="preserve">(Hoffmann et al., 2014) für 4.5 — Fröhlich Tab. 9.2: „Instrument für Interventionsbeschreibung und Replikation”.</w:t>
      </w:r>
    </w:p>
    <w:p>
      <w:pPr>
        <w:numPr>
          <w:ilvl w:val="0"/>
          <w:numId w:val="1003"/>
        </w:numPr>
        <w:pStyle w:val="Compact"/>
      </w:pPr>
      <w:r>
        <w:rPr>
          <w:bCs/>
          <w:rFonts w:ascii="Arial" w:hAnsi="Arial"/>
          <w:b/>
        </w:rPr>
        <w:t xml:space="preserve">SMK-Leitfaden 05/2026</w:t>
      </w:r>
      <w:r>
        <w:rPr>
          <w:rFonts w:ascii="Arial" w:hAnsi="Arial"/>
        </w:rPr>
        <w:t xml:space="preserve"> </w:t>
      </w:r>
      <w:r>
        <w:rPr>
          <w:rFonts w:ascii="Arial" w:hAnsi="Arial"/>
        </w:rPr>
        <w:t xml:space="preserve">— Vorrang bei Form und Kapitelinhalt der Bachelorarbeit: Abschn. 4.1 (Pflichtinhalte je Kapitel), 4.2 (Abstract), 4.3 (Anhang), 4.8 (Forschungsethik: „Verfälschen von Daten z. B. durch das Auswählen erwünschter und Zurückweisen unerwünschter Ergebnisse ohne dies offen zu legen”), 5 (Beurteilungskriterien).</w:t>
      </w:r>
    </w:p>
    <w:p>
      <w:pPr>
        <w:numPr>
          <w:ilvl w:val="0"/>
          <w:numId w:val="1003"/>
        </w:numPr>
        <w:pStyle w:val="Compact"/>
      </w:pPr>
      <w:r>
        <w:rPr>
          <w:bCs/>
          <w:rFonts w:ascii="Arial" w:hAnsi="Arial"/>
          <w:b/>
        </w:rPr>
        <w:t xml:space="preserve">DSHS-KI-Richtlinie</w:t>
      </w:r>
      <w:r>
        <w:rPr>
          <w:rFonts w:ascii="Arial" w:hAnsi="Arial"/>
        </w:rPr>
        <w:t xml:space="preserve"> </w:t>
      </w:r>
      <w:r>
        <w:rPr>
          <w:rFonts w:ascii="Arial" w:hAnsi="Arial"/>
        </w:rPr>
        <w:t xml:space="preserve">(26.03.2025) — Deklaration.</w:t>
      </w:r>
    </w:p>
    <w:p>
      <w:pPr>
        <w:pStyle w:val="FirstParagraph"/>
      </w:pPr>
      <w:r>
        <w:rPr>
          <w:rFonts w:ascii="Arial" w:hAnsi="Arial"/>
        </w:rPr>
        <w:t xml:space="preserve">Prüfwerkzeug ohne berichteten Score:</w:t>
      </w:r>
      <w:r>
        <w:rPr>
          <w:rFonts w:ascii="Arial" w:hAnsi="Arial"/>
        </w:rPr>
        <w:t xml:space="preserve"> </w:t>
      </w:r>
      <w:r>
        <w:rPr>
          <w:bCs/>
          <w:rFonts w:ascii="Arial" w:hAnsi="Arial"/>
          <w:b/>
        </w:rPr>
        <w:t xml:space="preserve">TESTEX</w:t>
      </w:r>
      <w:r>
        <w:rPr>
          <w:rFonts w:ascii="Arial" w:hAnsi="Arial"/>
        </w:rPr>
        <w:t xml:space="preserve"> </w:t>
      </w:r>
      <w:r>
        <w:rPr>
          <w:rFonts w:ascii="Arial" w:hAnsi="Arial"/>
        </w:rPr>
        <w:t xml:space="preserve">(Smart et al., 2015). Vergleichsfeld ohne Normkraft: der Korpus (Berichtsraster 13.09. § 1.1: „Eine hohe Zahl begründet nichts, eine niedrige entschuldigt nichts”).</w:t>
      </w:r>
    </w:p>
    <w:bookmarkEnd w:id="23"/>
    <w:bookmarkStart w:id="24" w:name="Xc69ff8b7dc4ec356da58deacfc7e52a6ebf1171"/>
    <w:p>
      <w:pPr>
        <w:pStyle w:val="Heading3"/>
      </w:pPr>
      <w:r>
        <w:rPr>
          <w:rFonts w:ascii="Arial" w:hAnsi="Arial"/>
        </w:rPr>
        <w:t xml:space="preserve">1.4 Was Fröhlich S. 95–108 für diese Arbeit festlegt</w:t>
      </w:r>
    </w:p>
    <w:p>
      <w:pPr>
        <w:numPr>
          <w:ilvl w:val="0"/>
          <w:numId w:val="1004"/>
        </w:numPr>
        <w:pStyle w:val="Compact"/>
      </w:pPr>
      <w:r>
        <w:rPr>
          <w:bCs/>
          <w:rFonts w:ascii="Arial" w:hAnsi="Arial"/>
          <w:b/>
        </w:rPr>
        <w:t xml:space="preserve">S. 101:</w:t>
      </w:r>
      <w:r>
        <w:rPr>
          <w:rFonts w:ascii="Arial" w:hAnsi="Arial"/>
        </w:rPr>
        <w:t xml:space="preserve"> </w:t>
      </w:r>
      <w:r>
        <w:rPr>
          <w:rFonts w:ascii="Arial" w:hAnsi="Arial"/>
        </w:rPr>
        <w:t xml:space="preserve">Leitlinien als „willkommenes Grundgerüst zur Studienplanung und besonders zum strukturierten ‚Abarbeiten’ der Studienergebnisse” — auch für Bachelorarbeiten.</w:t>
      </w:r>
    </w:p>
    <w:p>
      <w:pPr>
        <w:numPr>
          <w:ilvl w:val="0"/>
          <w:numId w:val="1004"/>
        </w:numPr>
        <w:pStyle w:val="Compact"/>
      </w:pPr>
      <w:r>
        <w:rPr>
          <w:bCs/>
          <w:rFonts w:ascii="Arial" w:hAnsi="Arial"/>
          <w:b/>
        </w:rPr>
        <w:t xml:space="preserve">Tab. 9.2 (S. 102):</w:t>
      </w:r>
      <w:r>
        <w:rPr>
          <w:rFonts w:ascii="Arial" w:hAnsi="Arial"/>
        </w:rPr>
        <w:t xml:space="preserve"> </w:t>
      </w:r>
      <w:r>
        <w:rPr>
          <w:rFonts w:ascii="Arial" w:hAnsi="Arial"/>
        </w:rPr>
        <w:t xml:space="preserve">CONSORT, STROBE, PRISMA, MOOSE, CARE, SPIRIT, AGREE II, SRQR/ENTREQ, TIDieR, STARD. TREND fehlt → kein Grund, den Standard zu wechseln.</w:t>
      </w:r>
    </w:p>
    <w:p>
      <w:pPr>
        <w:numPr>
          <w:ilvl w:val="0"/>
          <w:numId w:val="1004"/>
        </w:numPr>
        <w:pStyle w:val="Compact"/>
      </w:pPr>
      <w:r>
        <w:rPr>
          <w:bCs/>
          <w:rFonts w:ascii="Arial" w:hAnsi="Arial"/>
          <w:b/>
        </w:rPr>
        <w:t xml:space="preserve">Tab. 9.3 (S. 103–105):</w:t>
      </w:r>
      <w:r>
        <w:rPr>
          <w:rFonts w:ascii="Arial" w:hAnsi="Arial"/>
        </w:rPr>
        <w:t xml:space="preserve"> </w:t>
      </w:r>
      <w:r>
        <w:rPr>
          <w:rFonts w:ascii="Arial" w:hAnsi="Arial"/>
        </w:rPr>
        <w:t xml:space="preserve">deutscher Wortlaut aller 25 Items → Spalte „Soll-Inhalt” in § 2.1.</w:t>
      </w:r>
    </w:p>
    <w:p>
      <w:pPr>
        <w:numPr>
          <w:ilvl w:val="0"/>
          <w:numId w:val="1004"/>
        </w:numPr>
        <w:pStyle w:val="Compact"/>
      </w:pPr>
      <w:r>
        <w:rPr>
          <w:bCs/>
          <w:rFonts w:ascii="Arial" w:hAnsi="Arial"/>
          <w:b/>
        </w:rPr>
        <w:t xml:space="preserve">Abb. 9.1 (S. 105) und S. 106:</w:t>
      </w:r>
      <w:r>
        <w:rPr>
          <w:rFonts w:ascii="Arial" w:hAnsi="Arial"/>
        </w:rPr>
        <w:t xml:space="preserve"> </w:t>
      </w:r>
      <w:r>
        <w:rPr>
          <w:rFonts w:ascii="Arial" w:hAnsi="Arial"/>
        </w:rPr>
        <w:t xml:space="preserve">erweitertes Flussdiagramm — „etwas früher in den Teilnehmerfluss einzusteigen und Aspekte der Rekrutierungsstrategie bereits im Flussdiagramm zu berichten”; Gründe und Zahlen der Ausschlüsse im Flowchart; bei ITT</w:t>
      </w:r>
      <w:r>
        <w:rPr>
          <w:rFonts w:ascii="Arial" w:hAnsi="Arial"/>
        </w:rPr>
        <w:t xml:space="preserve"> </w:t>
      </w:r>
      <w:r>
        <w:rPr>
          <w:bCs/>
          <w:rFonts w:ascii="Arial" w:hAnsi="Arial"/>
          <w:b/>
        </w:rPr>
        <w:t xml:space="preserve">und</w:t>
      </w:r>
      <w:r>
        <w:rPr>
          <w:rFonts w:ascii="Arial" w:hAnsi="Arial"/>
        </w:rPr>
        <w:t xml:space="preserve"> </w:t>
      </w:r>
      <w:r>
        <w:rPr>
          <w:rFonts w:ascii="Arial" w:hAnsi="Arial"/>
        </w:rPr>
        <w:t xml:space="preserve">PPA „für beide Verfahren die Angaben aufzulisten”.</w:t>
      </w:r>
    </w:p>
    <w:p>
      <w:pPr>
        <w:numPr>
          <w:ilvl w:val="0"/>
          <w:numId w:val="1004"/>
        </w:numPr>
        <w:pStyle w:val="Compact"/>
      </w:pPr>
      <w:r>
        <w:rPr>
          <w:bCs/>
          <w:rFonts w:ascii="Arial" w:hAnsi="Arial"/>
          <w:b/>
        </w:rPr>
        <w:t xml:space="preserve">S. 106, ITT:</w:t>
      </w:r>
      <w:r>
        <w:rPr>
          <w:rFonts w:ascii="Arial" w:hAnsi="Arial"/>
        </w:rPr>
        <w:t xml:space="preserve"> </w:t>
      </w:r>
      <w:r>
        <w:rPr>
          <w:rFonts w:ascii="Arial" w:hAnsi="Arial"/>
        </w:rPr>
        <w:t xml:space="preserve">„once randomized always analyzed”; fehlende Daten „werden dabei über geeignete Ansätze (z. B. multiple Imputation) generiert”. PPA: „Teilnehmerzahl und Gründe für den Ausschluss von der Datenanalyse ebenfalls an dieser Stelle anzugeben.”</w:t>
      </w:r>
    </w:p>
    <w:p>
      <w:pPr>
        <w:numPr>
          <w:ilvl w:val="0"/>
          <w:numId w:val="1004"/>
        </w:numPr>
        <w:pStyle w:val="Compact"/>
      </w:pPr>
      <w:r>
        <w:rPr>
          <w:bCs/>
          <w:rFonts w:ascii="Arial" w:hAnsi="Arial"/>
          <w:b/>
        </w:rPr>
        <w:t xml:space="preserve">S. 106:</w:t>
      </w:r>
      <w:r>
        <w:rPr>
          <w:rFonts w:ascii="Arial" w:hAnsi="Arial"/>
        </w:rPr>
        <w:t xml:space="preserve"> </w:t>
      </w:r>
      <w:r>
        <w:rPr>
          <w:rFonts w:ascii="Arial" w:hAnsi="Arial"/>
        </w:rPr>
        <w:t xml:space="preserve">CONSORT ist „grundsätzlich nicht als Instrument zur Qualitätserfassung … gedacht”, aber: „Tatsächlich kann aber nur bewertet werden, was angemessen und transparent berichtet wird.”</w:t>
      </w:r>
    </w:p>
    <w:p>
      <w:pPr>
        <w:numPr>
          <w:ilvl w:val="0"/>
          <w:numId w:val="1004"/>
        </w:numPr>
        <w:pStyle w:val="Compact"/>
      </w:pPr>
      <w:r>
        <w:rPr>
          <w:bCs/>
          <w:rFonts w:ascii="Arial" w:hAnsi="Arial"/>
          <w:b/>
        </w:rPr>
        <w:t xml:space="preserve">S. 95:</w:t>
      </w:r>
      <w:r>
        <w:rPr>
          <w:rFonts w:ascii="Arial" w:hAnsi="Arial"/>
        </w:rPr>
        <w:t xml:space="preserve"> </w:t>
      </w:r>
      <w:r>
        <w:rPr>
          <w:rFonts w:ascii="Arial" w:hAnsi="Arial"/>
        </w:rPr>
        <w:t xml:space="preserve">„Im Extremfall wird ein Zufallsergebnis eines nachrangigen Tests nachträglich zum primären Studienendpunkt erklärt – eine wissenschaftlich völlig unangemessene Vorgehensweise.” → stützt die Leitregel: keine nachträgliche primäre Zielgröße.</w:t>
      </w:r>
    </w:p>
    <w:p>
      <w:pPr>
        <w:numPr>
          <w:ilvl w:val="0"/>
          <w:numId w:val="1004"/>
        </w:numPr>
        <w:pStyle w:val="Compact"/>
      </w:pPr>
      <w:r>
        <w:rPr>
          <w:bCs/>
          <w:rFonts w:ascii="Arial" w:hAnsi="Arial"/>
          <w:b/>
        </w:rPr>
        <w:t xml:space="preserve">S. 96:</w:t>
      </w:r>
      <w:r>
        <w:rPr>
          <w:rFonts w:ascii="Arial" w:hAnsi="Arial"/>
        </w:rPr>
        <w:t xml:space="preserve"> </w:t>
      </w:r>
      <w:r>
        <w:rPr>
          <w:rFonts w:ascii="Arial" w:hAnsi="Arial"/>
        </w:rPr>
        <w:t xml:space="preserve">„eine Vorlage jeder einschlägigen Abschluss- (Master, Bachelor) … arbeit [bei einer Ethikkommission] wäre verfehlt” → das Votum ist eine Stärke, keine Selbstverständlichkeit. „Klinische Studien sollten im Vorfeld der Durchführung zur Prüfung einer Ethikkommission vorgelegt werden” — vorgelegt 16.06., Votum 08.07., Prätest A 02.07.: Chronologie neutral berichten, in 6.3 einordnen (Verfasser 22.09.).</w:t>
      </w:r>
    </w:p>
    <w:p>
      <w:pPr>
        <w:numPr>
          <w:ilvl w:val="0"/>
          <w:numId w:val="1004"/>
        </w:numPr>
        <w:pStyle w:val="Compact"/>
      </w:pPr>
      <w:r>
        <w:rPr>
          <w:rFonts w:ascii="Arial" w:hAnsi="Arial"/>
        </w:rPr>
        <w:t xml:space="preserve">⚠</w:t>
      </w:r>
      <w:r>
        <w:rPr>
          <w:rFonts w:ascii="Arial" w:hAnsi="Arial"/>
        </w:rPr>
        <w:t xml:space="preserve"> </w:t>
      </w:r>
      <w:r>
        <w:rPr>
          <w:bCs/>
          <w:rFonts w:ascii="Arial" w:hAnsi="Arial"/>
          <w:b/>
        </w:rPr>
        <w:t xml:space="preserve">Übersetzungsnuance Item 16:</w:t>
      </w:r>
      <w:r>
        <w:rPr>
          <w:rFonts w:ascii="Arial" w:hAnsi="Arial"/>
        </w:rPr>
        <w:t xml:space="preserve"> </w:t>
      </w:r>
      <w:r>
        <w:rPr>
          <w:rFonts w:ascii="Arial" w:hAnsi="Arial"/>
        </w:rPr>
        <w:t xml:space="preserve">Fröhlich: „Angabe, ob diese der Anzahl der ursprünglich zugeteilten Gruppe entsprach”; Schulz: „whether the analysis was by original assigned groups”. Beides bedienen: Nenner je Analyse, Analyse in der zugeteilten Gruppe, 26 von 31.</w:t>
      </w:r>
    </w:p>
    <w:p>
      <w:r>
        <w:rPr>
          <w:rFonts w:ascii="Arial" w:hAnsi="Arial"/>
        </w:rPr>
        <w:pict>
          <v:rect style="width:0;height:1.5pt" o:hralign="center" o:hrstd="t" o:hr="t"/>
        </w:pict>
      </w:r>
    </w:p>
    <w:bookmarkEnd w:id="24"/>
    <w:bookmarkEnd w:id="25"/>
    <w:bookmarkStart w:id="30" w:name="zuordnung-der-items-zu-den-abschnitten"/>
    <w:p>
      <w:pPr>
        <w:pStyle w:val="Heading2"/>
      </w:pPr>
      <w:r>
        <w:rPr>
          <w:rFonts w:ascii="Arial" w:hAnsi="Arial"/>
        </w:rPr>
        <w:t xml:space="preserve">2 Zuordnung der Items zu den Abschnitten</w:t>
      </w:r>
    </w:p>
    <w:bookmarkStart w:id="26" w:name="Xfb01f3bca0f39ddde5a61adfba6919666e09b3f"/>
    <w:p>
      <w:pPr>
        <w:pStyle w:val="Heading3"/>
      </w:pPr>
      <w:r>
        <w:rPr>
          <w:rFonts w:ascii="Arial" w:hAnsi="Arial"/>
        </w:rPr>
        <w:t xml:space="preserve">2.1 CONSORT 2010 — Wortlaut Fröhlich Tab. 9.3, gekürzt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Item</w:t>
            </w:r>
          </w:p>
        </w:tc>
        <w:tc>
          <w:tcPr>
            <w:shd w:val="clear" w:color="auto" w:fill="D6E4F0"/>
          </w:tcPr>
          <w:p>
            <w:pPr>
              <w:pStyle w:val="Compact"/>
              <w:jc w:val="left"/>
            </w:pPr>
            <w:r>
              <w:rPr>
                <w:rFonts w:ascii="Arial" w:hAnsi="Arial"/>
                <w:b/>
                <w:sz w:val="18"/>
              </w:rPr>
              <w:t xml:space="preserve">Soll-Inhalt (Fröhlich Tab. 9.3)</w:t>
            </w:r>
          </w:p>
        </w:tc>
        <w:tc>
          <w:tcPr>
            <w:shd w:val="clear" w:color="auto" w:fill="D6E4F0"/>
          </w:tcPr>
          <w:p>
            <w:pPr>
              <w:pStyle w:val="Compact"/>
              <w:jc w:val="left"/>
            </w:pPr>
            <w:r>
              <w:rPr>
                <w:rFonts w:ascii="Arial" w:hAnsi="Arial"/>
                <w:b/>
                <w:sz w:val="18"/>
              </w:rPr>
              <w:t xml:space="preserve">Ort</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 22.09.</w:t>
            </w:r>
          </w:p>
        </w:tc>
      </w:tr>
      <w:tr>
        <w:tc>
          <w:tcPr/>
          <w:p>
            <w:pPr>
              <w:pStyle w:val="Compact"/>
              <w:jc w:val="left"/>
            </w:pPr>
            <w:r>
              <w:rPr>
                <w:rFonts w:ascii="Arial" w:hAnsi="Arial"/>
                <w:sz w:val="18"/>
              </w:rPr>
              <w:t xml:space="preserve">1a</w:t>
            </w:r>
          </w:p>
        </w:tc>
        <w:tc>
          <w:tcPr/>
          <w:p>
            <w:pPr>
              <w:pStyle w:val="Compact"/>
              <w:jc w:val="left"/>
            </w:pPr>
            <w:r>
              <w:rPr>
                <w:rFonts w:ascii="Arial" w:hAnsi="Arial"/>
                <w:sz w:val="18"/>
              </w:rPr>
              <w:t xml:space="preserve">Kennzeichnung im Titel als randomisierte Studie → hier: Designbezeichnung im Titel</w:t>
            </w:r>
          </w:p>
        </w:tc>
        <w:tc>
          <w:tcPr/>
          <w:p>
            <w:pPr>
              <w:pStyle w:val="Compact"/>
              <w:jc w:val="left"/>
            </w:pPr>
            <w:r>
              <w:rPr>
                <w:rFonts w:ascii="Arial" w:hAnsi="Arial"/>
                <w:sz w:val="18"/>
              </w:rPr>
              <w:t xml:space="preserve">Titelblatt</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„quasi-experimentelle, kontrollierte Interventionsstudie”</w:t>
            </w:r>
          </w:p>
        </w:tc>
      </w:tr>
      <w:tr>
        <w:tc>
          <w:tcPr>
            <w:shd w:val="clear" w:color="auto" w:fill="EEF3F9"/>
          </w:tcPr>
          <w:p>
            <w:pPr>
              <w:pStyle w:val="Compact"/>
              <w:jc w:val="left"/>
            </w:pPr>
            <w:r>
              <w:rPr>
                <w:rFonts w:ascii="Arial" w:hAnsi="Arial"/>
                <w:sz w:val="18"/>
              </w:rPr>
              <w:t xml:space="preserve">1b</w:t>
            </w:r>
          </w:p>
        </w:tc>
        <w:tc>
          <w:tcPr>
            <w:shd w:val="clear" w:color="auto" w:fill="EEF3F9"/>
          </w:tcPr>
          <w:p>
            <w:pPr>
              <w:pStyle w:val="Compact"/>
              <w:jc w:val="left"/>
            </w:pPr>
            <w:r>
              <w:rPr>
                <w:rFonts w:ascii="Arial" w:hAnsi="Arial"/>
                <w:sz w:val="18"/>
              </w:rPr>
              <w:t xml:space="preserve">Strukturierte Zusammenfassung von Studiendesign, Methoden, Resultaten und Schlussfolgerungen</w:t>
            </w:r>
          </w:p>
        </w:tc>
        <w:tc>
          <w:tcPr>
            <w:shd w:val="clear" w:color="auto" w:fill="EEF3F9"/>
          </w:tcPr>
          <w:p>
            <w:pPr>
              <w:pStyle w:val="Compact"/>
              <w:jc w:val="left"/>
            </w:pPr>
            <w:r>
              <w:rPr>
                <w:rFonts w:ascii="Arial" w:hAnsi="Arial"/>
                <w:sz w:val="18"/>
              </w:rPr>
              <w:t xml:space="preserve">Zusammenfassung/Abstract</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2a</w:t>
            </w:r>
          </w:p>
        </w:tc>
        <w:tc>
          <w:tcPr/>
          <w:p>
            <w:pPr>
              <w:pStyle w:val="Compact"/>
              <w:jc w:val="left"/>
            </w:pPr>
            <w:r>
              <w:rPr>
                <w:rFonts w:ascii="Arial" w:hAnsi="Arial"/>
                <w:sz w:val="18"/>
              </w:rPr>
              <w:t xml:space="preserve">Wissenschaftlicher Hintergrund und Begründung der Studie</w:t>
            </w:r>
          </w:p>
        </w:tc>
        <w:tc>
          <w:tcPr/>
          <w:p>
            <w:pPr>
              <w:pStyle w:val="Compact"/>
              <w:jc w:val="left"/>
            </w:pPr>
            <w:r>
              <w:rPr>
                <w:rFonts w:ascii="Arial" w:hAnsi="Arial"/>
                <w:sz w:val="18"/>
              </w:rPr>
              <w:t xml:space="preserve">Einleitung (1), Züge 1 bis 7 (§ 3.1)</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Stand 28.09.: Textvorschlag Einleitung, Altbestand bis zur Übertragung</w:t>
            </w:r>
          </w:p>
        </w:tc>
      </w:tr>
      <w:tr>
        <w:tc>
          <w:tcPr>
            <w:shd w:val="clear" w:color="auto" w:fill="EEF3F9"/>
          </w:tcPr>
          <w:p>
            <w:pPr>
              <w:pStyle w:val="Compact"/>
              <w:jc w:val="left"/>
            </w:pPr>
            <w:r>
              <w:rPr>
                <w:rFonts w:ascii="Arial" w:hAnsi="Arial"/>
                <w:sz w:val="18"/>
              </w:rPr>
              <w:t xml:space="preserve">2b</w:t>
            </w:r>
          </w:p>
        </w:tc>
        <w:tc>
          <w:tcPr>
            <w:shd w:val="clear" w:color="auto" w:fill="EEF3F9"/>
          </w:tcPr>
          <w:p>
            <w:pPr>
              <w:pStyle w:val="Compact"/>
              <w:jc w:val="left"/>
            </w:pPr>
            <w:r>
              <w:rPr>
                <w:rFonts w:ascii="Arial" w:hAnsi="Arial"/>
                <w:sz w:val="18"/>
              </w:rPr>
              <w:t xml:space="preserve">Genaue Fragestellung und Hypothesen</w:t>
            </w:r>
          </w:p>
        </w:tc>
        <w:tc>
          <w:tcPr>
            <w:shd w:val="clear" w:color="auto" w:fill="EEF3F9"/>
          </w:tcPr>
          <w:p>
            <w:pPr>
              <w:pStyle w:val="Compact"/>
              <w:jc w:val="left"/>
            </w:pPr>
            <w:r>
              <w:rPr>
                <w:rFonts w:ascii="Arial" w:hAnsi="Arial"/>
                <w:sz w:val="18"/>
              </w:rPr>
              <w:t xml:space="preserve">Einleitung (1), Zug 8: Zweck, Fragestellung, H0/H1 (§ 3.1)</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Stand 28.09.: Textvorschlag Einleitung, Absatz 9</w:t>
            </w:r>
          </w:p>
        </w:tc>
      </w:tr>
      <w:tr>
        <w:tc>
          <w:tcPr/>
          <w:p>
            <w:pPr>
              <w:pStyle w:val="Compact"/>
              <w:jc w:val="left"/>
            </w:pPr>
            <w:r>
              <w:rPr>
                <w:rFonts w:ascii="Arial" w:hAnsi="Arial"/>
                <w:sz w:val="18"/>
              </w:rPr>
              <w:t xml:space="preserve">3a</w:t>
            </w:r>
          </w:p>
        </w:tc>
        <w:tc>
          <w:tcPr/>
          <w:p>
            <w:pPr>
              <w:pStyle w:val="Compact"/>
              <w:jc w:val="left"/>
            </w:pPr>
            <w:r>
              <w:rPr>
                <w:rFonts w:ascii="Arial" w:hAnsi="Arial"/>
                <w:sz w:val="18"/>
              </w:rPr>
              <w:t xml:space="preserve">Beschreibung des Studiendesigns einschließlich Zuteilungsverhältnis</w:t>
            </w:r>
          </w:p>
        </w:tc>
        <w:tc>
          <w:tcPr/>
          <w:p>
            <w:pPr>
              <w:pStyle w:val="Compact"/>
              <w:jc w:val="left"/>
            </w:pPr>
            <w:r>
              <w:rPr>
                <w:rFonts w:ascii="Arial" w:hAnsi="Arial"/>
                <w:sz w:val="18"/>
              </w:rPr>
              <w:t xml:space="preserve">4.1</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(Verhältnis auf Vereinsebene 2 : 1 nach Rev. 69 noch umzusetzen)</w:t>
            </w:r>
          </w:p>
        </w:tc>
      </w:tr>
      <w:tr>
        <w:tc>
          <w:tcPr>
            <w:shd w:val="clear" w:color="auto" w:fill="EEF3F9"/>
          </w:tcPr>
          <w:p>
            <w:pPr>
              <w:pStyle w:val="Compact"/>
              <w:jc w:val="left"/>
            </w:pPr>
            <w:r>
              <w:rPr>
                <w:rFonts w:ascii="Arial" w:hAnsi="Arial"/>
                <w:sz w:val="18"/>
              </w:rPr>
              <w:t xml:space="preserve">3b</w:t>
            </w:r>
          </w:p>
        </w:tc>
        <w:tc>
          <w:tcPr>
            <w:shd w:val="clear" w:color="auto" w:fill="EEF3F9"/>
          </w:tcPr>
          <w:p>
            <w:pPr>
              <w:pStyle w:val="Compact"/>
              <w:jc w:val="left"/>
            </w:pPr>
            <w:r>
              <w:rPr>
                <w:rFonts w:ascii="Arial" w:hAnsi="Arial"/>
                <w:sz w:val="18"/>
              </w:rPr>
              <w:t xml:space="preserve">Wichtige Änderungen der Methoden nach Studienbeginn (z. B. Eignungskriterien) mit Gründen</w:t>
            </w:r>
          </w:p>
        </w:tc>
        <w:tc>
          <w:tcPr>
            <w:shd w:val="clear" w:color="auto" w:fill="EEF3F9"/>
          </w:tcPr>
          <w:p>
            <w:pPr>
              <w:pStyle w:val="Compact"/>
              <w:jc w:val="left"/>
            </w:pPr>
            <w:r>
              <w:rPr>
                <w:rFonts w:ascii="Arial" w:hAnsi="Arial"/>
                <w:sz w:val="18"/>
              </w:rPr>
              <w:t xml:space="preserve">4.1 Kurzregister; 4.3 Termine; 4.4 Messaufbau; 4.5 Programm; 4.7 Adhärenzkriterium; Vollregister Anhang</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(Zweitverein fehlt, G23)</w:t>
            </w:r>
          </w:p>
        </w:tc>
      </w:tr>
      <w:tr>
        <w:tc>
          <w:tcPr/>
          <w:p>
            <w:pPr>
              <w:pStyle w:val="Compact"/>
              <w:jc w:val="left"/>
            </w:pPr>
            <w:r>
              <w:rPr>
                <w:rFonts w:ascii="Arial" w:hAnsi="Arial"/>
                <w:sz w:val="18"/>
              </w:rPr>
              <w:t xml:space="preserve">4a</w:t>
            </w:r>
          </w:p>
        </w:tc>
        <w:tc>
          <w:tcPr/>
          <w:p>
            <w:pPr>
              <w:pStyle w:val="Compact"/>
              <w:jc w:val="left"/>
            </w:pPr>
            <w:r>
              <w:rPr>
                <w:rFonts w:ascii="Arial" w:hAnsi="Arial"/>
                <w:sz w:val="18"/>
              </w:rPr>
              <w:t xml:space="preserve">Eignungskriterien der Probanden</w:t>
            </w:r>
          </w:p>
        </w:tc>
        <w:tc>
          <w:tcPr/>
          <w:p>
            <w:pPr>
              <w:pStyle w:val="Compact"/>
              <w:jc w:val="left"/>
            </w:pPr>
            <w:r>
              <w:rPr>
                <w:rFonts w:ascii="Arial" w:hAnsi="Arial"/>
                <w:sz w:val="18"/>
              </w:rPr>
              <w:t xml:space="preserve">4.2</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4b</w:t>
            </w:r>
          </w:p>
        </w:tc>
        <w:tc>
          <w:tcPr>
            <w:shd w:val="clear" w:color="auto" w:fill="EEF3F9"/>
          </w:tcPr>
          <w:p>
            <w:pPr>
              <w:pStyle w:val="Compact"/>
              <w:jc w:val="left"/>
            </w:pPr>
            <w:r>
              <w:rPr>
                <w:rFonts w:ascii="Arial" w:hAnsi="Arial"/>
                <w:sz w:val="18"/>
              </w:rPr>
              <w:t xml:space="preserve">Umgebung und Ort der Studiendurchführung</w:t>
            </w:r>
          </w:p>
        </w:tc>
        <w:tc>
          <w:tcPr>
            <w:shd w:val="clear" w:color="auto" w:fill="EEF3F9"/>
          </w:tcPr>
          <w:p>
            <w:pPr>
              <w:pStyle w:val="Compact"/>
              <w:jc w:val="left"/>
            </w:pPr>
            <w:r>
              <w:rPr>
                <w:rFonts w:ascii="Arial" w:hAnsi="Arial"/>
                <w:sz w:val="18"/>
              </w:rPr>
              <w:t xml:space="preserve">4.2 (Setting), 4.3 (Testort, Bedingungen)</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Durchgeführte Interventionen in jeder Gruppe mit präzisen Details, wie und wann, um Replikation zu ermöglichen</w:t>
            </w:r>
          </w:p>
        </w:tc>
        <w:tc>
          <w:tcPr/>
          <w:p>
            <w:pPr>
              <w:pStyle w:val="Compact"/>
              <w:jc w:val="left"/>
            </w:pPr>
            <w:r>
              <w:rPr>
                <w:rFonts w:ascii="Arial" w:hAnsi="Arial"/>
                <w:sz w:val="18"/>
              </w:rPr>
              <w:t xml:space="preserve">4.5.1 (IG, nach TIDieR), 4.5.2 (KG und Begleitbedingungen)</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(TIDieR 6 unvollständig)</w:t>
            </w:r>
          </w:p>
        </w:tc>
      </w:tr>
      <w:tr>
        <w:tc>
          <w:tcPr>
            <w:shd w:val="clear" w:color="auto" w:fill="EEF3F9"/>
          </w:tcPr>
          <w:p>
            <w:pPr>
              <w:pStyle w:val="Compact"/>
              <w:jc w:val="left"/>
            </w:pPr>
            <w:r>
              <w:rPr>
                <w:rFonts w:ascii="Arial" w:hAnsi="Arial"/>
                <w:sz w:val="18"/>
              </w:rPr>
              <w:t xml:space="preserve">6a</w:t>
            </w:r>
          </w:p>
        </w:tc>
        <w:tc>
          <w:tcPr>
            <w:shd w:val="clear" w:color="auto" w:fill="EEF3F9"/>
          </w:tcPr>
          <w:p>
            <w:pPr>
              <w:pStyle w:val="Compact"/>
              <w:jc w:val="left"/>
            </w:pPr>
            <w:r>
              <w:rPr>
                <w:rFonts w:ascii="Arial" w:hAnsi="Arial"/>
                <w:sz w:val="18"/>
              </w:rPr>
              <w:t xml:space="preserve">Vollständig definierte primäre und sekundäre Endpunkte, wie und wann erhoben</w:t>
            </w:r>
          </w:p>
        </w:tc>
        <w:tc>
          <w:tcPr>
            <w:shd w:val="clear" w:color="auto" w:fill="EEF3F9"/>
          </w:tcPr>
          <w:p>
            <w:pPr>
              <w:pStyle w:val="Compact"/>
              <w:jc w:val="left"/>
            </w:pPr>
            <w:r>
              <w:rPr>
                <w:rFonts w:ascii="Arial" w:hAnsi="Arial"/>
                <w:sz w:val="18"/>
              </w:rPr>
              <w:t xml:space="preserve">4.1 (Liste), 4.4 (Definition je Test), 4.3 (wann)</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Satz „keine primäre Zielgröße im Protokoll” fehlt</w:t>
            </w:r>
          </w:p>
        </w:tc>
      </w:tr>
      <w:tr>
        <w:tc>
          <w:tcPr/>
          <w:p>
            <w:pPr>
              <w:pStyle w:val="Compact"/>
              <w:jc w:val="left"/>
            </w:pPr>
            <w:r>
              <w:rPr>
                <w:rFonts w:ascii="Arial" w:hAnsi="Arial"/>
                <w:sz w:val="18"/>
              </w:rPr>
              <w:t xml:space="preserve">6b</w:t>
            </w:r>
          </w:p>
        </w:tc>
        <w:tc>
          <w:tcPr/>
          <w:p>
            <w:pPr>
              <w:pStyle w:val="Compact"/>
              <w:jc w:val="left"/>
            </w:pPr>
            <w:r>
              <w:rPr>
                <w:rFonts w:ascii="Arial" w:hAnsi="Arial"/>
                <w:sz w:val="18"/>
              </w:rPr>
              <w:t xml:space="preserve">Änderungen der Endpunkte nach Studienbeginn mit Gründen</w:t>
            </w:r>
          </w:p>
        </w:tc>
        <w:tc>
          <w:tcPr/>
          <w:p>
            <w:pPr>
              <w:pStyle w:val="Compact"/>
              <w:jc w:val="left"/>
            </w:pPr>
            <w:r>
              <w:rPr>
                <w:rFonts w:ascii="Arial" w:hAnsi="Arial"/>
                <w:sz w:val="18"/>
              </w:rPr>
              <w:t xml:space="preserve">Tab. H6 und 6.3 G7 (20-m-Zwischenzeit, Verfasser 25.09., 22:19), 4.7 (deskriptiv statt konfirmatorisch: 5 m, 10 m, 505-Seiten)</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20 m vorgemerkt, 4.7 ✓</w:t>
            </w:r>
          </w:p>
        </w:tc>
      </w:tr>
      <w:tr>
        <w:tc>
          <w:tcPr>
            <w:shd w:val="clear" w:color="auto" w:fill="EEF3F9"/>
          </w:tcPr>
          <w:p>
            <w:pPr>
              <w:pStyle w:val="Compact"/>
              <w:jc w:val="left"/>
            </w:pPr>
            <w:r>
              <w:rPr>
                <w:rFonts w:ascii="Arial" w:hAnsi="Arial"/>
                <w:sz w:val="18"/>
              </w:rPr>
              <w:t xml:space="preserve">7a</w:t>
            </w:r>
          </w:p>
        </w:tc>
        <w:tc>
          <w:tcPr>
            <w:shd w:val="clear" w:color="auto" w:fill="EEF3F9"/>
          </w:tcPr>
          <w:p>
            <w:pPr>
              <w:pStyle w:val="Compact"/>
              <w:jc w:val="left"/>
            </w:pPr>
            <w:r>
              <w:rPr>
                <w:rFonts w:ascii="Arial" w:hAnsi="Arial"/>
                <w:sz w:val="18"/>
              </w:rPr>
              <w:t xml:space="preserve">Wie wurde die Fallzahl berechnet? → hier: wie sie zustande kam</w:t>
            </w:r>
          </w:p>
        </w:tc>
        <w:tc>
          <w:tcPr>
            <w:shd w:val="clear" w:color="auto" w:fill="EEF3F9"/>
          </w:tcPr>
          <w:p>
            <w:pPr>
              <w:pStyle w:val="Compact"/>
              <w:jc w:val="left"/>
            </w:pPr>
            <w:r>
              <w:rPr>
                <w:rFonts w:ascii="Arial" w:hAnsi="Arial"/>
                <w:sz w:val="18"/>
              </w:rPr>
              <w:t xml:space="preserve">4.7 (Ressourcenbegründung, Antragsrechnung als Planungsstand, Sensitivitäts-Poweranalyse)</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7b</w:t>
            </w:r>
          </w:p>
        </w:tc>
        <w:tc>
          <w:tcPr/>
          <w:p>
            <w:pPr>
              <w:pStyle w:val="Compact"/>
              <w:jc w:val="left"/>
            </w:pPr>
            <w:r>
              <w:rPr>
                <w:rFonts w:ascii="Arial" w:hAnsi="Arial"/>
                <w:sz w:val="18"/>
              </w:rPr>
              <w:t xml:space="preserve">Zwischenanalysen und Abbruchkriterien, falls zutreffend</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keine; kein Satz nötig</w:t>
            </w:r>
          </w:p>
        </w:tc>
      </w:tr>
      <w:tr>
        <w:tc>
          <w:tcPr>
            <w:shd w:val="clear" w:color="auto" w:fill="EEF3F9"/>
          </w:tcPr>
          <w:p>
            <w:pPr>
              <w:pStyle w:val="Compact"/>
              <w:jc w:val="left"/>
            </w:pPr>
            <w:r>
              <w:rPr>
                <w:rFonts w:ascii="Arial" w:hAnsi="Arial"/>
                <w:sz w:val="18"/>
              </w:rPr>
              <w:t xml:space="preserve">8a</w:t>
            </w:r>
          </w:p>
        </w:tc>
        <w:tc>
          <w:tcPr>
            <w:shd w:val="clear" w:color="auto" w:fill="EEF3F9"/>
          </w:tcPr>
          <w:p>
            <w:pPr>
              <w:pStyle w:val="Compact"/>
              <w:jc w:val="left"/>
            </w:pPr>
            <w:r>
              <w:rPr>
                <w:rFonts w:ascii="Arial" w:hAnsi="Arial"/>
                <w:sz w:val="18"/>
              </w:rPr>
              <w:t xml:space="preserve">Methode zur Generierung der Zufallszuteilung</w:t>
            </w:r>
          </w:p>
        </w:tc>
        <w:tc>
          <w:tcPr>
            <w:shd w:val="clear" w:color="auto" w:fill="EEF3F9"/>
          </w:tcPr>
          <w:p>
            <w:pPr>
              <w:pStyle w:val="Compact"/>
              <w:jc w:val="left"/>
            </w:pPr>
            <w:r>
              <w:rPr>
                <w:rFonts w:ascii="Arial" w:hAnsi="Arial"/>
                <w:sz w:val="18"/>
              </w:rPr>
              <w:t xml:space="preserve">4.1</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Ersatz: Zuteilung ohne Zufallsmechanismus, Kriterium Reihenfolge der Zusagen, Zeitpunkt, Einheit Verein, Grund</w:t>
            </w:r>
          </w:p>
        </w:tc>
      </w:tr>
      <w:tr>
        <w:tc>
          <w:tcPr/>
          <w:p>
            <w:pPr>
              <w:pStyle w:val="Compact"/>
              <w:jc w:val="left"/>
            </w:pPr>
            <w:r>
              <w:rPr>
                <w:rFonts w:ascii="Arial" w:hAnsi="Arial"/>
                <w:sz w:val="18"/>
              </w:rPr>
              <w:t xml:space="preserve">8b</w:t>
            </w:r>
          </w:p>
        </w:tc>
        <w:tc>
          <w:tcPr/>
          <w:p>
            <w:pPr>
              <w:pStyle w:val="Compact"/>
              <w:jc w:val="left"/>
            </w:pPr>
            <w:r>
              <w:rPr>
                <w:rFonts w:ascii="Arial" w:hAnsi="Arial"/>
                <w:sz w:val="18"/>
              </w:rPr>
              <w:t xml:space="preserve">Art der Randomisierung, Restriktionen</w:t>
            </w:r>
          </w:p>
        </w:tc>
        <w:tc>
          <w:tcPr/>
          <w:p>
            <w:pPr>
              <w:pStyle w:val="Compact"/>
              <w:jc w:val="left"/>
            </w:pPr>
            <w:r>
              <w:rPr>
                <w:rFonts w:ascii="Arial" w:hAnsi="Arial"/>
                <w:sz w:val="18"/>
              </w:rPr>
              <w:t xml:space="preserve">4.1</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Ersatz wie 8a</w:t>
            </w:r>
          </w:p>
        </w:tc>
      </w:tr>
      <w:tr>
        <w:tc>
          <w:tcPr>
            <w:shd w:val="clear" w:color="auto" w:fill="EEF3F9"/>
          </w:tcPr>
          <w:p>
            <w:pPr>
              <w:pStyle w:val="Compact"/>
              <w:jc w:val="left"/>
            </w:pPr>
            <w:r>
              <w:rPr>
                <w:rFonts w:ascii="Arial" w:hAnsi="Arial"/>
                <w:sz w:val="18"/>
              </w:rPr>
              <w:t xml:space="preserve">9</w:t>
            </w:r>
          </w:p>
        </w:tc>
        <w:tc>
          <w:tcPr>
            <w:shd w:val="clear" w:color="auto" w:fill="EEF3F9"/>
          </w:tcPr>
          <w:p>
            <w:pPr>
              <w:pStyle w:val="Compact"/>
              <w:jc w:val="left"/>
            </w:pPr>
            <w:r>
              <w:rPr>
                <w:rFonts w:ascii="Arial" w:hAnsi="Arial"/>
                <w:sz w:val="18"/>
              </w:rPr>
              <w:t xml:space="preserve">Mechanismen zur Umsetzung und Geheimhaltung der Zuteilungssequenz</w:t>
            </w:r>
          </w:p>
        </w:tc>
        <w:tc>
          <w:tcPr>
            <w:shd w:val="clear" w:color="auto" w:fill="EEF3F9"/>
          </w:tcPr>
          <w:p>
            <w:pPr>
              <w:pStyle w:val="Compact"/>
              <w:jc w:val="left"/>
            </w:pPr>
            <w:r>
              <w:rPr>
                <w:rFonts w:ascii="Arial" w:hAnsi="Arial"/>
                <w:sz w:val="18"/>
              </w:rPr>
              <w:t xml:space="preserve">4.1 (Tatsache), 6.2 (Deutung)</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Ersatz: Mannschaften erfuhren die Zuteilung nach der Eingangstestung; gegenüber der Studienleitung nicht verborgen</w:t>
            </w:r>
          </w:p>
        </w:tc>
      </w:tr>
      <w:tr>
        <w:tc>
          <w:tcPr/>
          <w:p>
            <w:pPr>
              <w:pStyle w:val="Compact"/>
              <w:jc w:val="left"/>
            </w:pPr>
            <w:r>
              <w:rPr>
                <w:rFonts w:ascii="Arial" w:hAnsi="Arial"/>
                <w:sz w:val="18"/>
              </w:rPr>
              <w:t xml:space="preserve">10</w:t>
            </w:r>
          </w:p>
        </w:tc>
        <w:tc>
          <w:tcPr/>
          <w:p>
            <w:pPr>
              <w:pStyle w:val="Compact"/>
              <w:jc w:val="left"/>
            </w:pPr>
            <w:r>
              <w:rPr>
                <w:rFonts w:ascii="Arial" w:hAnsi="Arial"/>
                <w:sz w:val="18"/>
              </w:rPr>
              <w:t xml:space="preserve">Wer führte die Zuteilung durch, wer nahm auf, wer teilte zu?</w:t>
            </w:r>
          </w:p>
        </w:tc>
        <w:tc>
          <w:tcPr/>
          <w:p>
            <w:pPr>
              <w:pStyle w:val="Compact"/>
              <w:jc w:val="left"/>
            </w:pPr>
            <w:r>
              <w:rPr>
                <w:rFonts w:ascii="Arial" w:hAnsi="Arial"/>
                <w:sz w:val="18"/>
              </w:rPr>
              <w:t xml:space="preserve">4.1 (Zuteilung), 4.3 (Personalunion)</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11a</w:t>
            </w:r>
          </w:p>
        </w:tc>
        <w:tc>
          <w:tcPr>
            <w:shd w:val="clear" w:color="auto" w:fill="EEF3F9"/>
          </w:tcPr>
          <w:p>
            <w:pPr>
              <w:pStyle w:val="Compact"/>
              <w:jc w:val="left"/>
            </w:pPr>
            <w:r>
              <w:rPr>
                <w:rFonts w:ascii="Arial" w:hAnsi="Arial"/>
                <w:sz w:val="18"/>
              </w:rPr>
              <w:t xml:space="preserve">Falls durchgeführt: wer war verblindet und wie</w:t>
            </w:r>
          </w:p>
        </w:tc>
        <w:tc>
          <w:tcPr>
            <w:shd w:val="clear" w:color="auto" w:fill="EEF3F9"/>
          </w:tcPr>
          <w:p>
            <w:pPr>
              <w:pStyle w:val="Compact"/>
              <w:jc w:val="left"/>
            </w:pPr>
            <w:r>
              <w:rPr>
                <w:rFonts w:ascii="Arial" w:hAnsi="Arial"/>
                <w:sz w:val="18"/>
              </w:rPr>
              <w:t xml:space="preserve">4.3</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rollenweise</w:t>
            </w:r>
          </w:p>
        </w:tc>
      </w:tr>
      <w:tr>
        <w:tc>
          <w:tcPr/>
          <w:p>
            <w:pPr>
              <w:pStyle w:val="Compact"/>
              <w:jc w:val="left"/>
            </w:pPr>
            <w:r>
              <w:rPr>
                <w:rFonts w:ascii="Arial" w:hAnsi="Arial"/>
                <w:sz w:val="18"/>
              </w:rPr>
              <w:t xml:space="preserve">11b</w:t>
            </w:r>
          </w:p>
        </w:tc>
        <w:tc>
          <w:tcPr/>
          <w:p>
            <w:pPr>
              <w:pStyle w:val="Compact"/>
              <w:jc w:val="left"/>
            </w:pPr>
            <w:r>
              <w:rPr>
                <w:rFonts w:ascii="Arial" w:hAnsi="Arial"/>
                <w:sz w:val="18"/>
              </w:rPr>
              <w:t xml:space="preserve">Ähnlichkeit der Interventionen, falls relevant</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gegenstandslos (Warteliste, kein Sham)</w:t>
            </w:r>
          </w:p>
        </w:tc>
      </w:tr>
      <w:tr>
        <w:tc>
          <w:tcPr>
            <w:shd w:val="clear" w:color="auto" w:fill="EEF3F9"/>
          </w:tcPr>
          <w:p>
            <w:pPr>
              <w:pStyle w:val="Compact"/>
              <w:jc w:val="left"/>
            </w:pPr>
            <w:r>
              <w:rPr>
                <w:rFonts w:ascii="Arial" w:hAnsi="Arial"/>
                <w:sz w:val="18"/>
              </w:rPr>
              <w:t xml:space="preserve">12a</w:t>
            </w:r>
          </w:p>
        </w:tc>
        <w:tc>
          <w:tcPr>
            <w:shd w:val="clear" w:color="auto" w:fill="EEF3F9"/>
          </w:tcPr>
          <w:p>
            <w:pPr>
              <w:pStyle w:val="Compact"/>
              <w:jc w:val="left"/>
            </w:pPr>
            <w:r>
              <w:rPr>
                <w:rFonts w:ascii="Arial" w:hAnsi="Arial"/>
                <w:sz w:val="18"/>
              </w:rPr>
              <w:t xml:space="preserve">Statistische Methoden zum Gruppenvergleich je Endpunkt</w:t>
            </w:r>
          </w:p>
        </w:tc>
        <w:tc>
          <w:tcPr>
            <w:shd w:val="clear" w:color="auto" w:fill="EEF3F9"/>
          </w:tcPr>
          <w:p>
            <w:pPr>
              <w:pStyle w:val="Compact"/>
              <w:jc w:val="left"/>
            </w:pPr>
            <w:r>
              <w:rPr>
                <w:rFonts w:ascii="Arial" w:hAnsi="Arial"/>
                <w:sz w:val="18"/>
              </w:rPr>
              <w:t xml:space="preserve">4.7</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12b</w:t>
            </w:r>
          </w:p>
        </w:tc>
        <w:tc>
          <w:tcPr/>
          <w:p>
            <w:pPr>
              <w:pStyle w:val="Compact"/>
              <w:jc w:val="left"/>
            </w:pPr>
            <w:r>
              <w:rPr>
                <w:rFonts w:ascii="Arial" w:hAnsi="Arial"/>
                <w:sz w:val="18"/>
              </w:rPr>
              <w:t xml:space="preserve">Methoden zusätzlicher Analysen (Subgruppen, adjustiert)</w:t>
            </w:r>
          </w:p>
        </w:tc>
        <w:tc>
          <w:tcPr/>
          <w:p>
            <w:pPr>
              <w:pStyle w:val="Compact"/>
              <w:jc w:val="left"/>
            </w:pPr>
            <w:r>
              <w:rPr>
                <w:rFonts w:ascii="Arial" w:hAnsi="Arial"/>
                <w:sz w:val="18"/>
              </w:rPr>
              <w:t xml:space="preserve">4.7 (Sensitivitäten, Per-Protokoll, Kovariatenbegründung)</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13a</w:t>
            </w:r>
          </w:p>
        </w:tc>
        <w:tc>
          <w:tcPr>
            <w:shd w:val="clear" w:color="auto" w:fill="EEF3F9"/>
          </w:tcPr>
          <w:p>
            <w:pPr>
              <w:pStyle w:val="Compact"/>
              <w:jc w:val="left"/>
            </w:pPr>
            <w:r>
              <w:rPr>
                <w:rFonts w:ascii="Arial" w:hAnsi="Arial"/>
                <w:sz w:val="18"/>
              </w:rPr>
              <w:t xml:space="preserve">Je Gruppe: zugeteilt, Intervention erhalten, analysiert</w:t>
            </w:r>
          </w:p>
        </w:tc>
        <w:tc>
          <w:tcPr>
            <w:shd w:val="clear" w:color="auto" w:fill="EEF3F9"/>
          </w:tcPr>
          <w:p>
            <w:pPr>
              <w:pStyle w:val="Compact"/>
              <w:jc w:val="left"/>
            </w:pPr>
            <w:r>
              <w:rPr>
                <w:rFonts w:ascii="Arial" w:hAnsi="Arial"/>
                <w:sz w:val="18"/>
              </w:rPr>
              <w:t xml:space="preserve">5.1, Abb. 1</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13b</w:t>
            </w:r>
          </w:p>
        </w:tc>
        <w:tc>
          <w:tcPr/>
          <w:p>
            <w:pPr>
              <w:pStyle w:val="Compact"/>
              <w:jc w:val="left"/>
            </w:pPr>
            <w:r>
              <w:rPr>
                <w:rFonts w:ascii="Arial" w:hAnsi="Arial"/>
                <w:sz w:val="18"/>
              </w:rPr>
              <w:t xml:space="preserve">Je Gruppe: Ausscheider und Ausschlüsse nach Zuteilung mit Gründen</w:t>
            </w:r>
          </w:p>
        </w:tc>
        <w:tc>
          <w:tcPr/>
          <w:p>
            <w:pPr>
              <w:pStyle w:val="Compact"/>
              <w:jc w:val="left"/>
            </w:pPr>
            <w:r>
              <w:rPr>
                <w:rFonts w:ascii="Arial" w:hAnsi="Arial"/>
                <w:sz w:val="18"/>
              </w:rPr>
              <w:t xml:space="preserve">5.1, Abb. 1</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 (Gründe VS-07/VS-16 fehlen im Workbook, B9)</w:t>
            </w:r>
          </w:p>
        </w:tc>
      </w:tr>
      <w:tr>
        <w:tc>
          <w:tcPr>
            <w:shd w:val="clear" w:color="auto" w:fill="EEF3F9"/>
          </w:tcPr>
          <w:p>
            <w:pPr>
              <w:pStyle w:val="Compact"/>
              <w:jc w:val="left"/>
            </w:pPr>
            <w:r>
              <w:rPr>
                <w:rFonts w:ascii="Arial" w:hAnsi="Arial"/>
                <w:sz w:val="18"/>
              </w:rPr>
              <w:t xml:space="preserve">14a</w:t>
            </w:r>
          </w:p>
        </w:tc>
        <w:tc>
          <w:tcPr>
            <w:shd w:val="clear" w:color="auto" w:fill="EEF3F9"/>
          </w:tcPr>
          <w:p>
            <w:pPr>
              <w:pStyle w:val="Compact"/>
              <w:jc w:val="left"/>
            </w:pPr>
            <w:r>
              <w:rPr>
                <w:rFonts w:ascii="Arial" w:hAnsi="Arial"/>
                <w:sz w:val="18"/>
              </w:rPr>
              <w:t xml:space="preserve">Zeitraum der Rekrutierung und Nachbeobachtung</w:t>
            </w:r>
          </w:p>
        </w:tc>
        <w:tc>
          <w:tcPr>
            <w:shd w:val="clear" w:color="auto" w:fill="EEF3F9"/>
          </w:tcPr>
          <w:p>
            <w:pPr>
              <w:pStyle w:val="Compact"/>
              <w:jc w:val="left"/>
            </w:pPr>
            <w:r>
              <w:rPr>
                <w:rFonts w:ascii="Arial" w:hAnsi="Arial"/>
                <w:sz w:val="18"/>
              </w:rPr>
              <w:t xml:space="preserve">Abb. H7 (Termine je Verein, Erstverweis in 4.3), 4.2 (Rekrutierung Juni 2026)</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4.2 ✓, Abb. H7 vorgemerkt (Task 18)</w:t>
            </w:r>
          </w:p>
        </w:tc>
      </w:tr>
      <w:tr>
        <w:tc>
          <w:tcPr/>
          <w:p>
            <w:pPr>
              <w:pStyle w:val="Compact"/>
              <w:jc w:val="left"/>
            </w:pPr>
            <w:r>
              <w:rPr>
                <w:rFonts w:ascii="Arial" w:hAnsi="Arial"/>
                <w:sz w:val="18"/>
              </w:rPr>
              <w:t xml:space="preserve">14b</w:t>
            </w:r>
          </w:p>
        </w:tc>
        <w:tc>
          <w:tcPr/>
          <w:p>
            <w:pPr>
              <w:pStyle w:val="Compact"/>
              <w:jc w:val="left"/>
            </w:pPr>
            <w:r>
              <w:rPr>
                <w:rFonts w:ascii="Arial" w:hAnsi="Arial"/>
                <w:sz w:val="18"/>
              </w:rPr>
              <w:t xml:space="preserve">Warum die Studie endete oder gestoppt wurde</w:t>
            </w:r>
          </w:p>
        </w:tc>
        <w:tc>
          <w:tcPr/>
          <w:p>
            <w:pPr>
              <w:pStyle w:val="Compact"/>
              <w:jc w:val="left"/>
            </w:pPr>
            <w:r>
              <w:rPr>
                <w:rFonts w:ascii="Arial" w:hAnsi="Arial"/>
                <w:sz w:val="18"/>
              </w:rPr>
              <w:t xml:space="preserve">5.1 (Halbsatz: planmäßig beendet)</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15</w:t>
            </w:r>
          </w:p>
        </w:tc>
        <w:tc>
          <w:tcPr>
            <w:shd w:val="clear" w:color="auto" w:fill="EEF3F9"/>
          </w:tcPr>
          <w:p>
            <w:pPr>
              <w:pStyle w:val="Compact"/>
              <w:jc w:val="left"/>
            </w:pPr>
            <w:r>
              <w:rPr>
                <w:rFonts w:ascii="Arial" w:hAnsi="Arial"/>
                <w:sz w:val="18"/>
              </w:rPr>
              <w:t xml:space="preserve">Tabelle demografischer und klinischer Charakteristika je Gruppe</w:t>
            </w:r>
          </w:p>
        </w:tc>
        <w:tc>
          <w:tcPr>
            <w:shd w:val="clear" w:color="auto" w:fill="EEF3F9"/>
          </w:tcPr>
          <w:p>
            <w:pPr>
              <w:pStyle w:val="Compact"/>
              <w:jc w:val="left"/>
            </w:pPr>
            <w:r>
              <w:rPr>
                <w:rFonts w:ascii="Arial" w:hAnsi="Arial"/>
                <w:sz w:val="18"/>
              </w:rPr>
              <w:t xml:space="preserve">4.2 (Kennwerte im Text), 5.1 Tab. 2 (Ausgangswerte)</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4.2 ✓, Tab. 2 n/a</w:t>
            </w:r>
          </w:p>
        </w:tc>
      </w:tr>
      <w:tr>
        <w:tc>
          <w:tcPr/>
          <w:p>
            <w:pPr>
              <w:pStyle w:val="Compact"/>
              <w:jc w:val="left"/>
            </w:pPr>
            <w:r>
              <w:rPr>
                <w:rFonts w:ascii="Arial" w:hAnsi="Arial"/>
                <w:sz w:val="18"/>
              </w:rPr>
              <w:t xml:space="preserve">16</w:t>
            </w:r>
          </w:p>
        </w:tc>
        <w:tc>
          <w:tcPr/>
          <w:p>
            <w:pPr>
              <w:pStyle w:val="Compact"/>
              <w:jc w:val="left"/>
            </w:pPr>
            <w:r>
              <w:rPr>
                <w:rFonts w:ascii="Arial" w:hAnsi="Arial"/>
                <w:sz w:val="18"/>
              </w:rPr>
              <w:t xml:space="preserve">Je Gruppe Zahl der Analysierten und ob nach ursprünglicher Zuteilung</w:t>
            </w:r>
          </w:p>
        </w:tc>
        <w:tc>
          <w:tcPr/>
          <w:p>
            <w:pPr>
              <w:pStyle w:val="Compact"/>
              <w:jc w:val="left"/>
            </w:pPr>
            <w:r>
              <w:rPr>
                <w:rFonts w:ascii="Arial" w:hAnsi="Arial"/>
                <w:sz w:val="18"/>
              </w:rPr>
              <w:t xml:space="preserve">4.7 (Regel), 5.2 Tab. 3 (Nenner je Zielgröße)</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17a</w:t>
            </w:r>
          </w:p>
        </w:tc>
        <w:tc>
          <w:tcPr>
            <w:shd w:val="clear" w:color="auto" w:fill="EEF3F9"/>
          </w:tcPr>
          <w:p>
            <w:pPr>
              <w:pStyle w:val="Compact"/>
              <w:jc w:val="left"/>
            </w:pPr>
            <w:r>
              <w:rPr>
                <w:rFonts w:ascii="Arial" w:hAnsi="Arial"/>
                <w:sz w:val="18"/>
              </w:rPr>
              <w:t xml:space="preserve">Je Endpunkt: Ergebnisse je Gruppe, Effektgröße und Präzision (95-%-KI)</w:t>
            </w:r>
          </w:p>
        </w:tc>
        <w:tc>
          <w:tcPr>
            <w:shd w:val="clear" w:color="auto" w:fill="EEF3F9"/>
          </w:tcPr>
          <w:p>
            <w:pPr>
              <w:pStyle w:val="Compact"/>
              <w:jc w:val="left"/>
            </w:pPr>
            <w:r>
              <w:rPr>
                <w:rFonts w:ascii="Arial" w:hAnsi="Arial"/>
                <w:sz w:val="18"/>
              </w:rPr>
              <w:t xml:space="preserve">5.2 Tab. 3</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 5 m/10 m/505-Seiten nur M ± SD (Grund in 4.7)</w:t>
            </w:r>
          </w:p>
        </w:tc>
      </w:tr>
      <w:tr>
        <w:tc>
          <w:tcPr/>
          <w:p>
            <w:pPr>
              <w:pStyle w:val="Compact"/>
              <w:jc w:val="left"/>
            </w:pPr>
            <w:r>
              <w:rPr>
                <w:rFonts w:ascii="Arial" w:hAnsi="Arial"/>
                <w:sz w:val="18"/>
              </w:rPr>
              <w:t xml:space="preserve">17b</w:t>
            </w:r>
          </w:p>
        </w:tc>
        <w:tc>
          <w:tcPr/>
          <w:p>
            <w:pPr>
              <w:pStyle w:val="Compact"/>
              <w:jc w:val="left"/>
            </w:pPr>
            <w:r>
              <w:rPr>
                <w:rFonts w:ascii="Arial" w:hAnsi="Arial"/>
                <w:sz w:val="18"/>
              </w:rPr>
              <w:t xml:space="preserve">Absolute und relative Effektgrößen bei binären Endpunkten</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gegenstandslos</w:t>
            </w:r>
          </w:p>
        </w:tc>
      </w:tr>
      <w:tr>
        <w:tc>
          <w:tcPr>
            <w:shd w:val="clear" w:color="auto" w:fill="EEF3F9"/>
          </w:tcPr>
          <w:p>
            <w:pPr>
              <w:pStyle w:val="Compact"/>
              <w:jc w:val="left"/>
            </w:pPr>
            <w:r>
              <w:rPr>
                <w:rFonts w:ascii="Arial" w:hAnsi="Arial"/>
                <w:sz w:val="18"/>
              </w:rPr>
              <w:t xml:space="preserve">18</w:t>
            </w:r>
          </w:p>
        </w:tc>
        <w:tc>
          <w:tcPr>
            <w:shd w:val="clear" w:color="auto" w:fill="EEF3F9"/>
          </w:tcPr>
          <w:p>
            <w:pPr>
              <w:pStyle w:val="Compact"/>
              <w:jc w:val="left"/>
            </w:pPr>
            <w:r>
              <w:rPr>
                <w:rFonts w:ascii="Arial" w:hAnsi="Arial"/>
                <w:sz w:val="18"/>
              </w:rPr>
              <w:t xml:space="preserve">Weitere Analysen inkl. adjustierter, präspezifiziert oder exploratorisch</w:t>
            </w:r>
          </w:p>
        </w:tc>
        <w:tc>
          <w:tcPr>
            <w:shd w:val="clear" w:color="auto" w:fill="EEF3F9"/>
          </w:tcPr>
          <w:p>
            <w:pPr>
              <w:pStyle w:val="Compact"/>
              <w:jc w:val="left"/>
            </w:pPr>
            <w:r>
              <w:rPr>
                <w:rFonts w:ascii="Arial" w:hAnsi="Arial"/>
                <w:sz w:val="18"/>
              </w:rPr>
              <w:t xml:space="preserve">5.2 (unadjustierte Differenz neben adjustierter; Sensitivitäten; PP; post-hoc-Gegenprobe gekennzeichnet)</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19</w:t>
            </w:r>
          </w:p>
        </w:tc>
        <w:tc>
          <w:tcPr/>
          <w:p>
            <w:pPr>
              <w:pStyle w:val="Compact"/>
              <w:jc w:val="left"/>
            </w:pPr>
            <w:r>
              <w:rPr>
                <w:rFonts w:ascii="Arial" w:hAnsi="Arial"/>
                <w:sz w:val="18"/>
              </w:rPr>
              <w:t xml:space="preserve">Alle wichtigen Schäden je Gruppe</w:t>
            </w:r>
          </w:p>
        </w:tc>
        <w:tc>
          <w:tcPr/>
          <w:p>
            <w:pPr>
              <w:pStyle w:val="Compact"/>
              <w:jc w:val="left"/>
            </w:pPr>
            <w:r>
              <w:rPr>
                <w:rFonts w:ascii="Arial" w:hAnsi="Arial"/>
                <w:sz w:val="18"/>
              </w:rPr>
              <w:t xml:space="preserve">5.1</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 (Zahlen liegen vor)</w:t>
            </w:r>
          </w:p>
        </w:tc>
      </w:tr>
      <w:tr>
        <w:tc>
          <w:tcPr>
            <w:shd w:val="clear" w:color="auto" w:fill="EEF3F9"/>
          </w:tcPr>
          <w:p>
            <w:pPr>
              <w:pStyle w:val="Compact"/>
              <w:jc w:val="left"/>
            </w:pPr>
            <w:r>
              <w:rPr>
                <w:rFonts w:ascii="Arial" w:hAnsi="Arial"/>
                <w:sz w:val="18"/>
              </w:rPr>
              <w:t xml:space="preserve">20</w:t>
            </w:r>
          </w:p>
        </w:tc>
        <w:tc>
          <w:tcPr>
            <w:shd w:val="clear" w:color="auto" w:fill="EEF3F9"/>
          </w:tcPr>
          <w:p>
            <w:pPr>
              <w:pStyle w:val="Compact"/>
              <w:jc w:val="left"/>
            </w:pPr>
            <w:r>
              <w:rPr>
                <w:rFonts w:ascii="Arial" w:hAnsi="Arial"/>
                <w:sz w:val="18"/>
              </w:rPr>
              <w:t xml:space="preserve">Limitierungen: Verzerrung, fehlende Präzision, Multiplizität</w:t>
            </w:r>
          </w:p>
        </w:tc>
        <w:tc>
          <w:tcPr>
            <w:shd w:val="clear" w:color="auto" w:fill="EEF3F9"/>
          </w:tcPr>
          <w:p>
            <w:pPr>
              <w:pStyle w:val="Compact"/>
              <w:jc w:val="left"/>
            </w:pPr>
            <w:r>
              <w:rPr>
                <w:rFonts w:ascii="Arial" w:hAnsi="Arial"/>
                <w:sz w:val="18"/>
              </w:rPr>
              <w:t xml:space="preserve">6.2 (Präzision, Multiplizität), 6.3 (Verzerrung, acht Gruppen)</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21</w:t>
            </w:r>
          </w:p>
        </w:tc>
        <w:tc>
          <w:tcPr/>
          <w:p>
            <w:pPr>
              <w:pStyle w:val="Compact"/>
              <w:jc w:val="left"/>
            </w:pPr>
            <w:r>
              <w:rPr>
                <w:rFonts w:ascii="Arial" w:hAnsi="Arial"/>
                <w:sz w:val="18"/>
              </w:rPr>
              <w:t xml:space="preserve">Generalisierbarkeit</w:t>
            </w:r>
          </w:p>
        </w:tc>
        <w:tc>
          <w:tcPr/>
          <w:p>
            <w:pPr>
              <w:pStyle w:val="Compact"/>
              <w:jc w:val="left"/>
            </w:pPr>
            <w:r>
              <w:rPr>
                <w:rFonts w:ascii="Arial" w:hAnsi="Arial"/>
                <w:sz w:val="18"/>
              </w:rPr>
              <w:t xml:space="preserve">6.3 (G8)</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22</w:t>
            </w:r>
          </w:p>
        </w:tc>
        <w:tc>
          <w:tcPr>
            <w:shd w:val="clear" w:color="auto" w:fill="EEF3F9"/>
          </w:tcPr>
          <w:p>
            <w:pPr>
              <w:pStyle w:val="Compact"/>
              <w:jc w:val="left"/>
            </w:pPr>
            <w:r>
              <w:rPr>
                <w:rFonts w:ascii="Arial" w:hAnsi="Arial"/>
                <w:sz w:val="18"/>
              </w:rPr>
              <w:t xml:space="preserve">Interpretation konsistent mit den Ergebnissen, Abwägung Nutzen/Schaden, andere Evidenz</w:t>
            </w:r>
          </w:p>
        </w:tc>
        <w:tc>
          <w:tcPr>
            <w:shd w:val="clear" w:color="auto" w:fill="EEF3F9"/>
          </w:tcPr>
          <w:p>
            <w:pPr>
              <w:pStyle w:val="Compact"/>
              <w:jc w:val="left"/>
            </w:pPr>
            <w:r>
              <w:rPr>
                <w:rFonts w:ascii="Arial" w:hAnsi="Arial"/>
                <w:sz w:val="18"/>
              </w:rPr>
              <w:t xml:space="preserve">6.1 (Eröffnung, je Zielgröße), 7.2 (Praxis)</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23</w:t>
            </w:r>
          </w:p>
        </w:tc>
        <w:tc>
          <w:tcPr/>
          <w:p>
            <w:pPr>
              <w:pStyle w:val="Compact"/>
              <w:jc w:val="left"/>
            </w:pPr>
            <w:r>
              <w:rPr>
                <w:rFonts w:ascii="Arial" w:hAnsi="Arial"/>
                <w:sz w:val="18"/>
              </w:rPr>
              <w:t xml:space="preserve">Registrierungsnummer und Register</w:t>
            </w:r>
          </w:p>
        </w:tc>
        <w:tc>
          <w:tcPr/>
          <w:p>
            <w:pPr>
              <w:pStyle w:val="Compact"/>
              <w:jc w:val="left"/>
            </w:pPr>
            <w:r>
              <w:rPr>
                <w:rFonts w:ascii="Arial" w:hAnsi="Arial"/>
                <w:sz w:val="18"/>
              </w:rPr>
              <w:t xml:space="preserve">4.1 (nicht registriert, Grund)</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24</w:t>
            </w:r>
          </w:p>
        </w:tc>
        <w:tc>
          <w:tcPr>
            <w:shd w:val="clear" w:color="auto" w:fill="EEF3F9"/>
          </w:tcPr>
          <w:p>
            <w:pPr>
              <w:pStyle w:val="Compact"/>
              <w:jc w:val="left"/>
            </w:pPr>
            <w:r>
              <w:rPr>
                <w:rFonts w:ascii="Arial" w:hAnsi="Arial"/>
                <w:sz w:val="18"/>
              </w:rPr>
              <w:t xml:space="preserve">Wo das vollständige Protokoll einsehbar ist</w:t>
            </w:r>
          </w:p>
        </w:tc>
        <w:tc>
          <w:tcPr>
            <w:shd w:val="clear" w:color="auto" w:fill="EEF3F9"/>
          </w:tcPr>
          <w:p>
            <w:pPr>
              <w:pStyle w:val="Compact"/>
              <w:jc w:val="left"/>
            </w:pPr>
            <w:r>
              <w:rPr>
                <w:rFonts w:ascii="Arial" w:hAnsi="Arial"/>
                <w:sz w:val="18"/>
              </w:rPr>
              <w:t xml:space="preserve">4.1 (Ethikantrag, Anhang E)</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25</w:t>
            </w:r>
          </w:p>
        </w:tc>
        <w:tc>
          <w:tcPr/>
          <w:p>
            <w:pPr>
              <w:pStyle w:val="Compact"/>
              <w:jc w:val="left"/>
            </w:pPr>
            <w:r>
              <w:rPr>
                <w:rFonts w:ascii="Arial" w:hAnsi="Arial"/>
                <w:sz w:val="18"/>
              </w:rPr>
              <w:t xml:space="preserve">Finanzierung, Unterstützung, Interessenkonflikte</w:t>
            </w:r>
          </w:p>
        </w:tc>
        <w:tc>
          <w:tcPr/>
          <w:p>
            <w:pPr>
              <w:pStyle w:val="Compact"/>
              <w:jc w:val="left"/>
            </w:pPr>
            <w:r>
              <w:rPr>
                <w:rFonts w:ascii="Arial" w:hAnsi="Arial"/>
                <w:sz w:val="18"/>
              </w:rPr>
              <w:t xml:space="preserve">4.1, Schlusssatz</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bl>
    <w:bookmarkEnd w:id="26"/>
    <w:bookmarkStart w:id="27" w:name="X8fcd076114579345f03547652468b81fd9162ef"/>
    <w:p>
      <w:pPr>
        <w:pStyle w:val="Heading3"/>
      </w:pPr>
      <w:r>
        <w:rPr>
          <w:rFonts w:ascii="Arial" w:hAnsi="Arial"/>
        </w:rPr>
        <w:t xml:space="preserve">2.2 TIDieR (Hoffmann et al., 2014, Tab. 1) — alle zwölf Pflicht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Item</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Ort</w:t>
            </w:r>
          </w:p>
        </w:tc>
        <w:tc>
          <w:tcPr>
            <w:shd w:val="clear" w:color="auto" w:fill="D6E4F0"/>
          </w:tcPr>
          <w:p>
            <w:pPr>
              <w:pStyle w:val="Compact"/>
              <w:jc w:val="left"/>
            </w:pPr>
            <w:r>
              <w:rPr>
                <w:rFonts w:ascii="Arial" w:hAnsi="Arial"/>
                <w:b/>
                <w:sz w:val="18"/>
              </w:rPr>
              <w:t xml:space="preserve">Ist 22.09.</w:t>
            </w:r>
          </w:p>
        </w:tc>
      </w:tr>
      <w:tr>
        <w:tc>
          <w:tcPr/>
          <w:p>
            <w:pPr>
              <w:pStyle w:val="Compact"/>
              <w:jc w:val="left"/>
            </w:pPr>
            <w:r>
              <w:rPr>
                <w:rFonts w:ascii="Arial" w:hAnsi="Arial"/>
                <w:sz w:val="18"/>
              </w:rPr>
              <w:t xml:space="preserve">1 Name</w:t>
            </w:r>
          </w:p>
        </w:tc>
        <w:tc>
          <w:tcPr/>
          <w:p>
            <w:pPr>
              <w:pStyle w:val="Compact"/>
              <w:jc w:val="left"/>
            </w:pPr>
            <w:r>
              <w:rPr>
                <w:rFonts w:ascii="Arial" w:hAnsi="Arial"/>
                <w:sz w:val="18"/>
              </w:rPr>
              <w:t xml:space="preserve">Bezeichnung des Programms</w:t>
            </w:r>
          </w:p>
        </w:tc>
        <w:tc>
          <w:tcPr/>
          <w:p>
            <w:pPr>
              <w:pStyle w:val="Compact"/>
              <w:jc w:val="left"/>
            </w:pPr>
            <w:r>
              <w:rPr>
                <w:rFonts w:ascii="Arial" w:hAnsi="Arial"/>
                <w:sz w:val="18"/>
              </w:rPr>
              <w:t xml:space="preserve">4.5.1</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2 Warum</w:t>
            </w:r>
          </w:p>
        </w:tc>
        <w:tc>
          <w:tcPr>
            <w:shd w:val="clear" w:color="auto" w:fill="EEF3F9"/>
          </w:tcPr>
          <w:p>
            <w:pPr>
              <w:pStyle w:val="Compact"/>
              <w:jc w:val="left"/>
            </w:pPr>
            <w:r>
              <w:rPr>
                <w:rFonts w:ascii="Arial" w:hAnsi="Arial"/>
                <w:sz w:val="18"/>
              </w:rPr>
              <w:t xml:space="preserve">Rationale, Theorie, Ziel der wesentlichen Elemente</w:t>
            </w:r>
          </w:p>
        </w:tc>
        <w:tc>
          <w:tcPr>
            <w:shd w:val="clear" w:color="auto" w:fill="EEF3F9"/>
          </w:tcPr>
          <w:p>
            <w:pPr>
              <w:pStyle w:val="Compact"/>
              <w:jc w:val="left"/>
            </w:pPr>
            <w:r>
              <w:rPr>
                <w:rFonts w:ascii="Arial" w:hAnsi="Arial"/>
                <w:sz w:val="18"/>
              </w:rPr>
              <w:t xml:space="preserve">4.5.1 (Lloyd-Progressionsmodell; Dosis über Konvergenz der Steuergrößen)</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3 Was: Material</w:t>
            </w:r>
          </w:p>
        </w:tc>
        <w:tc>
          <w:tcPr/>
          <w:p>
            <w:pPr>
              <w:pStyle w:val="Compact"/>
              <w:jc w:val="left"/>
            </w:pPr>
            <w:r>
              <w:rPr>
                <w:rFonts w:ascii="Arial" w:hAnsi="Arial"/>
                <w:sz w:val="18"/>
              </w:rPr>
              <w:t xml:space="preserve">physische und informierende Materialien, wo zugänglich</w:t>
            </w:r>
          </w:p>
        </w:tc>
        <w:tc>
          <w:tcPr/>
          <w:p>
            <w:pPr>
              <w:pStyle w:val="Compact"/>
              <w:jc w:val="left"/>
            </w:pPr>
            <w:r>
              <w:rPr>
                <w:rFonts w:ascii="Arial" w:hAnsi="Arial"/>
                <w:sz w:val="18"/>
              </w:rPr>
              <w:t xml:space="preserve">4.5.1 (Wochenvideos, Infoblatt, Anhang B)</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 Was: Verfahren</w:t>
            </w:r>
          </w:p>
        </w:tc>
        <w:tc>
          <w:tcPr>
            <w:shd w:val="clear" w:color="auto" w:fill="EEF3F9"/>
          </w:tcPr>
          <w:p>
            <w:pPr>
              <w:pStyle w:val="Compact"/>
              <w:jc w:val="left"/>
            </w:pPr>
            <w:r>
              <w:rPr>
                <w:rFonts w:ascii="Arial" w:hAnsi="Arial"/>
                <w:sz w:val="18"/>
              </w:rPr>
              <w:t xml:space="preserve">jede Prozedur, Aktivität, Unterstützungsaktivität</w:t>
            </w:r>
          </w:p>
        </w:tc>
        <w:tc>
          <w:tcPr>
            <w:shd w:val="clear" w:color="auto" w:fill="EEF3F9"/>
          </w:tcPr>
          <w:p>
            <w:pPr>
              <w:pStyle w:val="Compact"/>
              <w:jc w:val="left"/>
            </w:pPr>
            <w:r>
              <w:rPr>
                <w:rFonts w:ascii="Arial" w:hAnsi="Arial"/>
                <w:sz w:val="18"/>
              </w:rPr>
              <w:t xml:space="preserve">4.5.1 (zehn Übungen, Sätze, Wiederholungen, Kontakte, Pausen)</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5 Wer</w:t>
            </w:r>
          </w:p>
        </w:tc>
        <w:tc>
          <w:tcPr/>
          <w:p>
            <w:pPr>
              <w:pStyle w:val="Compact"/>
              <w:jc w:val="left"/>
            </w:pPr>
            <w:r>
              <w:rPr>
                <w:rFonts w:ascii="Arial" w:hAnsi="Arial"/>
                <w:sz w:val="18"/>
              </w:rPr>
              <w:t xml:space="preserve">Anbieter, Expertise, Schulung</w:t>
            </w:r>
          </w:p>
        </w:tc>
        <w:tc>
          <w:tcPr/>
          <w:p>
            <w:pPr>
              <w:pStyle w:val="Compact"/>
              <w:jc w:val="left"/>
            </w:pPr>
            <w:r>
              <w:rPr>
                <w:rFonts w:ascii="Arial" w:hAnsi="Arial"/>
                <w:sz w:val="18"/>
              </w:rPr>
              <w:t xml:space="preserve">4.5.1 (Untersuchungsleitung; unbeaufsichtigt)</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6 Wie</w:t>
            </w:r>
          </w:p>
        </w:tc>
        <w:tc>
          <w:tcPr>
            <w:shd w:val="clear" w:color="auto" w:fill="EEF3F9"/>
          </w:tcPr>
          <w:p>
            <w:pPr>
              <w:pStyle w:val="Compact"/>
              <w:jc w:val="left"/>
            </w:pPr>
            <w:r>
              <w:rPr>
                <w:rFonts w:ascii="Arial" w:hAnsi="Arial"/>
                <w:sz w:val="18"/>
              </w:rPr>
              <w:t xml:space="preserve">Modus der Auslieferung, einzeln oder Gruppe</w:t>
            </w:r>
          </w:p>
        </w:tc>
        <w:tc>
          <w:tcPr>
            <w:shd w:val="clear" w:color="auto" w:fill="EEF3F9"/>
          </w:tcPr>
          <w:p>
            <w:pPr>
              <w:pStyle w:val="Compact"/>
              <w:jc w:val="left"/>
            </w:pPr>
            <w:r>
              <w:rPr>
                <w:rFonts w:ascii="Arial" w:hAnsi="Arial"/>
                <w:sz w:val="18"/>
              </w:rPr>
              <w:t xml:space="preserve">4.5.1 (Wochenvideo sonntags 20 Uhr, nicht gelistete YouTube-Links, je Verein eine WhatsApp-Gruppe, individuell)</w:t>
            </w:r>
          </w:p>
        </w:tc>
        <w:tc>
          <w:tcPr>
            <w:shd w:val="clear" w:color="auto" w:fill="EEF3F9"/>
          </w:tcPr>
          <w:p>
            <w:pPr>
              <w:pStyle w:val="Compact"/>
              <w:jc w:val="left"/>
            </w:pPr>
            <w:r>
              <w:rPr>
                <w:rFonts w:ascii="Arial" w:hAnsi="Arial"/>
                <w:sz w:val="18"/>
              </w:rPr>
              <w:t xml:space="preserve">~ (nur „wöchentlich über YouTube-Links”, B11)</w:t>
            </w:r>
          </w:p>
        </w:tc>
      </w:tr>
      <w:tr>
        <w:tc>
          <w:tcPr/>
          <w:p>
            <w:pPr>
              <w:pStyle w:val="Compact"/>
              <w:jc w:val="left"/>
            </w:pPr>
            <w:r>
              <w:rPr>
                <w:rFonts w:ascii="Arial" w:hAnsi="Arial"/>
                <w:sz w:val="18"/>
              </w:rPr>
              <w:t xml:space="preserve">7 Wo</w:t>
            </w:r>
          </w:p>
        </w:tc>
        <w:tc>
          <w:tcPr/>
          <w:p>
            <w:pPr>
              <w:pStyle w:val="Compact"/>
              <w:jc w:val="left"/>
            </w:pPr>
            <w:r>
              <w:rPr>
                <w:rFonts w:ascii="Arial" w:hAnsi="Arial"/>
                <w:sz w:val="18"/>
              </w:rPr>
              <w:t xml:space="preserve">Ort, Infrastruktur</w:t>
            </w:r>
          </w:p>
        </w:tc>
        <w:tc>
          <w:tcPr/>
          <w:p>
            <w:pPr>
              <w:pStyle w:val="Compact"/>
              <w:jc w:val="left"/>
            </w:pPr>
            <w:r>
              <w:rPr>
                <w:rFonts w:ascii="Arial" w:hAnsi="Arial"/>
                <w:sz w:val="18"/>
              </w:rPr>
              <w:t xml:space="preserve">4.5.1 (heimbasiert, Rasenfläche 10 × 3 m, Schuhe, Abspielgerät)</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8 Wann und wie viel</w:t>
            </w:r>
          </w:p>
        </w:tc>
        <w:tc>
          <w:tcPr>
            <w:shd w:val="clear" w:color="auto" w:fill="EEF3F9"/>
          </w:tcPr>
          <w:p>
            <w:pPr>
              <w:pStyle w:val="Compact"/>
              <w:jc w:val="left"/>
            </w:pPr>
            <w:r>
              <w:rPr>
                <w:rFonts w:ascii="Arial" w:hAnsi="Arial"/>
                <w:sz w:val="18"/>
              </w:rPr>
              <w:t xml:space="preserve">Zahl, Zeitraum, Plan, Dauer, Intensität, Dosis</w:t>
            </w:r>
          </w:p>
        </w:tc>
        <w:tc>
          <w:tcPr>
            <w:shd w:val="clear" w:color="auto" w:fill="EEF3F9"/>
          </w:tcPr>
          <w:p>
            <w:pPr>
              <w:pStyle w:val="Compact"/>
              <w:jc w:val="left"/>
            </w:pPr>
            <w:r>
              <w:rPr>
                <w:rFonts w:ascii="Arial" w:hAnsi="Arial"/>
                <w:sz w:val="18"/>
              </w:rPr>
              <w:t xml:space="preserve">4.5.1 (12 Einheiten, 2×/Woche, ≥ 48 h, 20.07.–30.08., Sitzungsdauer 33–40 min inkl. Erwärmungsvideo)</w:t>
            </w:r>
          </w:p>
        </w:tc>
        <w:tc>
          <w:tcPr>
            <w:shd w:val="clear" w:color="auto" w:fill="EEF3F9"/>
          </w:tcPr>
          <w:p>
            <w:pPr>
              <w:pStyle w:val="Compact"/>
              <w:jc w:val="left"/>
            </w:pPr>
            <w:r>
              <w:rPr>
                <w:rFonts w:ascii="Arial" w:hAnsi="Arial"/>
                <w:sz w:val="18"/>
              </w:rPr>
              <w:t xml:space="preserve">~ („30 bis 40 Minuten laut Antrag” statt gemessen, C12)</w:t>
            </w:r>
          </w:p>
        </w:tc>
      </w:tr>
      <w:tr>
        <w:tc>
          <w:tcPr/>
          <w:p>
            <w:pPr>
              <w:pStyle w:val="Compact"/>
              <w:jc w:val="left"/>
            </w:pPr>
            <w:r>
              <w:rPr>
                <w:rFonts w:ascii="Arial" w:hAnsi="Arial"/>
                <w:sz w:val="18"/>
              </w:rPr>
              <w:t xml:space="preserve">9 Anpassung</w:t>
            </w:r>
          </w:p>
        </w:tc>
        <w:tc>
          <w:tcPr/>
          <w:p>
            <w:pPr>
              <w:pStyle w:val="Compact"/>
              <w:jc w:val="left"/>
            </w:pPr>
            <w:r>
              <w:rPr>
                <w:rFonts w:ascii="Arial" w:hAnsi="Arial"/>
                <w:sz w:val="18"/>
              </w:rPr>
              <w:t xml:space="preserve">geplante Individualisierung</w:t>
            </w:r>
          </w:p>
        </w:tc>
        <w:tc>
          <w:tcPr/>
          <w:p>
            <w:pPr>
              <w:pStyle w:val="Compact"/>
              <w:jc w:val="left"/>
            </w:pPr>
            <w:r>
              <w:rPr>
                <w:rFonts w:ascii="Arial" w:hAnsi="Arial"/>
                <w:sz w:val="18"/>
              </w:rPr>
              <w:t xml:space="preserve">4.5.1 (Regressionsoptionen, Selbstkontrollkriterien)</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10 Modifikationen</w:t>
            </w:r>
          </w:p>
        </w:tc>
        <w:tc>
          <w:tcPr>
            <w:shd w:val="clear" w:color="auto" w:fill="EEF3F9"/>
          </w:tcPr>
          <w:p>
            <w:pPr>
              <w:pStyle w:val="Compact"/>
              <w:jc w:val="left"/>
            </w:pPr>
            <w:r>
              <w:rPr>
                <w:rFonts w:ascii="Arial" w:hAnsi="Arial"/>
                <w:sz w:val="18"/>
              </w:rPr>
              <w:t xml:space="preserve">Änderungen während der Studie</w:t>
            </w:r>
          </w:p>
        </w:tc>
        <w:tc>
          <w:tcPr>
            <w:shd w:val="clear" w:color="auto" w:fill="EEF3F9"/>
          </w:tcPr>
          <w:p>
            <w:pPr>
              <w:pStyle w:val="Compact"/>
              <w:jc w:val="left"/>
            </w:pPr>
            <w:r>
              <w:rPr>
                <w:rFonts w:ascii="Arial" w:hAnsi="Arial"/>
                <w:sz w:val="18"/>
              </w:rPr>
              <w:t xml:space="preserve">4.5.1 (keine; Startvolumen 52 statt 60 gegenüber Antrag = Änderung vor Beginn, 3b)</w:t>
            </w:r>
          </w:p>
        </w:tc>
        <w:tc>
          <w:tcPr>
            <w:shd w:val="clear" w:color="auto" w:fill="EEF3F9"/>
          </w:tcPr>
          <w:p>
            <w:pPr>
              <w:pStyle w:val="Compact"/>
              <w:jc w:val="left"/>
            </w:pPr>
            <w:r>
              <w:rPr>
                <w:rFonts w:ascii="Arial" w:hAnsi="Arial"/>
                <w:sz w:val="18"/>
              </w:rPr>
              <w:t xml:space="preserve">✓ / – (Antragsabweichung fehlt)</w:t>
            </w:r>
          </w:p>
        </w:tc>
      </w:tr>
      <w:tr>
        <w:tc>
          <w:tcPr/>
          <w:p>
            <w:pPr>
              <w:pStyle w:val="Compact"/>
              <w:jc w:val="left"/>
            </w:pPr>
            <w:r>
              <w:rPr>
                <w:rFonts w:ascii="Arial" w:hAnsi="Arial"/>
                <w:sz w:val="18"/>
              </w:rPr>
              <w:t xml:space="preserve">11 Treue geplant</w:t>
            </w:r>
          </w:p>
        </w:tc>
        <w:tc>
          <w:tcPr/>
          <w:p>
            <w:pPr>
              <w:pStyle w:val="Compact"/>
              <w:jc w:val="left"/>
            </w:pPr>
            <w:r>
              <w:rPr>
                <w:rFonts w:ascii="Arial" w:hAnsi="Arial"/>
                <w:sz w:val="18"/>
              </w:rPr>
              <w:t xml:space="preserve">wie und von wem erfasst; Strategien zur Sicherung</w:t>
            </w:r>
          </w:p>
        </w:tc>
        <w:tc>
          <w:tcPr/>
          <w:p>
            <w:pPr>
              <w:pStyle w:val="Compact"/>
              <w:jc w:val="left"/>
            </w:pPr>
            <w:r>
              <w:rPr>
                <w:rFonts w:ascii="Arial" w:hAnsi="Arial"/>
                <w:sz w:val="18"/>
              </w:rPr>
              <w:t xml:space="preserve">4.6 (Fragebogen A je Einheit;</w:t>
            </w:r>
            <w:r>
              <w:rPr>
                <w:rFonts w:ascii="Arial" w:hAnsi="Arial"/>
                <w:sz w:val="18"/>
              </w:rPr>
              <w:t xml:space="preserve"> </w:t>
            </w:r>
            <w:r>
              <w:rPr>
                <w:bCs/>
                <w:rFonts w:ascii="Arial" w:hAnsi="Arial"/>
                <w:b/>
                <w:sz w:val="18"/>
              </w:rPr>
              <w:t xml:space="preserve">Erinnerungen über die Vereinsgruppen</w:t>
            </w:r>
            <w:r>
              <w:rPr>
                <w:rFonts w:ascii="Arial" w:hAnsi="Arial"/>
                <w:sz w:val="18"/>
              </w:rPr>
              <w:t xml:space="preserve">)</w:t>
            </w:r>
          </w:p>
        </w:tc>
        <w:tc>
          <w:tcPr/>
          <w:p>
            <w:pPr>
              <w:pStyle w:val="Compact"/>
              <w:jc w:val="left"/>
            </w:pPr>
            <w:r>
              <w:rPr>
                <w:rFonts w:ascii="Arial" w:hAnsi="Arial"/>
                <w:sz w:val="18"/>
              </w:rPr>
              <w:t xml:space="preserve">~ (Erinnerungen fehlen — § 4 Nr. 3)</w:t>
            </w:r>
          </w:p>
        </w:tc>
      </w:tr>
      <w:tr>
        <w:tc>
          <w:tcPr>
            <w:shd w:val="clear" w:color="auto" w:fill="EEF3F9"/>
          </w:tcPr>
          <w:p>
            <w:pPr>
              <w:pStyle w:val="Compact"/>
              <w:jc w:val="left"/>
            </w:pPr>
            <w:r>
              <w:rPr>
                <w:rFonts w:ascii="Arial" w:hAnsi="Arial"/>
                <w:sz w:val="18"/>
              </w:rPr>
              <w:t xml:space="preserve">12 Treue realisiert</w:t>
            </w:r>
          </w:p>
        </w:tc>
        <w:tc>
          <w:tcPr>
            <w:shd w:val="clear" w:color="auto" w:fill="EEF3F9"/>
          </w:tcPr>
          <w:p>
            <w:pPr>
              <w:pStyle w:val="Compact"/>
              <w:jc w:val="left"/>
            </w:pPr>
            <w:r>
              <w:rPr>
                <w:rFonts w:ascii="Arial" w:hAnsi="Arial"/>
                <w:sz w:val="18"/>
              </w:rPr>
              <w:t xml:space="preserve">Ausmaß der Durchführung wie geplant</w:t>
            </w:r>
          </w:p>
        </w:tc>
        <w:tc>
          <w:tcPr>
            <w:shd w:val="clear" w:color="auto" w:fill="EEF3F9"/>
          </w:tcPr>
          <w:p>
            <w:pPr>
              <w:pStyle w:val="Compact"/>
              <w:jc w:val="left"/>
            </w:pPr>
            <w:r>
              <w:rPr>
                <w:rFonts w:ascii="Arial" w:hAnsi="Arial"/>
                <w:sz w:val="18"/>
              </w:rPr>
              <w:t xml:space="preserve">5.1 (Umsetzungsrate, Verteilung, Untergrenzen)</w:t>
            </w:r>
          </w:p>
        </w:tc>
        <w:tc>
          <w:tcPr>
            <w:shd w:val="clear" w:color="auto" w:fill="EEF3F9"/>
          </w:tcPr>
          <w:p>
            <w:pPr>
              <w:pStyle w:val="Compact"/>
              <w:jc w:val="left"/>
            </w:pPr>
            <w:r>
              <w:rPr>
                <w:rFonts w:ascii="Arial" w:hAnsi="Arial"/>
                <w:sz w:val="18"/>
              </w:rPr>
              <w:t xml:space="preserve">n/a</w:t>
            </w:r>
          </w:p>
        </w:tc>
      </w:tr>
    </w:tbl>
    <w:bookmarkEnd w:id="27"/>
    <w:bookmarkStart w:id="28" w:name="Xba086b59ad9585aaad3279a935a40dee4a84a5f"/>
    <w:p>
      <w:pPr>
        <w:pStyle w:val="Heading3"/>
      </w:pPr>
      <w:r>
        <w:rPr>
          <w:rFonts w:ascii="Arial" w:hAnsi="Arial"/>
        </w:rPr>
        <w:t xml:space="preserve">2.3 TESTEX (Smart et al., 2015, Tab. 1) — Prüfstand, kein Score im Text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Krit.</w:t>
            </w:r>
          </w:p>
        </w:tc>
        <w:tc>
          <w:tcPr>
            <w:shd w:val="clear" w:color="auto" w:fill="D6E4F0"/>
          </w:tcPr>
          <w:p>
            <w:pPr>
              <w:pStyle w:val="Compact"/>
              <w:jc w:val="left"/>
            </w:pPr>
            <w:r>
              <w:rPr>
                <w:rFonts w:ascii="Arial" w:hAnsi="Arial"/>
                <w:b/>
                <w:sz w:val="18"/>
              </w:rPr>
              <w:t xml:space="preserve">Inhalt</w:t>
            </w:r>
          </w:p>
        </w:tc>
        <w:tc>
          <w:tcPr>
            <w:shd w:val="clear" w:color="auto" w:fill="D6E4F0"/>
          </w:tcPr>
          <w:p>
            <w:pPr>
              <w:pStyle w:val="Compact"/>
              <w:jc w:val="left"/>
            </w:pPr>
            <w:r>
              <w:rPr>
                <w:rFonts w:ascii="Arial" w:hAnsi="Arial"/>
                <w:b/>
                <w:sz w:val="18"/>
              </w:rPr>
              <w:t xml:space="preserve">Status der Arbeit</w:t>
            </w:r>
          </w:p>
        </w:tc>
        <w:tc>
          <w:tcPr>
            <w:shd w:val="clear" w:color="auto" w:fill="D6E4F0"/>
          </w:tcPr>
          <w:p>
            <w:pPr>
              <w:pStyle w:val="Compact"/>
              <w:jc w:val="left"/>
            </w:pPr>
            <w:r>
              <w:rPr>
                <w:rFonts w:ascii="Arial" w:hAnsi="Arial"/>
                <w:b/>
                <w:sz w:val="18"/>
              </w:rPr>
              <w:t xml:space="preserve">Berichtsort</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Eignungskriterien spezifiziert</w:t>
            </w:r>
          </w:p>
        </w:tc>
        <w:tc>
          <w:tcPr/>
          <w:p>
            <w:pPr>
              <w:pStyle w:val="Compact"/>
              <w:jc w:val="left"/>
            </w:pPr>
            <w:r>
              <w:rPr>
                <w:rFonts w:ascii="Arial" w:hAnsi="Arial"/>
                <w:sz w:val="18"/>
              </w:rPr>
              <w:t xml:space="preserve">erfüllt</w:t>
            </w:r>
          </w:p>
        </w:tc>
        <w:tc>
          <w:tcPr/>
          <w:p>
            <w:pPr>
              <w:pStyle w:val="Compact"/>
              <w:jc w:val="left"/>
            </w:pPr>
            <w:r>
              <w:rPr>
                <w:rFonts w:ascii="Arial" w:hAnsi="Arial"/>
                <w:sz w:val="18"/>
              </w:rPr>
              <w:t xml:space="preserve">4.2</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Randomisierung beschrieben</w:t>
            </w:r>
          </w:p>
        </w:tc>
        <w:tc>
          <w:tcPr>
            <w:shd w:val="clear" w:color="auto" w:fill="EEF3F9"/>
          </w:tcPr>
          <w:p>
            <w:pPr>
              <w:pStyle w:val="Compact"/>
              <w:jc w:val="left"/>
            </w:pPr>
            <w:r>
              <w:rPr>
                <w:rFonts w:ascii="Arial" w:hAnsi="Arial"/>
                <w:sz w:val="18"/>
              </w:rPr>
              <w:t xml:space="preserve">nicht erfüllt (Design)</w:t>
            </w:r>
          </w:p>
        </w:tc>
        <w:tc>
          <w:tcPr>
            <w:shd w:val="clear" w:color="auto" w:fill="EEF3F9"/>
          </w:tcPr>
          <w:p>
            <w:pPr>
              <w:pStyle w:val="Compact"/>
              <w:jc w:val="left"/>
            </w:pPr>
            <w:r>
              <w:rPr>
                <w:rFonts w:ascii="Arial" w:hAnsi="Arial"/>
                <w:sz w:val="18"/>
              </w:rPr>
              <w:t xml:space="preserve">4.1 als P°-Ersatz</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Zuteilungsverbergung</w:t>
            </w:r>
          </w:p>
        </w:tc>
        <w:tc>
          <w:tcPr/>
          <w:p>
            <w:pPr>
              <w:pStyle w:val="Compact"/>
              <w:jc w:val="left"/>
            </w:pPr>
            <w:r>
              <w:rPr>
                <w:rFonts w:ascii="Arial" w:hAnsi="Arial"/>
                <w:sz w:val="18"/>
              </w:rPr>
              <w:t xml:space="preserve">teilweise (Teilnehmer ja, Studienleitung nein)</w:t>
            </w:r>
          </w:p>
        </w:tc>
        <w:tc>
          <w:tcPr/>
          <w:p>
            <w:pPr>
              <w:pStyle w:val="Compact"/>
              <w:jc w:val="left"/>
            </w:pPr>
            <w:r>
              <w:rPr>
                <w:rFonts w:ascii="Arial" w:hAnsi="Arial"/>
                <w:sz w:val="18"/>
              </w:rPr>
              <w:t xml:space="preserve">4.1, 6.2</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Gruppen zu Beginn ähnlich; Baseline je Gruppe berichtet</w:t>
            </w:r>
          </w:p>
        </w:tc>
        <w:tc>
          <w:tcPr>
            <w:shd w:val="clear" w:color="auto" w:fill="EEF3F9"/>
          </w:tcPr>
          <w:p>
            <w:pPr>
              <w:pStyle w:val="Compact"/>
              <w:jc w:val="left"/>
            </w:pPr>
            <w:r>
              <w:rPr>
                <w:rFonts w:ascii="Arial" w:hAnsi="Arial"/>
                <w:sz w:val="18"/>
              </w:rPr>
              <w:t xml:space="preserve">Daten berichtet;</w:t>
            </w:r>
            <w:r>
              <w:rPr>
                <w:rFonts w:ascii="Arial" w:hAnsi="Arial"/>
                <w:sz w:val="18"/>
              </w:rPr>
              <w:t xml:space="preserve"> </w:t>
            </w:r>
            <w:r>
              <w:rPr>
                <w:bCs/>
                <w:rFonts w:ascii="Arial" w:hAnsi="Arial"/>
                <w:b/>
                <w:sz w:val="18"/>
              </w:rPr>
              <w:t xml:space="preserve">nicht ähnlich</w:t>
            </w:r>
            <w:r>
              <w:rPr>
                <w:rFonts w:ascii="Arial" w:hAnsi="Arial"/>
                <w:sz w:val="18"/>
              </w:rPr>
              <w:t xml:space="preserve"> </w:t>
            </w:r>
            <w:r>
              <w:rPr>
                <w:rFonts w:ascii="Arial" w:hAnsi="Arial"/>
                <w:sz w:val="18"/>
              </w:rPr>
              <w:t xml:space="preserve">(d bis −1,68, K-06) — offen benennen</w:t>
            </w:r>
          </w:p>
        </w:tc>
        <w:tc>
          <w:tcPr>
            <w:shd w:val="clear" w:color="auto" w:fill="EEF3F9"/>
          </w:tcPr>
          <w:p>
            <w:pPr>
              <w:pStyle w:val="Compact"/>
              <w:jc w:val="left"/>
            </w:pPr>
            <w:r>
              <w:rPr>
                <w:rFonts w:ascii="Arial" w:hAnsi="Arial"/>
                <w:sz w:val="18"/>
              </w:rPr>
              <w:t xml:space="preserve">5.1 Tab. 2, 6.3 G2</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Verblindung des Beurteilers mindestens eines Endpunkts</w:t>
            </w:r>
          </w:p>
        </w:tc>
        <w:tc>
          <w:tcPr/>
          <w:p>
            <w:pPr>
              <w:pStyle w:val="Compact"/>
              <w:jc w:val="left"/>
            </w:pPr>
            <w:r>
              <w:rPr>
                <w:rFonts w:ascii="Arial" w:hAnsi="Arial"/>
                <w:sz w:val="18"/>
              </w:rPr>
              <w:t xml:space="preserve">nicht erfüllt (Personalunion) — ⚠ TESTEX klammert nur Teilnehmer und Therapeuten aus, das Assessor-Kriterium wird gewertet</w:t>
            </w:r>
          </w:p>
        </w:tc>
        <w:tc>
          <w:tcPr/>
          <w:p>
            <w:pPr>
              <w:pStyle w:val="Compact"/>
              <w:jc w:val="left"/>
            </w:pPr>
            <w:r>
              <w:rPr>
                <w:rFonts w:ascii="Arial" w:hAnsi="Arial"/>
                <w:sz w:val="18"/>
              </w:rPr>
              <w:t xml:space="preserve">4.3, 6.3 G3</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 85 % mit Post-Messung je Gruppe · unerwünschte Ereignisse je Gruppe · Anteil absolvierter Einheiten</w:t>
            </w:r>
          </w:p>
        </w:tc>
        <w:tc>
          <w:tcPr>
            <w:shd w:val="clear" w:color="auto" w:fill="EEF3F9"/>
          </w:tcPr>
          <w:p>
            <w:pPr>
              <w:pStyle w:val="Compact"/>
              <w:jc w:val="left"/>
            </w:pPr>
            <w:r>
              <w:rPr>
                <w:rFonts w:ascii="Arial" w:hAnsi="Arial"/>
                <w:sz w:val="18"/>
              </w:rPr>
              <w:t xml:space="preserve">Teilnehmerebene IG 16/18, KG 11/13 (10/13 mit Reifestatus); je Zielgröße bei 10 m und 505 unterschritten · Schmerzmeldungen erfasst (IG), KG ohne Instrument · Umsetzungsrate berichtet</w:t>
            </w:r>
          </w:p>
        </w:tc>
        <w:tc>
          <w:tcPr>
            <w:shd w:val="clear" w:color="auto" w:fill="EEF3F9"/>
          </w:tcPr>
          <w:p>
            <w:pPr>
              <w:pStyle w:val="Compact"/>
              <w:jc w:val="left"/>
            </w:pPr>
            <w:r>
              <w:rPr>
                <w:rFonts w:ascii="Arial" w:hAnsi="Arial"/>
                <w:sz w:val="18"/>
              </w:rPr>
              <w:t xml:space="preserve">5.1, 6.3 G5</w:t>
            </w:r>
          </w:p>
        </w:tc>
      </w:tr>
      <w:tr>
        <w:tc>
          <w:tcPr/>
          <w:p>
            <w:pPr>
              <w:pStyle w:val="Compact"/>
              <w:jc w:val="left"/>
            </w:pPr>
            <w:r>
              <w:rPr>
                <w:rFonts w:ascii="Arial" w:hAnsi="Arial"/>
                <w:sz w:val="18"/>
              </w:rPr>
              <w:t xml:space="preserve">7</w:t>
            </w:r>
          </w:p>
        </w:tc>
        <w:tc>
          <w:tcPr/>
          <w:p>
            <w:pPr>
              <w:pStyle w:val="Compact"/>
              <w:jc w:val="left"/>
            </w:pPr>
            <w:r>
              <w:rPr>
                <w:rFonts w:ascii="Arial" w:hAnsi="Arial"/>
                <w:sz w:val="18"/>
              </w:rPr>
              <w:t xml:space="preserve">ITT „using either the last value obtained … or the baseline value as a post value”</w:t>
            </w:r>
          </w:p>
        </w:tc>
        <w:tc>
          <w:tcPr/>
          <w:p>
            <w:pPr>
              <w:pStyle w:val="Compact"/>
              <w:jc w:val="left"/>
            </w:pPr>
            <w:r>
              <w:rPr>
                <w:bCs/>
                <w:rFonts w:ascii="Arial" w:hAnsi="Arial"/>
                <w:b/>
                <w:sz w:val="18"/>
              </w:rPr>
              <w:t xml:space="preserve">absichtlich nicht erfüllt</w:t>
            </w:r>
            <w:r>
              <w:rPr>
                <w:rFonts w:ascii="Arial" w:hAnsi="Arial"/>
                <w:sz w:val="18"/>
              </w:rPr>
              <w:t xml:space="preserve"> </w:t>
            </w:r>
            <w:r>
              <w:rPr>
                <w:rFonts w:ascii="Arial" w:hAnsi="Arial"/>
                <w:sz w:val="18"/>
              </w:rPr>
              <w:t xml:space="preserve">(keine LOCF, Fassung 17 § 11.7)</w:t>
            </w:r>
          </w:p>
        </w:tc>
        <w:tc>
          <w:tcPr/>
          <w:p>
            <w:pPr>
              <w:pStyle w:val="Compact"/>
              <w:jc w:val="left"/>
            </w:pPr>
            <w:r>
              <w:rPr>
                <w:rFonts w:ascii="Arial" w:hAnsi="Arial"/>
                <w:sz w:val="18"/>
              </w:rPr>
              <w:t xml:space="preserve">4.7, 6.3</w:t>
            </w:r>
          </w:p>
        </w:tc>
      </w:tr>
      <w:t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Zwischengruppenvergleich für primären und einen sekundären Endpunkt</w:t>
            </w:r>
          </w:p>
        </w:tc>
        <w:tc>
          <w:tcPr>
            <w:shd w:val="clear" w:color="auto" w:fill="EEF3F9"/>
          </w:tcPr>
          <w:p>
            <w:pPr>
              <w:pStyle w:val="Compact"/>
              <w:jc w:val="left"/>
            </w:pPr>
            <w:r>
              <w:rPr>
                <w:rFonts w:ascii="Arial" w:hAnsi="Arial"/>
                <w:sz w:val="18"/>
              </w:rPr>
              <w:t xml:space="preserve">erfüllt (drei konfirmatorische Zielgrößen)</w:t>
            </w:r>
          </w:p>
        </w:tc>
        <w:tc>
          <w:tcPr>
            <w:shd w:val="clear" w:color="auto" w:fill="EEF3F9"/>
          </w:tcPr>
          <w:p>
            <w:pPr>
              <w:pStyle w:val="Compact"/>
              <w:jc w:val="left"/>
            </w:pPr>
            <w:r>
              <w:rPr>
                <w:rFonts w:ascii="Arial" w:hAnsi="Arial"/>
                <w:sz w:val="18"/>
              </w:rPr>
              <w:t xml:space="preserve">5.2</w:t>
            </w:r>
          </w:p>
        </w:tc>
      </w:tr>
      <w:tr>
        <w:tc>
          <w:tcPr/>
          <w:p>
            <w:pPr>
              <w:pStyle w:val="Compact"/>
              <w:jc w:val="left"/>
            </w:pPr>
            <w:r>
              <w:rPr>
                <w:rFonts w:ascii="Arial" w:hAnsi="Arial"/>
                <w:sz w:val="18"/>
              </w:rPr>
              <w:t xml:space="preserve">9</w:t>
            </w:r>
          </w:p>
        </w:tc>
        <w:tc>
          <w:tcPr/>
          <w:p>
            <w:pPr>
              <w:pStyle w:val="Compact"/>
              <w:jc w:val="left"/>
            </w:pPr>
            <w:r>
              <w:rPr>
                <w:rFonts w:ascii="Arial" w:hAnsi="Arial"/>
                <w:sz w:val="18"/>
              </w:rPr>
              <w:t xml:space="preserve">Punkt- und Streuungsmaße für</w:t>
            </w:r>
            <w:r>
              <w:rPr>
                <w:rFonts w:ascii="Arial" w:hAnsi="Arial"/>
                <w:sz w:val="18"/>
              </w:rPr>
              <w:t xml:space="preserve"> </w:t>
            </w:r>
            <w:r>
              <w:rPr>
                <w:bCs/>
                <w:rFonts w:ascii="Arial" w:hAnsi="Arial"/>
                <w:b/>
                <w:sz w:val="18"/>
              </w:rPr>
              <w:t xml:space="preserve">alle</w:t>
            </w:r>
            <w:r>
              <w:rPr>
                <w:rFonts w:ascii="Arial" w:hAnsi="Arial"/>
                <w:sz w:val="18"/>
              </w:rPr>
              <w:t xml:space="preserve"> </w:t>
            </w:r>
            <w:r>
              <w:rPr>
                <w:rFonts w:ascii="Arial" w:hAnsi="Arial"/>
                <w:sz w:val="18"/>
              </w:rPr>
              <w:t xml:space="preserve">berichteten Zielgrößen</w:t>
            </w:r>
          </w:p>
        </w:tc>
        <w:tc>
          <w:tcPr/>
          <w:p>
            <w:pPr>
              <w:pStyle w:val="Compact"/>
              <w:jc w:val="left"/>
            </w:pPr>
            <w:r>
              <w:rPr>
                <w:rFonts w:ascii="Arial" w:hAnsi="Arial"/>
                <w:sz w:val="18"/>
              </w:rPr>
              <w:t xml:space="preserve">erfüllt, wenn 5 m, 10 m, 505-Seiten als M ± SD je Gruppe im Anhang stehen</w:t>
            </w:r>
          </w:p>
        </w:tc>
        <w:tc>
          <w:tcPr/>
          <w:p>
            <w:pPr>
              <w:pStyle w:val="Compact"/>
              <w:jc w:val="left"/>
            </w:pPr>
            <w:r>
              <w:rPr>
                <w:rFonts w:ascii="Arial" w:hAnsi="Arial"/>
                <w:sz w:val="18"/>
              </w:rPr>
              <w:t xml:space="preserve">5.2, Anhang</w:t>
            </w:r>
          </w:p>
        </w:tc>
      </w:tr>
      <w:t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Aktivitätsmonitoring der Kontrollgruppe</w:t>
            </w:r>
          </w:p>
        </w:tc>
        <w:tc>
          <w:tcPr>
            <w:shd w:val="clear" w:color="auto" w:fill="EEF3F9"/>
          </w:tcPr>
          <w:p>
            <w:pPr>
              <w:pStyle w:val="Compact"/>
              <w:jc w:val="left"/>
            </w:pPr>
            <w:r>
              <w:rPr>
                <w:rFonts w:ascii="Arial" w:hAnsi="Arial"/>
                <w:sz w:val="18"/>
              </w:rPr>
              <w:t xml:space="preserve">nicht erfüllt (Antrag sah kein Instrument vor)</w:t>
            </w:r>
          </w:p>
        </w:tc>
        <w:tc>
          <w:tcPr>
            <w:shd w:val="clear" w:color="auto" w:fill="EEF3F9"/>
          </w:tcPr>
          <w:p>
            <w:pPr>
              <w:pStyle w:val="Compact"/>
              <w:jc w:val="left"/>
            </w:pPr>
            <w:r>
              <w:rPr>
                <w:rFonts w:ascii="Arial" w:hAnsi="Arial"/>
                <w:sz w:val="18"/>
              </w:rPr>
              <w:t xml:space="preserve">4.6 (Satz), 6.3 G3</w:t>
            </w:r>
          </w:p>
        </w:tc>
      </w:tr>
      <w:tr>
        <w:tc>
          <w:tcPr/>
          <w:p>
            <w:pPr>
              <w:pStyle w:val="Compact"/>
              <w:jc w:val="left"/>
            </w:pPr>
            <w:r>
              <w:rPr>
                <w:rFonts w:ascii="Arial" w:hAnsi="Arial"/>
                <w:sz w:val="18"/>
              </w:rPr>
              <w:t xml:space="preserve">11</w:t>
            </w:r>
          </w:p>
        </w:tc>
        <w:tc>
          <w:tcPr/>
          <w:p>
            <w:pPr>
              <w:pStyle w:val="Compact"/>
              <w:jc w:val="left"/>
            </w:pPr>
            <w:r>
              <w:rPr>
                <w:rFonts w:ascii="Arial" w:hAnsi="Arial"/>
                <w:sz w:val="18"/>
              </w:rPr>
              <w:t xml:space="preserve">relative Intensität konstant gehalten</w:t>
            </w:r>
          </w:p>
        </w:tc>
        <w:tc>
          <w:tcPr/>
          <w:p>
            <w:pPr>
              <w:pStyle w:val="Compact"/>
              <w:jc w:val="left"/>
            </w:pPr>
            <w:r>
              <w:rPr>
                <w:rFonts w:ascii="Arial" w:hAnsi="Arial"/>
                <w:sz w:val="18"/>
              </w:rPr>
              <w:t xml:space="preserve">teilweise (Progression über Kontakte, keine Titration)</w:t>
            </w:r>
          </w:p>
        </w:tc>
        <w:tc>
          <w:tcPr/>
          <w:p>
            <w:pPr>
              <w:pStyle w:val="Compact"/>
              <w:jc w:val="left"/>
            </w:pPr>
            <w:r>
              <w:rPr>
                <w:rFonts w:ascii="Arial" w:hAnsi="Arial"/>
                <w:sz w:val="18"/>
              </w:rPr>
              <w:t xml:space="preserve">4.5.1</w:t>
            </w:r>
          </w:p>
        </w:tc>
      </w:tr>
      <w:t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Trainingsvolumen berechenbar</w:t>
            </w:r>
          </w:p>
        </w:tc>
        <w:tc>
          <w:tcPr>
            <w:shd w:val="clear" w:color="auto" w:fill="EEF3F9"/>
          </w:tcPr>
          <w:p>
            <w:pPr>
              <w:pStyle w:val="Compact"/>
              <w:jc w:val="left"/>
            </w:pPr>
            <w:r>
              <w:rPr>
                <w:rFonts w:ascii="Arial" w:hAnsi="Arial"/>
                <w:sz w:val="18"/>
              </w:rPr>
              <w:t xml:space="preserve">erfüllt (1.040 Kontakte, Dauer, Frequenz)</w:t>
            </w:r>
          </w:p>
        </w:tc>
        <w:tc>
          <w:tcPr>
            <w:shd w:val="clear" w:color="auto" w:fill="EEF3F9"/>
          </w:tcPr>
          <w:p>
            <w:pPr>
              <w:pStyle w:val="Compact"/>
              <w:jc w:val="left"/>
            </w:pPr>
            <w:r>
              <w:rPr>
                <w:rFonts w:ascii="Arial" w:hAnsi="Arial"/>
                <w:sz w:val="18"/>
              </w:rPr>
              <w:t xml:space="preserve">4.5.1</w:t>
            </w:r>
          </w:p>
        </w:tc>
      </w:tr>
    </w:tbl>
    <w:bookmarkEnd w:id="28"/>
    <w:bookmarkStart w:id="29" w:name="X933c39a5ba01dc8460ce6efaaf9b7ae7810b34d"/>
    <w:p>
      <w:pPr>
        <w:pStyle w:val="Heading3"/>
      </w:pPr>
      <w:r>
        <w:rPr>
          <w:rFonts w:ascii="Arial" w:hAnsi="Arial"/>
        </w:rPr>
        <w:t xml:space="preserve">2.4 SMK-Leitfaden — Pflichtinhalte je Kapitel (Abschn. 4.1, 4.2, 4.3, 2.2)</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Kapitel</w:t>
            </w:r>
          </w:p>
        </w:tc>
        <w:tc>
          <w:tcPr>
            <w:shd w:val="clear" w:color="auto" w:fill="D6E4F0"/>
          </w:tcPr>
          <w:p>
            <w:pPr>
              <w:pStyle w:val="Compact"/>
              <w:jc w:val="left"/>
            </w:pPr>
            <w:r>
              <w:rPr>
                <w:rFonts w:ascii="Arial" w:hAnsi="Arial"/>
                <w:b/>
                <w:sz w:val="18"/>
              </w:rPr>
              <w:t xml:space="preserve">Soll-Inhalt (Wortlaut gekürzt)</w:t>
            </w:r>
          </w:p>
        </w:tc>
        <w:tc>
          <w:tcPr>
            <w:shd w:val="clear" w:color="auto" w:fill="D6E4F0"/>
          </w:tcPr>
          <w:p>
            <w:pPr>
              <w:pStyle w:val="Compact"/>
              <w:jc w:val="left"/>
            </w:pPr>
            <w:r>
              <w:rPr>
                <w:rFonts w:ascii="Arial" w:hAnsi="Arial"/>
                <w:b/>
                <w:sz w:val="18"/>
              </w:rPr>
              <w:t xml:space="preserve">Ort</w:t>
            </w:r>
          </w:p>
        </w:tc>
      </w:tr>
      <w:tr>
        <w:tc>
          <w:tcPr/>
          <w:p>
            <w:pPr>
              <w:pStyle w:val="Compact"/>
              <w:jc w:val="left"/>
            </w:pPr>
            <w:r>
              <w:rPr>
                <w:rFonts w:ascii="Arial" w:hAnsi="Arial"/>
                <w:sz w:val="18"/>
              </w:rPr>
              <w:t xml:space="preserve">Einleitung</w:t>
            </w:r>
          </w:p>
        </w:tc>
        <w:tc>
          <w:tcPr/>
          <w:p>
            <w:pPr>
              <w:pStyle w:val="Compact"/>
              <w:jc w:val="left"/>
            </w:pPr>
            <w:r>
              <w:rPr>
                <w:rFonts w:ascii="Arial" w:hAnsi="Arial"/>
                <w:sz w:val="18"/>
              </w:rPr>
              <w:t xml:space="preserve">Gegenstand, Problem- und Fragestellung · Ziel und Erkenntnisinteresse · Relevanz · Forschungsstand (knapp) · methodische Vorgehensweise bzw. Aufbau der Arbeit</w:t>
            </w:r>
          </w:p>
        </w:tc>
        <w:tc>
          <w:tcPr/>
          <w:p>
            <w:pPr>
              <w:pStyle w:val="Compact"/>
              <w:jc w:val="left"/>
            </w:pPr>
            <w:r>
              <w:rPr>
                <w:rFonts w:ascii="Arial" w:hAnsi="Arial"/>
                <w:sz w:val="18"/>
              </w:rPr>
              <w:t xml:space="preserve">1</w:t>
            </w:r>
          </w:p>
        </w:tc>
      </w:tr>
      <w:tr>
        <w:tc>
          <w:tcPr>
            <w:shd w:val="clear" w:color="auto" w:fill="EEF3F9"/>
          </w:tcPr>
          <w:p>
            <w:pPr>
              <w:pStyle w:val="Compact"/>
              <w:jc w:val="left"/>
            </w:pPr>
            <w:r>
              <w:rPr>
                <w:rFonts w:ascii="Arial" w:hAnsi="Arial"/>
                <w:sz w:val="18"/>
              </w:rPr>
              <w:t xml:space="preserve">Grundlagen</w:t>
            </w:r>
          </w:p>
        </w:tc>
        <w:tc>
          <w:tcPr>
            <w:shd w:val="clear" w:color="auto" w:fill="EEF3F9"/>
          </w:tcPr>
          <w:p>
            <w:pPr>
              <w:pStyle w:val="Compact"/>
              <w:jc w:val="left"/>
            </w:pPr>
            <w:r>
              <w:rPr>
                <w:rFonts w:ascii="Arial" w:hAnsi="Arial"/>
                <w:sz w:val="18"/>
              </w:rPr>
              <w:t xml:space="preserve">begriffliche und theoretische Grundlagen, „nur die wirklich themenrelevanten“, Warnung vor Grundlagen-Überdehnung („extrem negativ auf die Bewertung“)</w:t>
            </w:r>
          </w:p>
        </w:tc>
        <w:tc>
          <w:tcPr>
            <w:shd w:val="clear" w:color="auto" w:fill="EEF3F9"/>
          </w:tcPr>
          <w:p>
            <w:pPr>
              <w:pStyle w:val="Compact"/>
              <w:jc w:val="left"/>
            </w:pPr>
            <w:r>
              <w:rPr>
                <w:rFonts w:ascii="Arial" w:hAnsi="Arial"/>
                <w:sz w:val="18"/>
              </w:rPr>
              <w:t xml:space="preserve">Einleitung (1), Züge 2 bis 5, kein eigenes Kapitel (Verfasser 28.09.)</w:t>
            </w:r>
          </w:p>
        </w:tc>
      </w:tr>
      <w:tr>
        <w:tc>
          <w:tcPr/>
          <w:p>
            <w:pPr>
              <w:pStyle w:val="Compact"/>
              <w:jc w:val="left"/>
            </w:pPr>
            <w:r>
              <w:rPr>
                <w:rFonts w:ascii="Arial" w:hAnsi="Arial"/>
                <w:sz w:val="18"/>
              </w:rPr>
              <w:t xml:space="preserve">Forschungsstand</w:t>
            </w:r>
          </w:p>
        </w:tc>
        <w:tc>
          <w:tcPr/>
          <w:p>
            <w:pPr>
              <w:pStyle w:val="Compact"/>
              <w:jc w:val="left"/>
            </w:pPr>
            <w:r>
              <w:rPr>
                <w:rFonts w:ascii="Arial" w:hAnsi="Arial"/>
                <w:sz w:val="18"/>
              </w:rPr>
              <w:t xml:space="preserve">eigenes Kapitel: wer hat sich wie derselben Frage gewidmet, mit welchem Ergebnis, kritische Bewertung, Schlussfolgerungen für das eigene Vorgehen</w:t>
            </w:r>
          </w:p>
        </w:tc>
        <w:tc>
          <w:tcPr/>
          <w:p>
            <w:pPr>
              <w:pStyle w:val="Compact"/>
              <w:jc w:val="left"/>
            </w:pPr>
            <w:r>
              <w:rPr>
                <w:rFonts w:ascii="Arial" w:hAnsi="Arial"/>
                <w:sz w:val="18"/>
              </w:rPr>
              <w:t xml:space="preserve">Einleitung (1), Züge 6 und 7. Abweichung: kein eigenes Kapitel, SMK Abschn. 4.1 bewusst nicht erfüllt (Verfasser 28.09., 14:38, Klick 14:57)</w:t>
            </w:r>
          </w:p>
        </w:tc>
      </w:tr>
      <w:tr>
        <w:tc>
          <w:tcPr>
            <w:shd w:val="clear" w:color="auto" w:fill="EEF3F9"/>
          </w:tcPr>
          <w:p>
            <w:pPr>
              <w:pStyle w:val="Compact"/>
              <w:jc w:val="left"/>
            </w:pPr>
            <w:r>
              <w:rPr>
                <w:rFonts w:ascii="Arial" w:hAnsi="Arial"/>
                <w:sz w:val="18"/>
              </w:rPr>
              <w:t xml:space="preserve">Methodik</w:t>
            </w:r>
          </w:p>
        </w:tc>
        <w:tc>
          <w:tcPr>
            <w:shd w:val="clear" w:color="auto" w:fill="EEF3F9"/>
          </w:tcPr>
          <w:p>
            <w:pPr>
              <w:pStyle w:val="Compact"/>
              <w:jc w:val="left"/>
            </w:pPr>
            <w:r>
              <w:rPr>
                <w:rFonts w:ascii="Arial" w:hAnsi="Arial"/>
                <w:sz w:val="18"/>
              </w:rPr>
              <w:t xml:space="preserve">komplettes Untersuchungsdesign darstellen</w:t>
            </w:r>
            <w:r>
              <w:rPr>
                <w:rFonts w:ascii="Arial" w:hAnsi="Arial"/>
                <w:sz w:val="18"/>
              </w:rPr>
              <w:t xml:space="preserve"> </w:t>
            </w:r>
            <w:r>
              <w:rPr>
                <w:bCs/>
                <w:rFonts w:ascii="Arial" w:hAnsi="Arial"/>
                <w:b/>
                <w:sz w:val="18"/>
              </w:rPr>
              <w:t xml:space="preserve">und begründen</w:t>
            </w:r>
            <w:r>
              <w:rPr>
                <w:rFonts w:ascii="Arial" w:hAnsi="Arial"/>
                <w:sz w:val="18"/>
              </w:rPr>
              <w:t xml:space="preserve">: Erhebungsverfahren · Erhebungsinstrument · Untersuchungssubjekte (Grundgesamtheit, Auswahlverfahren, Stichprobengröße und -ausfälle) · Form und Ablauf der Datenerhebung, -aufbereitung, -auswertung · Repräsentativität, Validität, Reliabilität. „Maximum an Transparenz und Korrektheit im methodischen Vorgehen”</w:t>
            </w:r>
          </w:p>
        </w:tc>
        <w:tc>
          <w:tcPr>
            <w:shd w:val="clear" w:color="auto" w:fill="EEF3F9"/>
          </w:tcPr>
          <w:p>
            <w:pPr>
              <w:pStyle w:val="Compact"/>
              <w:jc w:val="left"/>
            </w:pPr>
            <w:r>
              <w:rPr>
                <w:rFonts w:ascii="Arial" w:hAnsi="Arial"/>
                <w:sz w:val="18"/>
              </w:rPr>
              <w:t xml:space="preserve">4.1–4.7</w:t>
            </w:r>
          </w:p>
        </w:tc>
      </w:tr>
      <w:tr>
        <w:tc>
          <w:tcPr/>
          <w:p>
            <w:pPr>
              <w:pStyle w:val="Compact"/>
              <w:jc w:val="left"/>
            </w:pPr>
            <w:r>
              <w:rPr>
                <w:rFonts w:ascii="Arial" w:hAnsi="Arial"/>
                <w:sz w:val="18"/>
              </w:rPr>
              <w:t xml:space="preserve">Ergebnisse/Diskussion</w:t>
            </w:r>
          </w:p>
        </w:tc>
        <w:tc>
          <w:tcPr/>
          <w:p>
            <w:pPr>
              <w:pStyle w:val="Compact"/>
              <w:jc w:val="left"/>
            </w:pPr>
            <w:r>
              <w:rPr>
                <w:rFonts w:ascii="Arial" w:hAnsi="Arial"/>
                <w:sz w:val="18"/>
              </w:rPr>
              <w:t xml:space="preserve">Ergebnisse darstellen, analysieren, interpretieren; Bezug zu vergleichbaren Untersuchungen und zu den eigenen Hypothesen</w:t>
            </w:r>
          </w:p>
        </w:tc>
        <w:tc>
          <w:tcPr/>
          <w:p>
            <w:pPr>
              <w:pStyle w:val="Compact"/>
              <w:jc w:val="left"/>
            </w:pPr>
            <w:r>
              <w:rPr>
                <w:rFonts w:ascii="Arial" w:hAnsi="Arial"/>
                <w:sz w:val="18"/>
              </w:rPr>
              <w:t xml:space="preserve">5, 6</w:t>
            </w:r>
          </w:p>
        </w:tc>
      </w:tr>
      <w:tr>
        <w:tc>
          <w:tcPr>
            <w:shd w:val="clear" w:color="auto" w:fill="EEF3F9"/>
          </w:tcPr>
          <w:p>
            <w:pPr>
              <w:pStyle w:val="Compact"/>
              <w:jc w:val="left"/>
            </w:pPr>
            <w:r>
              <w:rPr>
                <w:rFonts w:ascii="Arial" w:hAnsi="Arial"/>
                <w:sz w:val="18"/>
              </w:rPr>
              <w:t xml:space="preserve">Schluss</w:t>
            </w:r>
          </w:p>
        </w:tc>
        <w:tc>
          <w:tcPr>
            <w:shd w:val="clear" w:color="auto" w:fill="EEF3F9"/>
          </w:tcPr>
          <w:p>
            <w:pPr>
              <w:pStyle w:val="Compact"/>
              <w:jc w:val="left"/>
            </w:pPr>
            <w:r>
              <w:rPr>
                <w:rFonts w:ascii="Arial" w:hAnsi="Arial"/>
                <w:sz w:val="18"/>
              </w:rPr>
              <w:t xml:space="preserve">zentrale Ergebnisse zusammenfassen; (1) Implikationen für Wissenschaft und Praxis; (2) Reichweite und Grenzen selbstkritisch, Beantwortung der Fragen beurteilen; (3) Empfehlungen für künftige Forschung</w:t>
            </w:r>
          </w:p>
        </w:tc>
        <w:tc>
          <w:tcPr>
            <w:shd w:val="clear" w:color="auto" w:fill="EEF3F9"/>
          </w:tcPr>
          <w:p>
            <w:pPr>
              <w:pStyle w:val="Compact"/>
              <w:jc w:val="left"/>
            </w:pPr>
            <w:r>
              <w:rPr>
                <w:rFonts w:ascii="Arial" w:hAnsi="Arial"/>
                <w:sz w:val="18"/>
              </w:rPr>
              <w:t xml:space="preserve">7 (mit 6.3)</w:t>
            </w:r>
          </w:p>
        </w:tc>
      </w:tr>
      <w:tr>
        <w:tc>
          <w:tcPr/>
          <w:p>
            <w:pPr>
              <w:pStyle w:val="Compact"/>
              <w:jc w:val="left"/>
            </w:pPr>
            <w:r>
              <w:rPr>
                <w:rFonts w:ascii="Arial" w:hAnsi="Arial"/>
                <w:sz w:val="18"/>
              </w:rPr>
              <w:t xml:space="preserve">Vorspann</w:t>
            </w:r>
          </w:p>
        </w:tc>
        <w:tc>
          <w:tcPr/>
          <w:p>
            <w:pPr>
              <w:pStyle w:val="Compact"/>
              <w:jc w:val="left"/>
            </w:pPr>
            <w:r>
              <w:rPr>
                <w:rFonts w:ascii="Arial" w:hAnsi="Arial"/>
                <w:sz w:val="18"/>
              </w:rPr>
              <w:t xml:space="preserve">eidesstattliche Erklärung vor dem Inhaltsverzeichnis; englisches Abstract am Anfang (Prüfungsordnung § 15: englische Zusammenfassung beizufügen)</w:t>
            </w:r>
          </w:p>
        </w:tc>
        <w:tc>
          <w:tcPr/>
          <w:p>
            <w:pPr>
              <w:pStyle w:val="Compact"/>
              <w:jc w:val="left"/>
            </w:pPr>
            <w:r>
              <w:rPr>
                <w:rFonts w:ascii="Arial" w:hAnsi="Arial"/>
                <w:sz w:val="18"/>
              </w:rPr>
              <w:t xml:space="preserve">Vorspann</w:t>
            </w:r>
          </w:p>
        </w:tc>
      </w:tr>
      <w:tr>
        <w:tc>
          <w:tcPr>
            <w:shd w:val="clear" w:color="auto" w:fill="EEF3F9"/>
          </w:tcPr>
          <w:p>
            <w:pPr>
              <w:pStyle w:val="Compact"/>
              <w:jc w:val="left"/>
            </w:pPr>
            <w:r>
              <w:rPr>
                <w:rFonts w:ascii="Arial" w:hAnsi="Arial"/>
                <w:sz w:val="18"/>
              </w:rPr>
              <w:t xml:space="preserve">Anhang</w:t>
            </w:r>
          </w:p>
        </w:tc>
        <w:tc>
          <w:tcPr>
            <w:shd w:val="clear" w:color="auto" w:fill="EEF3F9"/>
          </w:tcPr>
          <w:p>
            <w:pPr>
              <w:pStyle w:val="Compact"/>
              <w:jc w:val="left"/>
            </w:pPr>
            <w:r>
              <w:rPr>
                <w:rFonts w:ascii="Arial" w:hAnsi="Arial"/>
                <w:sz w:val="18"/>
              </w:rPr>
              <w:t xml:space="preserve">„Zusätzliche Materialien … Fragebögen, … Rohdatensätze etc., sind im Anhang der Arbeit zu platzieren”</w:t>
            </w:r>
          </w:p>
        </w:tc>
        <w:tc>
          <w:tcPr>
            <w:shd w:val="clear" w:color="auto" w:fill="EEF3F9"/>
          </w:tcPr>
          <w:p>
            <w:pPr>
              <w:pStyle w:val="Compact"/>
              <w:jc w:val="left"/>
            </w:pPr>
            <w:r>
              <w:rPr>
                <w:rFonts w:ascii="Arial" w:hAnsi="Arial"/>
                <w:sz w:val="18"/>
              </w:rPr>
              <w:t xml:space="preserve">Nachspann</w:t>
            </w:r>
          </w:p>
        </w:tc>
      </w:tr>
      <w:tr>
        <w:tc>
          <w:tcPr/>
          <w:p>
            <w:pPr>
              <w:pStyle w:val="Compact"/>
              <w:jc w:val="left"/>
            </w:pPr>
            <w:r>
              <w:rPr>
                <w:rFonts w:ascii="Arial" w:hAnsi="Arial"/>
                <w:sz w:val="18"/>
              </w:rPr>
              <w:t xml:space="preserve">Umfang</w:t>
            </w:r>
          </w:p>
        </w:tc>
        <w:tc>
          <w:tcPr/>
          <w:p>
            <w:pPr>
              <w:pStyle w:val="Compact"/>
              <w:jc w:val="left"/>
            </w:pPr>
            <w:r>
              <w:rPr>
                <w:rFonts w:ascii="Arial" w:hAnsi="Arial"/>
                <w:sz w:val="18"/>
              </w:rPr>
              <w:t xml:space="preserve">„30 bis 50 Textseiten nicht überschreiten“ (§ 15) · Verfasser höchstens 33 Seiten einschließlich Literaturverzeichnis, Einleitung bis Ende des Verzeichnisses (28.09., Klick K1) · Betreuer mündlich ≤ 37 · Steuerung 6.350 Wörter (Fassung 17 § 1.1)</w:t>
            </w:r>
          </w:p>
        </w:tc>
        <w:tc>
          <w:tcPr/>
          <w:p>
            <w:pPr>
              <w:pStyle w:val="Compact"/>
              <w:jc w:val="left"/>
            </w:pPr>
            <w:r>
              <w:rPr>
                <w:rFonts w:ascii="Arial" w:hAnsi="Arial"/>
                <w:sz w:val="18"/>
              </w:rPr>
              <w:t xml:space="preserve">—</w:t>
            </w:r>
          </w:p>
        </w:tc>
      </w:tr>
    </w:tbl>
    <w:p>
      <w:r>
        <w:rPr>
          <w:rFonts w:ascii="Arial" w:hAnsi="Arial"/>
        </w:rPr>
        <w:pict>
          <v:rect style="width:0;height:1.5pt" o:hralign="center" o:hrstd="t" o:hr="t"/>
        </w:pict>
      </w:r>
    </w:p>
    <w:bookmarkEnd w:id="29"/>
    <w:bookmarkEnd w:id="30"/>
    <w:bookmarkStart w:id="46" w:name="das-raster-je-abschnitt"/>
    <w:p>
      <w:pPr>
        <w:pStyle w:val="Heading2"/>
      </w:pPr>
      <w:r>
        <w:rPr>
          <w:rFonts w:ascii="Arial" w:hAnsi="Arial"/>
        </w:rPr>
        <w:t xml:space="preserve">3 Das Raster je Abschnitt</w:t>
      </w:r>
    </w:p>
    <w:p>
      <w:pPr>
        <w:pStyle w:val="FirstParagraph"/>
      </w:pPr>
      <w:r>
        <w:rPr>
          <w:rFonts w:ascii="Arial" w:hAnsi="Arial"/>
        </w:rPr>
        <w:t xml:space="preserve">Lesehinweis je Abschnitt:</w:t>
      </w:r>
      <w:r>
        <w:rPr>
          <w:rFonts w:ascii="Arial" w:hAnsi="Arial"/>
        </w:rPr>
        <w:t xml:space="preserve"> </w:t>
      </w:r>
      <w:r>
        <w:rPr>
          <w:bCs/>
          <w:rFonts w:ascii="Arial" w:hAnsi="Arial"/>
          <w:b/>
        </w:rPr>
        <w:t xml:space="preserve">Kopfblock</w:t>
      </w:r>
      <w:r>
        <w:rPr>
          <w:rFonts w:ascii="Arial" w:hAnsi="Arial"/>
        </w:rPr>
        <w:t xml:space="preserve"> </w:t>
      </w:r>
      <w:r>
        <w:rPr>
          <w:rFonts w:ascii="Arial" w:hAnsi="Arial"/>
        </w:rPr>
        <w:t xml:space="preserve">(Budget Fassung 17 § 5.2 · Bauplan-Zug · Auswertungsplan-Bezug · Kennungen) →</w:t>
      </w:r>
      <w:r>
        <w:rPr>
          <w:rFonts w:ascii="Arial" w:hAnsi="Arial"/>
        </w:rPr>
        <w:t xml:space="preserve"> </w:t>
      </w:r>
      <w:r>
        <w:rPr>
          <w:bCs/>
          <w:rFonts w:ascii="Arial" w:hAnsi="Arial"/>
          <w:b/>
        </w:rPr>
        <w:t xml:space="preserve">Tabelle</w:t>
      </w:r>
      <w:r>
        <w:rPr>
          <w:rFonts w:ascii="Arial" w:hAnsi="Arial"/>
        </w:rPr>
        <w:t xml:space="preserve"> </w:t>
      </w:r>
      <w:r>
        <w:rPr>
          <w:rFonts w:ascii="Arial" w:hAnsi="Arial"/>
        </w:rPr>
        <w:t xml:space="preserve">(Nr. · Soll-Inhalt · Anspruch · Et. · Ist) →</w:t>
      </w:r>
      <w:r>
        <w:rPr>
          <w:rFonts w:ascii="Arial" w:hAnsi="Arial"/>
        </w:rPr>
        <w:t xml:space="preserve"> </w:t>
      </w:r>
      <w:r>
        <w:rPr>
          <w:bCs/>
          <w:rFonts w:ascii="Arial" w:hAnsi="Arial"/>
          <w:b/>
        </w:rPr>
        <w:t xml:space="preserve">Nicht hier</w:t>
      </w:r>
      <w:r>
        <w:rPr>
          <w:rFonts w:ascii="Arial" w:hAnsi="Arial"/>
        </w:rPr>
        <w:t xml:space="preserve"> </w:t>
      </w:r>
      <w:r>
        <w:rPr>
          <w:rFonts w:ascii="Arial" w:hAnsi="Arial"/>
        </w:rPr>
        <w:t xml:space="preserve">→</w:t>
      </w:r>
      <w:r>
        <w:rPr>
          <w:rFonts w:ascii="Arial" w:hAnsi="Arial"/>
        </w:rPr>
        <w:t xml:space="preserve"> </w:t>
      </w:r>
      <w:r>
        <w:rPr>
          <w:bCs/>
          <w:rFonts w:ascii="Arial" w:hAnsi="Arial"/>
          <w:b/>
        </w:rPr>
        <w:t xml:space="preserve">Prüfvermerke</w:t>
      </w:r>
      <w:r>
        <w:rPr>
          <w:rFonts w:ascii="Arial" w:hAnsi="Arial"/>
        </w:rPr>
        <w:t xml:space="preserve">. Ist-Zeichen: ✓ vorhanden · ~ teilweise · – fehlt · ✗ fehlerhaft oder überholt · n/a Abschnitt noch leer.</w:t>
      </w:r>
    </w:p>
    <w:bookmarkStart w:id="31" w:name="X2851db110d86ba0c43cebe02190c365b5ce34e2"/>
    <w:p>
      <w:pPr>
        <w:pStyle w:val="Heading3"/>
      </w:pPr>
      <w:r>
        <w:rPr>
          <w:rFonts w:ascii="Arial" w:hAnsi="Arial"/>
        </w:rPr>
        <w:t xml:space="preserve">3.0 Vorspann — Titel, Erklärung, Zusammenfassung, Abstract, Verzeichnisse</w:t>
      </w:r>
    </w:p>
    <w:p>
      <w:pPr>
        <w:pStyle w:val="FirstParagraph"/>
      </w:pPr>
      <w:r>
        <w:rPr>
          <w:bCs/>
          <w:rFonts w:ascii="Arial" w:hAnsi="Arial"/>
          <w:b/>
        </w:rPr>
        <w:t xml:space="preserve">Kopfblock.</w:t>
      </w:r>
      <w:r>
        <w:rPr>
          <w:rFonts w:ascii="Arial" w:hAnsi="Arial"/>
        </w:rPr>
        <w:t xml:space="preserve"> </w:t>
      </w:r>
      <w:r>
        <w:rPr>
          <w:rFonts w:ascii="Arial" w:hAnsi="Arial"/>
        </w:rPr>
        <w:t xml:space="preserve">Budget: außerhalb der 6.350 und außerhalb der Seitengrenze (Zusammenfassung und Abstract je 200–300 Wörter, Fassung 17 § 10, K1) · Bauplan § 1 (Abstract-Struktur: vier von elf mit Labels, alle in der Folge Zweck → Methoden → Ergebnisse → Schluss, § 5: kein Beleg im Abstract) · Zahlen: K-01.1–3, K-01.14, K-03, Analyseprotokoll § 3.</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V1</w:t>
            </w:r>
          </w:p>
        </w:tc>
        <w:tc>
          <w:tcPr/>
          <w:p>
            <w:pPr>
              <w:pStyle w:val="Compact"/>
              <w:jc w:val="left"/>
            </w:pPr>
            <w:r>
              <w:rPr>
                <w:rFonts w:ascii="Arial" w:hAnsi="Arial"/>
                <w:sz w:val="18"/>
              </w:rPr>
              <w:t xml:space="preserve">Designbezeichnung im Titel („quasi-experimentelle, kontrollierte Interventionsstudie”)</w:t>
            </w:r>
          </w:p>
        </w:tc>
        <w:tc>
          <w:tcPr/>
          <w:p>
            <w:pPr>
              <w:pStyle w:val="Compact"/>
              <w:jc w:val="left"/>
            </w:pPr>
            <w:r>
              <w:rPr>
                <w:rFonts w:ascii="Arial" w:hAnsi="Arial"/>
                <w:sz w:val="18"/>
              </w:rPr>
              <w:t xml:space="preserve">CONSORT 1a</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V2</w:t>
            </w:r>
          </w:p>
        </w:tc>
        <w:tc>
          <w:tcPr>
            <w:shd w:val="clear" w:color="auto" w:fill="EEF3F9"/>
          </w:tcPr>
          <w:p>
            <w:pPr>
              <w:pStyle w:val="Compact"/>
              <w:jc w:val="left"/>
            </w:pPr>
            <w:r>
              <w:rPr>
                <w:rFonts w:ascii="Arial" w:hAnsi="Arial"/>
                <w:sz w:val="18"/>
              </w:rPr>
              <w:t xml:space="preserve">Eidesstattliche Erklärung vor dem Inhaltsverzeichnis, Wortlaut DSHS-Muster</w:t>
            </w:r>
          </w:p>
        </w:tc>
        <w:tc>
          <w:tcPr>
            <w:shd w:val="clear" w:color="auto" w:fill="EEF3F9"/>
          </w:tcPr>
          <w:p>
            <w:pPr>
              <w:pStyle w:val="Compact"/>
              <w:jc w:val="left"/>
            </w:pPr>
            <w:r>
              <w:rPr>
                <w:rFonts w:ascii="Arial" w:hAnsi="Arial"/>
                <w:sz w:val="18"/>
              </w:rPr>
              <w:t xml:space="preserve">SMK 4.2</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Platzhalter</w:t>
            </w:r>
          </w:p>
        </w:tc>
      </w:tr>
      <w:tr>
        <w:tc>
          <w:tcPr/>
          <w:p>
            <w:pPr>
              <w:pStyle w:val="Compact"/>
              <w:jc w:val="left"/>
            </w:pPr>
            <w:r>
              <w:rPr>
                <w:rFonts w:ascii="Arial" w:hAnsi="Arial"/>
                <w:sz w:val="18"/>
              </w:rPr>
              <w:t xml:space="preserve">V3</w:t>
            </w:r>
          </w:p>
        </w:tc>
        <w:tc>
          <w:tcPr/>
          <w:p>
            <w:pPr>
              <w:pStyle w:val="Compact"/>
              <w:jc w:val="left"/>
            </w:pPr>
            <w:r>
              <w:rPr>
                <w:rFonts w:ascii="Arial" w:hAnsi="Arial"/>
                <w:sz w:val="18"/>
              </w:rPr>
              <w:t xml:space="preserve">KI-Deklaration im Wortlaut der DSHS-Richtlinie 26.03.2025 (erweiterte Versicherung). Zu nennen: Blindrechnung in R durch eine zweite Claude-Instanz, Python-Gegenprobe, Verarbeitung pseudonymisierter Studiendaten in Claude (0.3, Weg C)</w:t>
            </w:r>
          </w:p>
        </w:tc>
        <w:tc>
          <w:tcPr/>
          <w:p>
            <w:pPr>
              <w:pStyle w:val="Compact"/>
              <w:jc w:val="left"/>
            </w:pPr>
            <w:r>
              <w:rPr>
                <w:rFonts w:ascii="Arial" w:hAnsi="Arial"/>
                <w:sz w:val="18"/>
              </w:rPr>
              <w:t xml:space="preserve">DSHS-KI-Richtlinie · Fassung 17 § 14 (Mindestinhalt nach Textvorschlag 4.7, Nr. 57) · Auswertungsverfahren 8.2</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Platzhalter [FÜR SCHWAB: passagenweise oder Ganzdokument]</w:t>
            </w:r>
          </w:p>
        </w:tc>
      </w:tr>
      <w:tr>
        <w:tc>
          <w:tcPr>
            <w:shd w:val="clear" w:color="auto" w:fill="EEF3F9"/>
          </w:tcPr>
          <w:p>
            <w:pPr>
              <w:pStyle w:val="Compact"/>
              <w:jc w:val="left"/>
            </w:pPr>
            <w:r>
              <w:rPr>
                <w:rFonts w:ascii="Arial" w:hAnsi="Arial"/>
                <w:sz w:val="18"/>
              </w:rPr>
              <w:t xml:space="preserve">V4</w:t>
            </w:r>
          </w:p>
        </w:tc>
        <w:tc>
          <w:tcPr>
            <w:shd w:val="clear" w:color="auto" w:fill="EEF3F9"/>
          </w:tcPr>
          <w:p>
            <w:pPr>
              <w:pStyle w:val="Compact"/>
              <w:jc w:val="left"/>
            </w:pPr>
            <w:r>
              <w:rPr>
                <w:rFonts w:ascii="Arial" w:hAnsi="Arial"/>
                <w:sz w:val="18"/>
              </w:rPr>
              <w:t xml:space="preserve">Deutsche Zusammenfassung, strukturiert nach den Abstract-Items (Moher E&amp;E Tab. 2): Design · Teilnehmer und Setting · Interventionen je Gruppe · Ziel/Hypothese · Zielgrößen (keine primäre, drei konfirmatorische) · Zuteilung (Vereinsebene, nicht randomisiert) · Verblindung (keine) · zugeteilt und analysiert je Gruppe (K-01) · Rekrutierungszeitraum · Zweck als Ankersatz aus der Einleitung (Klick K6) · je Zielgröße Effektschätzer mit 95-%-KI · Schäden (Schmerzmeldungen) · Schlussfolgerung · Registrierung (keine) · Förderung (keine)</w:t>
            </w:r>
          </w:p>
        </w:tc>
        <w:tc>
          <w:tcPr>
            <w:shd w:val="clear" w:color="auto" w:fill="EEF3F9"/>
          </w:tcPr>
          <w:p>
            <w:pPr>
              <w:pStyle w:val="Compact"/>
              <w:jc w:val="left"/>
            </w:pPr>
            <w:r>
              <w:rPr>
                <w:rFonts w:ascii="Arial" w:hAnsi="Arial"/>
                <w:sz w:val="18"/>
              </w:rPr>
              <w:t xml:space="preserve">CONSORT 1b · F14 § 10</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V5</w:t>
            </w:r>
          </w:p>
        </w:tc>
        <w:tc>
          <w:tcPr/>
          <w:p>
            <w:pPr>
              <w:pStyle w:val="Compact"/>
              <w:jc w:val="left"/>
            </w:pPr>
            <w:r>
              <w:rPr>
                <w:rFonts w:ascii="Arial" w:hAnsi="Arial"/>
                <w:sz w:val="18"/>
              </w:rPr>
              <w:t xml:space="preserve">Englisches Abstract, inhaltsgleich, am Anfang der Arbeit</w:t>
            </w:r>
          </w:p>
        </w:tc>
        <w:tc>
          <w:tcPr/>
          <w:p>
            <w:pPr>
              <w:pStyle w:val="Compact"/>
              <w:jc w:val="left"/>
            </w:pPr>
            <w:r>
              <w:rPr>
                <w:rFonts w:ascii="Arial" w:hAnsi="Arial"/>
                <w:sz w:val="18"/>
              </w:rPr>
              <w:t xml:space="preserve">Prüfungsordnung § 15 · SMK 4.2</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V6</w:t>
            </w:r>
          </w:p>
        </w:tc>
        <w:tc>
          <w:tcPr>
            <w:shd w:val="clear" w:color="auto" w:fill="EEF3F9"/>
          </w:tcPr>
          <w:p>
            <w:pPr>
              <w:pStyle w:val="Compact"/>
              <w:jc w:val="left"/>
            </w:pPr>
            <w:r>
              <w:rPr>
                <w:rFonts w:ascii="Arial" w:hAnsi="Arial"/>
                <w:sz w:val="18"/>
              </w:rPr>
              <w:t xml:space="preserve">Inhalts-, Abkürzungs-, Abbildungs-, Tabellenverzeichnis als Felder</w:t>
            </w:r>
          </w:p>
        </w:tc>
        <w:tc>
          <w:tcPr>
            <w:shd w:val="clear" w:color="auto" w:fill="EEF3F9"/>
          </w:tcPr>
          <w:p>
            <w:pPr>
              <w:pStyle w:val="Compact"/>
              <w:jc w:val="left"/>
            </w:pPr>
            <w:r>
              <w:rPr>
                <w:rFonts w:ascii="Arial" w:hAnsi="Arial"/>
                <w:sz w:val="18"/>
              </w:rPr>
              <w:t xml:space="preserve">SMK 4.3 · F14 § 9</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(F9 nach Strukturänderung)</w:t>
            </w:r>
          </w:p>
        </w:tc>
      </w:tr>
    </w:tbl>
    <w:p>
      <w:pPr>
        <w:pStyle w:val="BodyText"/>
      </w:pPr>
      <w:r>
        <w:rPr>
          <w:bCs/>
          <w:rFonts w:ascii="Arial" w:hAnsi="Arial"/>
          <w:b/>
        </w:rPr>
        <w:t xml:space="preserve">Nicht hier:</w:t>
      </w:r>
      <w:r>
        <w:rPr>
          <w:rFonts w:ascii="Arial" w:hAnsi="Arial"/>
        </w:rPr>
        <w:t xml:space="preserve"> </w:t>
      </w:r>
      <w:r>
        <w:rPr>
          <w:rFonts w:ascii="Arial" w:hAnsi="Arial"/>
        </w:rPr>
        <w:t xml:space="preserve">Belege (Bauplan § 5: null in elf von elf Abstracts) · Ergebnisse ohne Zahl (sieben von 13 Korpus-Abstracts tun das — kein Vorbild) · Deutung über den Schlusssatz hinaus.</w:t>
      </w:r>
    </w:p>
    <w:p>
      <w:pPr>
        <w:pStyle w:val="BodyText"/>
      </w:pPr>
      <w:r>
        <w:rPr>
          <w:bCs/>
          <w:rFonts w:ascii="Arial" w:hAnsi="Arial"/>
          <w:b/>
        </w:rPr>
        <w:t xml:space="preserve">Prüfvermerk.</w:t>
      </w:r>
      <w:r>
        <w:rPr>
          <w:rFonts w:ascii="Arial" w:hAnsi="Arial"/>
        </w:rPr>
        <w:t xml:space="preserve"> </w:t>
      </w:r>
      <w:r>
        <w:rPr>
          <w:rFonts w:ascii="Arial" w:hAnsi="Arial"/>
        </w:rPr>
        <w:t xml:space="preserve">Der Titel ist nach dem Nullbefund unverändert richtig („Effekte … auf …” beschreibt die Frage, nicht das Ergebnis).</w:t>
      </w:r>
    </w:p>
    <w:bookmarkEnd w:id="31"/>
    <w:bookmarkStart w:id="32" w:name="X197b83d039630470bce8f1a9961be200146931d"/>
    <w:p>
      <w:pPr>
        <w:pStyle w:val="Heading3"/>
      </w:pPr>
      <w:r>
        <w:rPr>
          <w:rFonts w:ascii="Arial" w:hAnsi="Arial"/>
        </w:rPr>
        <w:t xml:space="preserve">3.1 Einleitung (Kapitel 1, Arbeits- und Endnummer 1) — ersetzt § 3.1 bis § 3.3 der Rev. 2</w:t>
      </w:r>
    </w:p>
    <w:p>
      <w:pPr>
        <w:pStyle w:val="FirstParagraph"/>
      </w:pPr>
      <w:r>
        <w:rPr>
          <w:bCs/>
          <w:rFonts w:ascii="Arial" w:hAnsi="Arial"/>
          <w:b/>
        </w:rPr>
        <w:t xml:space="preserve">Kopfblock.</w:t>
      </w:r>
      <w:r>
        <w:rPr>
          <w:rFonts w:ascii="Arial" w:hAnsi="Arial"/>
        </w:rPr>
        <w:t xml:space="preserve"> </w:t>
      </w:r>
      <w:r>
        <w:rPr>
          <w:rFonts w:ascii="Arial" w:hAnsi="Arial"/>
        </w:rPr>
        <w:t xml:space="preserve">Budget 1.500, kein Unterbudget (Fassung 17 § 5.2) · Bauplan § 2.1: Trichter in acht Zügen nach Übergabe Einleitung § 3, umgesetzt im Textvorschlag Einleitung (Zug-Tabelle § 2 dort), Schluss mit den Hypothesen, nie mit einem Literaturverweis · Auswertungsplan § 5.2 A3 (Hypothesen nah am Antragswortlaut, keine primäre Zielgröße) · Zahlen: keine Studienzahlen. Die Zeilen behalten ihre Nummern aus Rev. 2: 1.1 bis 1.6 aus Kapitel 1, 2.1 bis 2.5 als Rollen aus Kapitel 2, 3.1 bis 3.5 aus Kapitel 3. Neu sind E.1 und E.2. Doppelungen stehen als Querverweis in der Zeile. Ist = Textvorschlag Einleitung vom 28.09. (Absatz A1 bis A9), die Übertragung in den Master steht aus.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 28.09.</w:t>
            </w:r>
          </w:p>
        </w:tc>
      </w:tr>
      <w:tr>
        <w:tc>
          <w:tcPr/>
          <w:p>
            <w:pPr>
              <w:pStyle w:val="Compact"/>
              <w:jc w:val="left"/>
            </w:pPr>
            <w:r>
              <w:rPr>
                <w:rFonts w:ascii="Arial" w:hAnsi="Arial"/>
                <w:sz w:val="18"/>
              </w:rPr>
              <w:t xml:space="preserve">1.1</w:t>
            </w:r>
          </w:p>
        </w:tc>
        <w:tc>
          <w:tcPr/>
          <w:p>
            <w:pPr>
              <w:pStyle w:val="Compact"/>
              <w:jc w:val="left"/>
            </w:pPr>
            <w:r>
              <w:rPr>
                <w:rFonts w:ascii="Arial" w:hAnsi="Arial"/>
                <w:sz w:val="18"/>
              </w:rPr>
              <w:t xml:space="preserve">Relevanz: Sprint, Richtungswechsel, Sprungkraft als leistungsbestimmend im Nachwuchsfußball (generalisierende Präsensaussage, Beleg am Satzende)</w:t>
            </w:r>
          </w:p>
        </w:tc>
        <w:tc>
          <w:tcPr/>
          <w:p>
            <w:pPr>
              <w:pStyle w:val="Compact"/>
              <w:jc w:val="left"/>
            </w:pPr>
            <w:r>
              <w:rPr>
                <w:rFonts w:ascii="Arial" w:hAnsi="Arial"/>
                <w:sz w:val="18"/>
              </w:rPr>
              <w:t xml:space="preserve">SMK 4.1 „Relevanz“ · CONSORT 2a</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Zug 1, A1</w:t>
            </w:r>
          </w:p>
        </w:tc>
      </w:tr>
      <w:t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Gegenstand und Problem: Sommerpause als Zeitfenster mit wenig oder keinem Mannschaftstraining, Detraining mit offener Richtung bei Heranwachsenden, gerätefreies Heimprogramm als Antwort, Mechanismus nur angedeutet</w:t>
            </w:r>
          </w:p>
        </w:tc>
        <w:tc>
          <w:tcPr>
            <w:shd w:val="clear" w:color="auto" w:fill="EEF3F9"/>
          </w:tcPr>
          <w:p>
            <w:pPr>
              <w:pStyle w:val="Compact"/>
              <w:jc w:val="left"/>
            </w:pPr>
            <w:r>
              <w:rPr>
                <w:rFonts w:ascii="Arial" w:hAnsi="Arial"/>
                <w:sz w:val="18"/>
              </w:rPr>
              <w:t xml:space="preserve">SMK 4.1 „Gegenstand, Problemstellung“ · CONSORT 2a</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Züge 3 und 4, A4 bis A6</w:t>
            </w:r>
          </w:p>
        </w:tc>
      </w:tr>
      <w:tr>
        <w:tc>
          <w:tcPr/>
          <w:p>
            <w:pPr>
              <w:pStyle w:val="Compact"/>
              <w:jc w:val="left"/>
            </w:pPr>
            <w:r>
              <w:rPr>
                <w:rFonts w:ascii="Arial" w:hAnsi="Arial"/>
                <w:sz w:val="18"/>
              </w:rPr>
              <w:t xml:space="preserve">1.3</w:t>
            </w:r>
          </w:p>
        </w:tc>
        <w:tc>
          <w:tcPr/>
          <w:p>
            <w:pPr>
              <w:pStyle w:val="Compact"/>
              <w:jc w:val="left"/>
            </w:pPr>
            <w:r>
              <w:rPr>
                <w:rFonts w:ascii="Arial" w:hAnsi="Arial"/>
                <w:sz w:val="18"/>
              </w:rPr>
              <w:t xml:space="preserve">Forschungsstand knapp und Lücke als Kombination: kontrollierte Studien zu einem unbeaufsichtigten, videobasierten, gerätefreien Heimprogramm in der Sommerpause für Spieler des leistungsorientierten Breitensports um den Wachstumsgipfel fehlen (Fassung 17 § 6.5). Querverweis 3.1</w:t>
            </w:r>
          </w:p>
        </w:tc>
        <w:tc>
          <w:tcPr/>
          <w:p>
            <w:pPr>
              <w:pStyle w:val="Compact"/>
              <w:jc w:val="left"/>
            </w:pPr>
            <w:r>
              <w:rPr>
                <w:rFonts w:ascii="Arial" w:hAnsi="Arial"/>
                <w:sz w:val="18"/>
              </w:rPr>
              <w:t xml:space="preserve">SMK 4.1 „Forschungsstand (hier knapp)“ · CONSORT 2a</w:t>
            </w:r>
          </w:p>
        </w:tc>
        <w:tc>
          <w:tcPr/>
          <w:p>
            <w:pPr>
              <w:pStyle w:val="Compact"/>
              <w:jc w:val="left"/>
            </w:pPr>
            <w:r>
              <w:rPr>
                <w:rFonts w:ascii="Arial" w:hAnsi="Arial"/>
                <w:sz w:val="18"/>
              </w:rPr>
              <w:t xml:space="preserve">P (Inhalt der Lücke: E)</w:t>
            </w:r>
          </w:p>
        </w:tc>
        <w:tc>
          <w:tcPr/>
          <w:p>
            <w:pPr>
              <w:pStyle w:val="Compact"/>
              <w:jc w:val="left"/>
            </w:pPr>
            <w:r>
              <w:rPr>
                <w:rFonts w:ascii="Arial" w:hAnsi="Arial"/>
                <w:sz w:val="18"/>
              </w:rPr>
              <w:t xml:space="preserve">Züge 6 und 7, A8</w:t>
            </w:r>
          </w:p>
        </w:tc>
      </w:tr>
      <w:tr>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Zweck in einem Satz, der Ankersatz. Er kehrt im Eröffnungsabsatz von 6.1 und in der Zusammenfassung nahezu wörtlich wieder, 4.1 bleibt ohne Zwecksatz (Klick K6, 28.09.). Wortlaut entschieden: „… gegenüber einer Kontrollgruppe verbessert“ (Klick in Task 7 neu)</w:t>
            </w:r>
          </w:p>
        </w:tc>
        <w:tc>
          <w:tcPr>
            <w:shd w:val="clear" w:color="auto" w:fill="EEF3F9"/>
          </w:tcPr>
          <w:p>
            <w:pPr>
              <w:pStyle w:val="Compact"/>
              <w:jc w:val="left"/>
            </w:pPr>
            <w:r>
              <w:rPr>
                <w:rFonts w:ascii="Arial" w:hAnsi="Arial"/>
                <w:sz w:val="18"/>
              </w:rPr>
              <w:t xml:space="preserve">CONSORT 2b · SMK 4.1 „Ziel und Erkenntnisinteresse“</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Zug 8, A9</w:t>
            </w:r>
          </w:p>
        </w:tc>
      </w:tr>
      <w:tr>
        <w:tc>
          <w:tcPr/>
          <w:p>
            <w:pPr>
              <w:pStyle w:val="Compact"/>
              <w:jc w:val="left"/>
            </w:pPr>
            <w:r>
              <w:rPr>
                <w:rFonts w:ascii="Arial" w:hAnsi="Arial"/>
                <w:sz w:val="18"/>
              </w:rPr>
              <w:t xml:space="preserve">1.5</w:t>
            </w:r>
          </w:p>
        </w:tc>
        <w:tc>
          <w:tcPr/>
          <w:p>
            <w:pPr>
              <w:pStyle w:val="Compact"/>
              <w:jc w:val="left"/>
            </w:pPr>
            <w:r>
              <w:rPr>
                <w:rFonts w:ascii="Arial" w:hAnsi="Arial"/>
                <w:sz w:val="18"/>
              </w:rPr>
              <w:t xml:space="preserve">Fragestellung, getragen vom Zwecksatz. Querverweis 3.2</w:t>
            </w:r>
          </w:p>
        </w:tc>
        <w:tc>
          <w:tcPr/>
          <w:p>
            <w:pPr>
              <w:pStyle w:val="Compact"/>
              <w:jc w:val="left"/>
            </w:pPr>
            <w:r>
              <w:rPr>
                <w:rFonts w:ascii="Arial" w:hAnsi="Arial"/>
                <w:sz w:val="18"/>
              </w:rPr>
              <w:t xml:space="preserve">CONSORT 2b</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A9</w:t>
            </w:r>
          </w:p>
        </w:tc>
      </w:tr>
      <w:tr>
        <w:tc>
          <w:tcPr>
            <w:shd w:val="clear" w:color="auto" w:fill="EEF3F9"/>
          </w:tcPr>
          <w:p>
            <w:pPr>
              <w:pStyle w:val="Compact"/>
              <w:jc w:val="left"/>
            </w:pPr>
            <w:r>
              <w:rPr>
                <w:rFonts w:ascii="Arial" w:hAnsi="Arial"/>
                <w:sz w:val="18"/>
              </w:rPr>
              <w:t xml:space="preserve">1.6</w:t>
            </w:r>
          </w:p>
        </w:tc>
        <w:tc>
          <w:tcPr>
            <w:shd w:val="clear" w:color="auto" w:fill="EEF3F9"/>
          </w:tcPr>
          <w:p>
            <w:pPr>
              <w:pStyle w:val="Compact"/>
              <w:jc w:val="left"/>
            </w:pPr>
            <w:r>
              <w:rPr>
                <w:rFonts w:ascii="Arial" w:hAnsi="Arial"/>
                <w:sz w:val="18"/>
              </w:rPr>
              <w:t xml:space="preserve">Ein Satz zur methodischen Vorgehensweise (quasi-experimentelle, kontrollierte Feldstudie mit Prä-Post-Diagnostik), ohne Kapitelverweis</w:t>
            </w:r>
          </w:p>
        </w:tc>
        <w:tc>
          <w:tcPr>
            <w:shd w:val="clear" w:color="auto" w:fill="EEF3F9"/>
          </w:tcPr>
          <w:p>
            <w:pPr>
              <w:pStyle w:val="Compact"/>
              <w:jc w:val="left"/>
            </w:pPr>
            <w:r>
              <w:rPr>
                <w:rFonts w:ascii="Arial" w:hAnsi="Arial"/>
                <w:sz w:val="18"/>
              </w:rPr>
              <w:t xml:space="preserve">SMK 4.1 „methodische Vorgehensweise bzw. Aufbau der Arbeit“</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A9</w:t>
            </w:r>
          </w:p>
        </w:tc>
      </w:tr>
      <w:tr>
        <w:tc>
          <w:tcPr/>
          <w:p>
            <w:pPr>
              <w:pStyle w:val="Compact"/>
              <w:jc w:val="left"/>
            </w:pPr>
            <w:r>
              <w:rPr>
                <w:rFonts w:ascii="Arial" w:hAnsi="Arial"/>
                <w:sz w:val="18"/>
              </w:rPr>
              <w:t xml:space="preserve">2.1</w:t>
            </w:r>
          </w:p>
        </w:tc>
        <w:tc>
          <w:tcPr/>
          <w:p>
            <w:pPr>
              <w:pStyle w:val="Compact"/>
              <w:jc w:val="left"/>
            </w:pPr>
            <w:r>
              <w:rPr>
                <w:rFonts w:ascii="Arial" w:hAnsi="Arial"/>
                <w:sz w:val="18"/>
              </w:rPr>
              <w:t xml:space="preserve">Rolle Plyometrie: Dehnungs-Verkürzungs-Zyklus, Steuergrößen, gerätefrei und heimtauglich. Nicht hinein: Effektstärken, Mechanismusdetails (4.5.1), Funktionsanatomie</w:t>
            </w:r>
          </w:p>
        </w:tc>
        <w:tc>
          <w:tcPr/>
          <w:p>
            <w:pPr>
              <w:pStyle w:val="Compact"/>
              <w:jc w:val="left"/>
            </w:pPr>
            <w:r>
              <w:rPr>
                <w:rFonts w:ascii="Arial" w:hAnsi="Arial"/>
                <w:sz w:val="18"/>
              </w:rPr>
              <w:t xml:space="preserve">SMK 4.1 Grundlagen · CONSORT 2a</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Zug 4, A5</w:t>
            </w:r>
          </w:p>
        </w:tc>
      </w:tr>
      <w:tr>
        <w:tc>
          <w:tcPr>
            <w:shd w:val="clear" w:color="auto" w:fill="EEF3F9"/>
          </w:tcPr>
          <w:p>
            <w:pPr>
              <w:pStyle w:val="Compact"/>
              <w:jc w:val="left"/>
            </w:pPr>
            <w:r>
              <w:rPr>
                <w:rFonts w:ascii="Arial" w:hAnsi="Arial"/>
                <w:sz w:val="18"/>
              </w:rPr>
              <w:t xml:space="preserve">2.2</w:t>
            </w:r>
          </w:p>
        </w:tc>
        <w:tc>
          <w:tcPr>
            <w:shd w:val="clear" w:color="auto" w:fill="EEF3F9"/>
          </w:tcPr>
          <w:p>
            <w:pPr>
              <w:pStyle w:val="Compact"/>
              <w:jc w:val="left"/>
            </w:pPr>
            <w:r>
              <w:rPr>
                <w:rFonts w:ascii="Arial" w:hAnsi="Arial"/>
                <w:sz w:val="18"/>
              </w:rPr>
              <w:t xml:space="preserve">Rolle Reifung: Moderator der Trainingsantwort, Richtung uneinheitlich. Nicht hinein: Methodenwahl beim Reifestatus (vorgemerkt für 6.2, Klick in Task 7 neu), Kovariatenbegründung (4.7)</w:t>
            </w:r>
          </w:p>
        </w:tc>
        <w:tc>
          <w:tcPr>
            <w:shd w:val="clear" w:color="auto" w:fill="EEF3F9"/>
          </w:tcPr>
          <w:p>
            <w:pPr>
              <w:pStyle w:val="Compact"/>
              <w:jc w:val="left"/>
            </w:pPr>
            <w:r>
              <w:rPr>
                <w:rFonts w:ascii="Arial" w:hAnsi="Arial"/>
                <w:sz w:val="18"/>
              </w:rPr>
              <w:t xml:space="preserve">SMK 4.1 · CONSORT 2a</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Zug 5, A7</w:t>
            </w:r>
          </w:p>
        </w:tc>
      </w:tr>
      <w:tr>
        <w:tc>
          <w:tcPr/>
          <w:p>
            <w:pPr>
              <w:pStyle w:val="Compact"/>
              <w:jc w:val="left"/>
            </w:pPr>
            <w:r>
              <w:rPr>
                <w:rFonts w:ascii="Arial" w:hAnsi="Arial"/>
                <w:sz w:val="18"/>
              </w:rPr>
              <w:t xml:space="preserve">2.3</w:t>
            </w:r>
          </w:p>
        </w:tc>
        <w:tc>
          <w:tcPr/>
          <w:p>
            <w:pPr>
              <w:pStyle w:val="Compact"/>
              <w:jc w:val="left"/>
            </w:pPr>
            <w:r>
              <w:rPr>
                <w:rFonts w:ascii="Arial" w:hAnsi="Arial"/>
                <w:sz w:val="18"/>
              </w:rPr>
              <w:t xml:space="preserve">Rolle Sommerpause und Detraining als Kontext. Nicht hinein: Einzelwerte (bei Bedarf 6.1), Rahmenterminplan und Ferienordnung</w:t>
            </w:r>
          </w:p>
        </w:tc>
        <w:tc>
          <w:tcPr/>
          <w:p>
            <w:pPr>
              <w:pStyle w:val="Compact"/>
              <w:jc w:val="left"/>
            </w:pPr>
            <w:r>
              <w:rPr>
                <w:rFonts w:ascii="Arial" w:hAnsi="Arial"/>
                <w:sz w:val="18"/>
              </w:rPr>
              <w:t xml:space="preserve">SMK 4.1 · CONSORT 2a</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Zug 3, A4</w:t>
            </w:r>
          </w:p>
        </w:tc>
      </w:tr>
      <w:tr>
        <w:tc>
          <w:tcPr>
            <w:shd w:val="clear" w:color="auto" w:fill="EEF3F9"/>
          </w:tcPr>
          <w:p>
            <w:pPr>
              <w:pStyle w:val="Compact"/>
              <w:jc w:val="left"/>
            </w:pPr>
            <w:r>
              <w:rPr>
                <w:rFonts w:ascii="Arial" w:hAnsi="Arial"/>
                <w:sz w:val="18"/>
              </w:rPr>
              <w:t xml:space="preserve">2.4</w:t>
            </w:r>
          </w:p>
        </w:tc>
        <w:tc>
          <w:tcPr>
            <w:shd w:val="clear" w:color="auto" w:fill="EEF3F9"/>
          </w:tcPr>
          <w:p>
            <w:pPr>
              <w:pStyle w:val="Compact"/>
              <w:jc w:val="left"/>
            </w:pPr>
            <w:r>
              <w:rPr>
                <w:rFonts w:ascii="Arial" w:hAnsi="Arial"/>
                <w:sz w:val="18"/>
              </w:rPr>
              <w:t xml:space="preserve">Rolle Zielgrößen und Diagnostik, aus den Anforderungen des Wettkampfs abgeleitet (E.2). Nicht hinein: eigener Testaufbau (4.3, 4.4)</w:t>
            </w:r>
          </w:p>
        </w:tc>
        <w:tc>
          <w:tcPr>
            <w:shd w:val="clear" w:color="auto" w:fill="EEF3F9"/>
          </w:tcPr>
          <w:p>
            <w:pPr>
              <w:pStyle w:val="Compact"/>
              <w:jc w:val="left"/>
            </w:pPr>
            <w:r>
              <w:rPr>
                <w:rFonts w:ascii="Arial" w:hAnsi="Arial"/>
                <w:sz w:val="18"/>
              </w:rPr>
              <w:t xml:space="preserve">SMK 4.1 · CONSORT 2a</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Zug 2, A2 und A3</w:t>
            </w:r>
          </w:p>
        </w:tc>
      </w:tr>
      <w:tr>
        <w:tc>
          <w:tcPr/>
          <w:p>
            <w:pPr>
              <w:pStyle w:val="Compact"/>
              <w:jc w:val="left"/>
            </w:pPr>
            <w:r>
              <w:rPr>
                <w:rFonts w:ascii="Arial" w:hAnsi="Arial"/>
                <w:sz w:val="18"/>
              </w:rPr>
              <w:t xml:space="preserve">2.5</w:t>
            </w:r>
          </w:p>
        </w:tc>
        <w:tc>
          <w:tcPr/>
          <w:p>
            <w:pPr>
              <w:pStyle w:val="Compact"/>
              <w:jc w:val="left"/>
            </w:pPr>
            <w:r>
              <w:rPr>
                <w:rFonts w:ascii="Arial" w:hAnsi="Arial"/>
                <w:sz w:val="18"/>
              </w:rPr>
              <w:t xml:space="preserve">Rolle Forschungsstand: qualitativ, mit Gegenbefund (kurze Beschleunigung als Vorab-Erwartung für 5 und 10 m), Effektstärken nicht Pflicht</w:t>
            </w:r>
          </w:p>
        </w:tc>
        <w:tc>
          <w:tcPr/>
          <w:p>
            <w:pPr>
              <w:pStyle w:val="Compact"/>
              <w:jc w:val="left"/>
            </w:pPr>
            <w:r>
              <w:rPr>
                <w:rFonts w:ascii="Arial" w:hAnsi="Arial"/>
                <w:sz w:val="18"/>
              </w:rPr>
              <w:t xml:space="preserve">SMK 4.1 Forschungsstand · CONSORT 2a</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Zug 6, A8</w:t>
            </w:r>
          </w:p>
        </w:tc>
      </w:tr>
      <w:tr>
        <w:tc>
          <w:tcPr>
            <w:shd w:val="clear" w:color="auto" w:fill="EEF3F9"/>
          </w:tcPr>
          <w:p>
            <w:pPr>
              <w:pStyle w:val="Compact"/>
              <w:jc w:val="left"/>
            </w:pPr>
            <w:r>
              <w:rPr>
                <w:rFonts w:ascii="Arial" w:hAnsi="Arial"/>
                <w:sz w:val="18"/>
              </w:rPr>
              <w:t xml:space="preserve">3.1</w:t>
            </w:r>
          </w:p>
        </w:tc>
        <w:tc>
          <w:tcPr>
            <w:shd w:val="clear" w:color="auto" w:fill="EEF3F9"/>
          </w:tcPr>
          <w:p>
            <w:pPr>
              <w:pStyle w:val="Compact"/>
              <w:jc w:val="left"/>
            </w:pPr>
            <w:r>
              <w:rPr>
                <w:rFonts w:ascii="Arial" w:hAnsi="Arial"/>
                <w:sz w:val="18"/>
              </w:rPr>
              <w:t xml:space="preserve">Lücke aus dem Forschungsstand gezogen. Querverweis 1.3</w:t>
            </w:r>
          </w:p>
        </w:tc>
        <w:tc>
          <w:tcPr>
            <w:shd w:val="clear" w:color="auto" w:fill="EEF3F9"/>
          </w:tcPr>
          <w:p>
            <w:pPr>
              <w:pStyle w:val="Compact"/>
              <w:jc w:val="left"/>
            </w:pPr>
            <w:r>
              <w:rPr>
                <w:rFonts w:ascii="Arial" w:hAnsi="Arial"/>
                <w:sz w:val="18"/>
              </w:rPr>
              <w:t xml:space="preserve">SMK 4.1 (Schlussfolgerungen aus dem Forschungsstand)</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Zug 7, A8</w:t>
            </w:r>
          </w:p>
        </w:tc>
      </w:tr>
      <w:tr>
        <w:tc>
          <w:tcPr/>
          <w:p>
            <w:pPr>
              <w:pStyle w:val="Compact"/>
              <w:jc w:val="left"/>
            </w:pPr>
            <w:r>
              <w:rPr>
                <w:rFonts w:ascii="Arial" w:hAnsi="Arial"/>
                <w:sz w:val="18"/>
              </w:rPr>
              <w:t xml:space="preserve">3.2</w:t>
            </w:r>
          </w:p>
        </w:tc>
        <w:tc>
          <w:tcPr/>
          <w:p>
            <w:pPr>
              <w:pStyle w:val="Compact"/>
              <w:jc w:val="left"/>
            </w:pPr>
            <w:r>
              <w:rPr>
                <w:rFonts w:ascii="Arial" w:hAnsi="Arial"/>
                <w:sz w:val="18"/>
              </w:rPr>
              <w:t xml:space="preserve">Fragestellung. Querverweis 1.5</w:t>
            </w:r>
          </w:p>
        </w:tc>
        <w:tc>
          <w:tcPr/>
          <w:p>
            <w:pPr>
              <w:pStyle w:val="Compact"/>
              <w:jc w:val="left"/>
            </w:pPr>
            <w:r>
              <w:rPr>
                <w:rFonts w:ascii="Arial" w:hAnsi="Arial"/>
                <w:sz w:val="18"/>
              </w:rPr>
              <w:t xml:space="preserve">CONSORT 2b</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A9</w:t>
            </w:r>
          </w:p>
        </w:tc>
      </w:tr>
      <w:tr>
        <w:tc>
          <w:tcPr>
            <w:shd w:val="clear" w:color="auto" w:fill="EEF3F9"/>
          </w:tcPr>
          <w:p>
            <w:pPr>
              <w:pStyle w:val="Compact"/>
              <w:jc w:val="left"/>
            </w:pPr>
            <w:r>
              <w:rPr>
                <w:rFonts w:ascii="Arial" w:hAnsi="Arial"/>
                <w:sz w:val="18"/>
              </w:rPr>
              <w:t xml:space="preserve">3.3</w:t>
            </w:r>
          </w:p>
        </w:tc>
        <w:tc>
          <w:tcPr>
            <w:shd w:val="clear" w:color="auto" w:fill="EEF3F9"/>
          </w:tcPr>
          <w:p>
            <w:pPr>
              <w:pStyle w:val="Compact"/>
              <w:jc w:val="left"/>
            </w:pPr>
            <w:r>
              <w:rPr>
                <w:rFonts w:ascii="Arial" w:hAnsi="Arial"/>
                <w:sz w:val="18"/>
              </w:rPr>
              <w:t xml:space="preserve">H0 und H1 nah am Wortlaut des Ethikantrags („… in mindestens einem der erhobenen Parameter“), einander ergänzend, auf die Grundgesamtheit bezogen (G32 e)</w:t>
            </w:r>
          </w:p>
        </w:tc>
        <w:tc>
          <w:tcPr>
            <w:shd w:val="clear" w:color="auto" w:fill="EEF3F9"/>
          </w:tcPr>
          <w:p>
            <w:pPr>
              <w:pStyle w:val="Compact"/>
              <w:jc w:val="left"/>
            </w:pPr>
            <w:r>
              <w:rPr>
                <w:rFonts w:ascii="Arial" w:hAnsi="Arial"/>
                <w:sz w:val="18"/>
              </w:rPr>
              <w:t xml:space="preserve">CONSORT 2b · Antrag (Leitregel)</w:t>
            </w:r>
          </w:p>
        </w:tc>
        <w:tc>
          <w:tcPr>
            <w:shd w:val="clear" w:color="auto" w:fill="EEF3F9"/>
          </w:tcPr>
          <w:p>
            <w:pPr>
              <w:pStyle w:val="Compact"/>
              <w:jc w:val="left"/>
            </w:pPr>
            <w:r>
              <w:rPr>
                <w:rFonts w:ascii="Arial" w:hAnsi="Arial"/>
                <w:sz w:val="18"/>
              </w:rPr>
              <w:t xml:space="preserve">P/E</w:t>
            </w:r>
          </w:p>
        </w:tc>
        <w:tc>
          <w:tcPr>
            <w:shd w:val="clear" w:color="auto" w:fill="EEF3F9"/>
          </w:tcPr>
          <w:p>
            <w:pPr>
              <w:pStyle w:val="Compact"/>
              <w:jc w:val="left"/>
            </w:pPr>
            <w:r>
              <w:rPr>
                <w:rFonts w:ascii="Arial" w:hAnsi="Arial"/>
                <w:sz w:val="18"/>
              </w:rPr>
              <w:t xml:space="preserve">A9</w:t>
            </w:r>
          </w:p>
        </w:tc>
      </w:tr>
      <w:tr>
        <w:tc>
          <w:tcPr/>
          <w:p>
            <w:pPr>
              <w:pStyle w:val="Compact"/>
              <w:jc w:val="left"/>
            </w:pPr>
            <w:r>
              <w:rPr>
                <w:rFonts w:ascii="Arial" w:hAnsi="Arial"/>
                <w:sz w:val="18"/>
              </w:rPr>
              <w:t xml:space="preserve">3.4</w:t>
            </w:r>
          </w:p>
        </w:tc>
        <w:tc>
          <w:tcPr/>
          <w:p>
            <w:pPr>
              <w:pStyle w:val="Compact"/>
              <w:jc w:val="left"/>
            </w:pPr>
            <w:r>
              <w:rPr>
                <w:rFonts w:ascii="Arial" w:hAnsi="Arial"/>
                <w:sz w:val="18"/>
              </w:rPr>
              <w:t xml:space="preserve">Keine primäre Zielgröße, als „gleichrangig“ benannt, nicht nachträglich gesetzt</w:t>
            </w:r>
          </w:p>
        </w:tc>
        <w:tc>
          <w:tcPr/>
          <w:p>
            <w:pPr>
              <w:pStyle w:val="Compact"/>
              <w:jc w:val="left"/>
            </w:pPr>
            <w:r>
              <w:rPr>
                <w:rFonts w:ascii="Arial" w:hAnsi="Arial"/>
                <w:sz w:val="18"/>
              </w:rPr>
              <w:t xml:space="preserve">Antrag · Fröhlich S. 95</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A9</w:t>
            </w:r>
          </w:p>
        </w:tc>
      </w:tr>
      <w:tr>
        <w:tc>
          <w:tcPr>
            <w:shd w:val="clear" w:color="auto" w:fill="EEF3F9"/>
          </w:tcPr>
          <w:p>
            <w:pPr>
              <w:pStyle w:val="Compact"/>
              <w:jc w:val="left"/>
            </w:pPr>
            <w:r>
              <w:rPr>
                <w:rFonts w:ascii="Arial" w:hAnsi="Arial"/>
                <w:sz w:val="18"/>
              </w:rPr>
              <w:t xml:space="preserve">3.5</w:t>
            </w:r>
          </w:p>
        </w:tc>
        <w:tc>
          <w:tcPr>
            <w:shd w:val="clear" w:color="auto" w:fill="EEF3F9"/>
          </w:tcPr>
          <w:p>
            <w:pPr>
              <w:pStyle w:val="Compact"/>
              <w:jc w:val="left"/>
            </w:pPr>
            <w:r>
              <w:rPr>
                <w:rFonts w:ascii="Arial" w:hAnsi="Arial"/>
                <w:sz w:val="18"/>
              </w:rPr>
              <w:t xml:space="preserve">Feste Reihenfolge Sprint → Richtungswechsel → Sprung (identisch in 5 und 6)</w:t>
            </w:r>
          </w:p>
        </w:tc>
        <w:tc>
          <w:tcPr>
            <w:shd w:val="clear" w:color="auto" w:fill="EEF3F9"/>
          </w:tcPr>
          <w:p>
            <w:pPr>
              <w:pStyle w:val="Compact"/>
              <w:jc w:val="left"/>
            </w:pPr>
            <w:r>
              <w:rPr>
                <w:rFonts w:ascii="Arial" w:hAnsi="Arial"/>
                <w:sz w:val="18"/>
              </w:rPr>
              <w:t xml:space="preserve">Fassung 17 § 5.1</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Züge 6 und 8, A8 S1 und S4, A9 S1 und S3</w:t>
            </w:r>
          </w:p>
        </w:tc>
      </w:tr>
      <w:tr>
        <w:tc>
          <w:tcPr/>
          <w:p>
            <w:pPr>
              <w:pStyle w:val="Compact"/>
              <w:jc w:val="left"/>
            </w:pPr>
            <w:r>
              <w:rPr>
                <w:rFonts w:ascii="Arial" w:hAnsi="Arial"/>
                <w:sz w:val="18"/>
              </w:rPr>
              <w:t xml:space="preserve">E.1</w:t>
            </w:r>
          </w:p>
        </w:tc>
        <w:tc>
          <w:tcPr/>
          <w:p>
            <w:pPr>
              <w:pStyle w:val="Compact"/>
              <w:jc w:val="left"/>
            </w:pPr>
            <w:r>
              <w:rPr>
                <w:rFonts w:ascii="Arial" w:hAnsi="Arial"/>
                <w:sz w:val="18"/>
              </w:rPr>
              <w:t xml:space="preserve">Präventionssätze: Programmklasse, nicht das eigene Programm · Olivier et al. (2026) mit Quellenart und Population, ohne Zahl · Rössler et al. (2014) als Zwischen-Studien-Vergleich, „überwiegend Spielerinnen“, Vor-2020-Halbsatz</w:t>
            </w:r>
          </w:p>
        </w:tc>
        <w:tc>
          <w:tcPr/>
          <w:p>
            <w:pPr>
              <w:pStyle w:val="Compact"/>
              <w:jc w:val="left"/>
            </w:pPr>
            <w:r>
              <w:rPr>
                <w:rFonts w:ascii="Arial" w:hAnsi="Arial"/>
                <w:sz w:val="18"/>
              </w:rPr>
              <w:t xml:space="preserve">Befund Relevanz Rev. 2 § 4.3 · Klick 14:36</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Zug 4, A6</w:t>
            </w:r>
          </w:p>
        </w:tc>
      </w:tr>
      <w:tr>
        <w:tc>
          <w:tcPr>
            <w:shd w:val="clear" w:color="auto" w:fill="EEF3F9"/>
          </w:tcPr>
          <w:p>
            <w:pPr>
              <w:pStyle w:val="Compact"/>
              <w:jc w:val="left"/>
            </w:pPr>
            <w:r>
              <w:rPr>
                <w:rFonts w:ascii="Arial" w:hAnsi="Arial"/>
                <w:sz w:val="18"/>
              </w:rPr>
              <w:t xml:space="preserve">E.2</w:t>
            </w:r>
          </w:p>
        </w:tc>
        <w:tc>
          <w:tcPr>
            <w:shd w:val="clear" w:color="auto" w:fill="EEF3F9"/>
          </w:tcPr>
          <w:p>
            <w:pPr>
              <w:pStyle w:val="Compact"/>
              <w:jc w:val="left"/>
            </w:pPr>
            <w:r>
              <w:rPr>
                <w:rFonts w:ascii="Arial" w:hAnsi="Arial"/>
                <w:sz w:val="18"/>
              </w:rPr>
              <w:t xml:space="preserve">Zweck des Zielgrößenzugs: aus den physiologischen Anforderungen des Wettkampfs die Zielgrößen und ihre Diagnostik ableiten, kein Testablauf</w:t>
            </w:r>
          </w:p>
        </w:tc>
        <w:tc>
          <w:tcPr>
            <w:shd w:val="clear" w:color="auto" w:fill="EEF3F9"/>
          </w:tcPr>
          <w:p>
            <w:pPr>
              <w:pStyle w:val="Compact"/>
              <w:jc w:val="left"/>
            </w:pPr>
            <w:r>
              <w:rPr>
                <w:rFonts w:ascii="Arial" w:hAnsi="Arial"/>
                <w:sz w:val="18"/>
              </w:rPr>
              <w:t xml:space="preserve">Verfasser 28.09., 10:30</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Zug 2, A2 und A3</w:t>
            </w:r>
          </w:p>
        </w:tc>
      </w:tr>
    </w:tbl>
    <w:p>
      <w:pPr>
        <w:pStyle w:val="BodyText"/>
      </w:pPr>
      <w:r>
        <w:rPr>
          <w:bCs/>
          <w:rFonts w:ascii="Arial" w:hAnsi="Arial"/>
          <w:b/>
        </w:rPr>
        <w:t xml:space="preserve">Nicht hier:</w:t>
      </w:r>
      <w:r>
        <w:rPr>
          <w:rFonts w:ascii="Arial" w:hAnsi="Arial"/>
        </w:rPr>
        <w:t xml:space="preserve"> </w:t>
      </w:r>
      <w:r>
        <w:rPr>
          <w:rFonts w:ascii="Arial" w:hAnsi="Arial"/>
        </w:rPr>
        <w:t xml:space="preserve">eigene Studienzahlen · Methodendetails und Testabläufe · Ergebnisandeutungen · Aufbau-der-Arbeit-Absatz und Kapitelverweise (Verweisverbot 22.09.) · Literaturverweis als Schlusssatz · mehr als drei Quellen je Klammer · Präventionsaussagen über das eigene Programm und die übrigen Ausschlüsse aus Befund Relevanz Rev. 2 § 4.4 (Fassung 17 § 11.2b).</w:t>
      </w:r>
    </w:p>
    <w:p>
      <w:pPr>
        <w:pStyle w:val="BodyText"/>
      </w:pPr>
      <w:r>
        <w:rPr>
          <w:bCs/>
          <w:rFonts w:ascii="Arial" w:hAnsi="Arial"/>
          <w:b/>
        </w:rPr>
        <w:t xml:space="preserve">Prüfvermerke.</w:t>
      </w:r>
      <w:r>
        <w:rPr>
          <w:rFonts w:ascii="Arial" w:hAnsi="Arial"/>
        </w:rPr>
        <w:t xml:space="preserve"> </w:t>
      </w:r>
      <w:r>
        <w:rPr>
          <w:rFonts w:ascii="Arial" w:hAnsi="Arial"/>
        </w:rPr>
        <w:t xml:space="preserve">SMK Abschn. 4.1 verlangt den Forschungsstand in einem eigenen Kapitel. Die Vorgabe ist bewusst nicht erfüllt (Verfasser 28.09., 14:38, Klick 14:57). CONSORT 2a und 2b liegen vollständig in der Einleitung. § 3.2 und § 3.3 der Rev. 2 sind in diesem Kopfblock aufgegangen, die Nummern der folgenden Paragrafen bleiben.</w:t>
      </w:r>
    </w:p>
    <w:bookmarkEnd w:id="32"/>
    <w:bookmarkStart w:id="33" w:name="abschnitt-4.1-studiendesign"/>
    <w:p>
      <w:pPr>
        <w:pStyle w:val="Heading3"/>
      </w:pPr>
      <w:r>
        <w:rPr>
          <w:rFonts w:ascii="Arial" w:hAnsi="Arial"/>
        </w:rPr>
        <w:t xml:space="preserve">3.4 Abschnitt 4.1 — Studiendesign</w:t>
      </w:r>
    </w:p>
    <w:p>
      <w:pPr>
        <w:pStyle w:val="FirstParagraph"/>
      </w:pPr>
      <w:r>
        <w:rPr>
          <w:bCs/>
          <w:rFonts w:ascii="Arial" w:hAnsi="Arial"/>
          <w:b/>
        </w:rPr>
        <w:t xml:space="preserve">Kopfblock.</w:t>
      </w:r>
      <w:r>
        <w:rPr>
          <w:rFonts w:ascii="Arial" w:hAnsi="Arial"/>
        </w:rPr>
        <w:t xml:space="preserve"> </w:t>
      </w:r>
      <w:r>
        <w:rPr>
          <w:rFonts w:ascii="Arial" w:hAnsi="Arial"/>
        </w:rPr>
        <w:t xml:space="preserve">Budget 300 (Vorgabe nach Fassung 17 § 5.2) · Bauplan § 2.2 Designabsatz: Design in einem Satz, Saisonlage, Messzeitpunkte, Zielgrößenliste · Korpusmaß Design-Zug Median 122, Max 194 Wörter (Korpus_Designzug_2026-09-22) · Auswertungsplan § 5.3 (Adhärenzkriterium), § 5.4 Nr. 3, 4, 5, 8 (Vereine, Termine, KG-Programm, Zweitverein) · Zahlen: K-01.4–6 nur als Vereine, keine Spielerzahl (Rev. 69) · K-03 (Termine) nur in Abb. H7 (Fassung 17 § 13 Nr. 17).</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4.1.1</w:t>
            </w:r>
          </w:p>
        </w:tc>
        <w:tc>
          <w:tcPr/>
          <w:p>
            <w:pPr>
              <w:pStyle w:val="Compact"/>
              <w:jc w:val="left"/>
            </w:pPr>
            <w:r>
              <w:rPr>
                <w:rFonts w:ascii="Arial" w:hAnsi="Arial"/>
                <w:sz w:val="18"/>
              </w:rPr>
              <w:t xml:space="preserve">Designbezeichnung: quasi-experimentell, kontrolliert, Prä-Post, Wartelisten-Kontrollgruppe, drei Cluster · Sprachregelung („randomisiert” verboten)</w:t>
            </w:r>
          </w:p>
        </w:tc>
        <w:tc>
          <w:tcPr/>
          <w:p>
            <w:pPr>
              <w:pStyle w:val="Compact"/>
              <w:jc w:val="left"/>
            </w:pPr>
            <w:r>
              <w:rPr>
                <w:rFonts w:ascii="Arial" w:hAnsi="Arial"/>
                <w:sz w:val="18"/>
              </w:rPr>
              <w:t xml:space="preserve">CONSORT 3a · F14 § 2</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4.1.2</w:t>
            </w:r>
          </w:p>
        </w:tc>
        <w:tc>
          <w:tcPr>
            <w:shd w:val="clear" w:color="auto" w:fill="EEF3F9"/>
          </w:tcPr>
          <w:p>
            <w:pPr>
              <w:pStyle w:val="Compact"/>
              <w:jc w:val="left"/>
            </w:pPr>
            <w:r>
              <w:rPr>
                <w:rFonts w:ascii="Arial" w:hAnsi="Arial"/>
                <w:sz w:val="18"/>
              </w:rPr>
              <w:t xml:space="preserve">Zuteilungseinheit Verein, Zuteilungsverhältnis auf Vereinsebene zwei zu eins</w:t>
            </w:r>
          </w:p>
        </w:tc>
        <w:tc>
          <w:tcPr>
            <w:shd w:val="clear" w:color="auto" w:fill="EEF3F9"/>
          </w:tcPr>
          <w:p>
            <w:pPr>
              <w:pStyle w:val="Compact"/>
              <w:jc w:val="left"/>
            </w:pPr>
            <w:r>
              <w:rPr>
                <w:rFonts w:ascii="Arial" w:hAnsi="Arial"/>
                <w:sz w:val="18"/>
              </w:rPr>
              <w:t xml:space="preserve">CONSORT 3a (Wortlaut: „Zuteilungsverhältnis”) · Rev. 69</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„n = 18 … n = 13 … etwa 1,4:1” (Spielerebene, Klammern entfallen)</w:t>
            </w:r>
          </w:p>
        </w:tc>
      </w:tr>
      <w:tr>
        <w:tc>
          <w:tcPr/>
          <w:p>
            <w:pPr>
              <w:pStyle w:val="Compact"/>
              <w:jc w:val="left"/>
            </w:pPr>
            <w:r>
              <w:rPr>
                <w:rFonts w:ascii="Arial" w:hAnsi="Arial"/>
                <w:sz w:val="18"/>
              </w:rPr>
              <w:t xml:space="preserve">4.1.3</w:t>
            </w:r>
          </w:p>
        </w:tc>
        <w:tc>
          <w:tcPr/>
          <w:p>
            <w:pPr>
              <w:pStyle w:val="Compact"/>
              <w:jc w:val="left"/>
            </w:pPr>
            <w:r>
              <w:rPr>
                <w:rFonts w:ascii="Arial" w:hAnsi="Arial"/>
                <w:sz w:val="18"/>
              </w:rPr>
              <w:t xml:space="preserve">Zuteilungsverfahren als Ersatz für 8a/8b: ohne Zufallsmechanismus, Kriterium Reihenfolge der Zusagen, vor der ersten Eingangstestung, Grund (Kontaminationsrisiko, Praktikabilität)</w:t>
            </w:r>
          </w:p>
        </w:tc>
        <w:tc>
          <w:tcPr/>
          <w:p>
            <w:pPr>
              <w:pStyle w:val="Compact"/>
              <w:jc w:val="left"/>
            </w:pPr>
            <w:r>
              <w:rPr>
                <w:rFonts w:ascii="Arial" w:hAnsi="Arial"/>
                <w:sz w:val="18"/>
              </w:rPr>
              <w:t xml:space="preserve">CONSORT 8a/8b (P°) · Fröhlich S. 106 (Fallstricke Randomisierung)</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4.1.4</w:t>
            </w:r>
          </w:p>
        </w:tc>
        <w:tc>
          <w:tcPr>
            <w:shd w:val="clear" w:color="auto" w:fill="EEF3F9"/>
          </w:tcPr>
          <w:p>
            <w:pPr>
              <w:pStyle w:val="Compact"/>
              <w:jc w:val="left"/>
            </w:pPr>
            <w:r>
              <w:rPr>
                <w:rFonts w:ascii="Arial" w:hAnsi="Arial"/>
                <w:sz w:val="18"/>
              </w:rPr>
              <w:t xml:space="preserve">Ersatz für 9: Mannschaften und Trainer erfuhren die Zuteilung erst nach ihrer Eingangstestung; gegenüber der Studienleitung nicht verborgen — als Tatsache; die Deutung („funktionales Äquivalent”, „kein Randomisierungsersatz”) nach 6.2</w:t>
            </w:r>
          </w:p>
        </w:tc>
        <w:tc>
          <w:tcPr>
            <w:shd w:val="clear" w:color="auto" w:fill="EEF3F9"/>
          </w:tcPr>
          <w:p>
            <w:pPr>
              <w:pStyle w:val="Compact"/>
              <w:jc w:val="left"/>
            </w:pPr>
            <w:r>
              <w:rPr>
                <w:rFonts w:ascii="Arial" w:hAnsi="Arial"/>
                <w:sz w:val="18"/>
              </w:rPr>
              <w:t xml:space="preserve">CONSORT 9 (P°)</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(Deutungssätze noch in 4.1)</w:t>
            </w:r>
          </w:p>
        </w:tc>
      </w:tr>
      <w:tr>
        <w:tc>
          <w:tcPr/>
          <w:p>
            <w:pPr>
              <w:pStyle w:val="Compact"/>
              <w:jc w:val="left"/>
            </w:pPr>
            <w:r>
              <w:rPr>
                <w:rFonts w:ascii="Arial" w:hAnsi="Arial"/>
                <w:sz w:val="18"/>
              </w:rPr>
              <w:t xml:space="preserve">4.1.5</w:t>
            </w:r>
          </w:p>
        </w:tc>
        <w:tc>
          <w:tcPr/>
          <w:p>
            <w:pPr>
              <w:pStyle w:val="Compact"/>
              <w:jc w:val="left"/>
            </w:pPr>
            <w:r>
              <w:rPr>
                <w:rFonts w:ascii="Arial" w:hAnsi="Arial"/>
                <w:sz w:val="18"/>
              </w:rPr>
              <w:t xml:space="preserve">Ersatz für 10: Zuteilung durch die Untersuchungsleitung</w:t>
            </w:r>
          </w:p>
        </w:tc>
        <w:tc>
          <w:tcPr/>
          <w:p>
            <w:pPr>
              <w:pStyle w:val="Compact"/>
              <w:jc w:val="left"/>
            </w:pPr>
            <w:r>
              <w:rPr>
                <w:rFonts w:ascii="Arial" w:hAnsi="Arial"/>
                <w:sz w:val="18"/>
              </w:rPr>
              <w:t xml:space="preserve">CONSORT 10 (P°)</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4.1.6</w:t>
            </w:r>
          </w:p>
        </w:tc>
        <w:tc>
          <w:tcPr>
            <w:shd w:val="clear" w:color="auto" w:fill="EEF3F9"/>
          </w:tcPr>
          <w:p>
            <w:pPr>
              <w:pStyle w:val="Compact"/>
              <w:jc w:val="left"/>
            </w:pPr>
            <w:r>
              <w:rPr>
                <w:rFonts w:ascii="Arial" w:hAnsi="Arial"/>
                <w:sz w:val="18"/>
              </w:rPr>
              <w:t xml:space="preserve">Add-on-Kontrast: beide Gruppen mit Vereinsprogramm, IG zusätzlich Heimprogramm · Wartelistenzusage als Zusage (Soll-Formulierung)</w:t>
            </w:r>
          </w:p>
        </w:tc>
        <w:tc>
          <w:tcPr>
            <w:shd w:val="clear" w:color="auto" w:fill="EEF3F9"/>
          </w:tcPr>
          <w:p>
            <w:pPr>
              <w:pStyle w:val="Compact"/>
              <w:jc w:val="left"/>
            </w:pPr>
            <w:r>
              <w:rPr>
                <w:rFonts w:ascii="Arial" w:hAnsi="Arial"/>
                <w:sz w:val="18"/>
              </w:rPr>
              <w:t xml:space="preserve">CONSORT 3a · F14 § 10</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4.1.7</w:t>
            </w:r>
          </w:p>
        </w:tc>
        <w:tc>
          <w:tcPr/>
          <w:p>
            <w:pPr>
              <w:pStyle w:val="Compact"/>
              <w:jc w:val="left"/>
            </w:pPr>
            <w:r>
              <w:rPr>
                <w:rFonts w:ascii="Arial" w:hAnsi="Arial"/>
                <w:sz w:val="18"/>
              </w:rPr>
              <w:t xml:space="preserve">Zielgrößenliste in fester Reihenfolge, 505 als Seitenmittel; unabhängige Variable; Kovariaten vorab festgelegt</w:t>
            </w:r>
          </w:p>
        </w:tc>
        <w:tc>
          <w:tcPr/>
          <w:p>
            <w:pPr>
              <w:pStyle w:val="Compact"/>
              <w:jc w:val="left"/>
            </w:pPr>
            <w:r>
              <w:rPr>
                <w:rFonts w:ascii="Arial" w:hAnsi="Arial"/>
                <w:sz w:val="18"/>
              </w:rPr>
              <w:t xml:space="preserve">CONSORT 6a (Liste; Definition in 4.4) · Antrag</w:t>
            </w:r>
          </w:p>
        </w:tc>
        <w:tc>
          <w:tcPr/>
          <w:p>
            <w:pPr>
              <w:pStyle w:val="Compact"/>
              <w:jc w:val="left"/>
            </w:pPr>
            <w:r>
              <w:rPr>
                <w:rFonts w:ascii="Arial" w:hAnsi="Arial"/>
                <w:sz w:val="18"/>
              </w:rPr>
              <w:t xml:space="preserve">P/E</w:t>
            </w:r>
          </w:p>
        </w:tc>
        <w:tc>
          <w:tcPr/>
          <w:p>
            <w:pPr>
              <w:pStyle w:val="Compact"/>
              <w:jc w:val="left"/>
            </w:pPr>
            <w:r>
              <w:rPr>
                <w:rFonts w:ascii="Arial" w:hAnsi="Arial"/>
                <w:sz w:val="18"/>
              </w:rPr>
              <w:t xml:space="preserve">✓ („Wenderichtungen” → „Seiten”)</w:t>
            </w:r>
          </w:p>
        </w:tc>
      </w:tr>
      <w:tr>
        <w:tc>
          <w:tcPr>
            <w:shd w:val="clear" w:color="auto" w:fill="EEF3F9"/>
          </w:tcPr>
          <w:p>
            <w:pPr>
              <w:pStyle w:val="Compact"/>
              <w:jc w:val="left"/>
            </w:pPr>
            <w:r>
              <w:rPr>
                <w:rFonts w:ascii="Arial" w:hAnsi="Arial"/>
                <w:sz w:val="18"/>
              </w:rPr>
              <w:t xml:space="preserve">4.1.8</w:t>
            </w:r>
          </w:p>
        </w:tc>
        <w:tc>
          <w:tcPr>
            <w:shd w:val="clear" w:color="auto" w:fill="EEF3F9"/>
          </w:tcPr>
          <w:p>
            <w:pPr>
              <w:pStyle w:val="Compact"/>
              <w:jc w:val="left"/>
            </w:pPr>
            <w:r>
              <w:rPr>
                <w:rFonts w:ascii="Arial" w:hAnsi="Arial"/>
                <w:sz w:val="18"/>
              </w:rPr>
              <w:t xml:space="preserve">Satz: das Protokoll legt keine primäre Zielgröße fest</w:t>
            </w:r>
          </w:p>
        </w:tc>
        <w:tc>
          <w:tcPr>
            <w:shd w:val="clear" w:color="auto" w:fill="EEF3F9"/>
          </w:tcPr>
          <w:p>
            <w:pPr>
              <w:pStyle w:val="Compact"/>
              <w:jc w:val="left"/>
            </w:pPr>
            <w:r>
              <w:rPr>
                <w:rFonts w:ascii="Arial" w:hAnsi="Arial"/>
                <w:sz w:val="18"/>
              </w:rPr>
              <w:t xml:space="preserve">CONSORT 6a · Antrag</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 (auch 3.4/4.7 möglich; einmal genügt)</w:t>
            </w:r>
          </w:p>
        </w:tc>
      </w:tr>
      <w:tr>
        <w:tc>
          <w:tcPr/>
          <w:p>
            <w:pPr>
              <w:pStyle w:val="Compact"/>
              <w:jc w:val="left"/>
            </w:pPr>
            <w:r>
              <w:rPr>
                <w:rFonts w:ascii="Arial" w:hAnsi="Arial"/>
                <w:sz w:val="18"/>
              </w:rPr>
              <w:t xml:space="preserve">4.1.9</w:t>
            </w:r>
          </w:p>
        </w:tc>
        <w:tc>
          <w:tcPr/>
          <w:p>
            <w:pPr>
              <w:pStyle w:val="Compact"/>
              <w:jc w:val="left"/>
            </w:pPr>
            <w:r>
              <w:rPr>
                <w:rFonts w:ascii="Arial" w:hAnsi="Arial"/>
                <w:sz w:val="18"/>
              </w:rPr>
              <w:t xml:space="preserve">Berichtsstandard: in Anlehnung an CONSORT 2010 (Schulz, Moher) und TIDieR · TREND als geprüfter Standard in einem Halbsatz (Klickfrage G17i)</w:t>
            </w:r>
          </w:p>
        </w:tc>
        <w:tc>
          <w:tcPr/>
          <w:p>
            <w:pPr>
              <w:pStyle w:val="Compact"/>
              <w:jc w:val="left"/>
            </w:pPr>
            <w:r>
              <w:rPr>
                <w:rFonts w:ascii="Arial" w:hAnsi="Arial"/>
                <w:sz w:val="18"/>
              </w:rPr>
              <w:t xml:space="preserve">Korpus 5/13 · F14 § 4</w:t>
            </w:r>
          </w:p>
        </w:tc>
        <w:tc>
          <w:tcPr/>
          <w:p>
            <w:pPr>
              <w:pStyle w:val="Compact"/>
              <w:jc w:val="left"/>
            </w:pPr>
            <w:r>
              <w:rPr>
                <w:rFonts w:ascii="Arial" w:hAnsi="Arial"/>
                <w:sz w:val="18"/>
              </w:rPr>
              <w:t xml:space="preserve">K/E</w:t>
            </w:r>
          </w:p>
        </w:tc>
        <w:tc>
          <w:tcPr/>
          <w:p>
            <w:pPr>
              <w:pStyle w:val="Compact"/>
              <w:jc w:val="left"/>
            </w:pPr>
            <w:r>
              <w:rPr>
                <w:rFonts w:ascii="Arial" w:hAnsi="Arial"/>
                <w:sz w:val="18"/>
              </w:rPr>
              <w:t xml:space="preserve">✓ (Jahr 2010 ergänzen)</w:t>
            </w:r>
          </w:p>
        </w:tc>
      </w:tr>
      <w:tr>
        <w:tc>
          <w:tcPr>
            <w:shd w:val="clear" w:color="auto" w:fill="EEF3F9"/>
          </w:tcPr>
          <w:p>
            <w:pPr>
              <w:pStyle w:val="Compact"/>
              <w:jc w:val="left"/>
            </w:pPr>
            <w:r>
              <w:rPr>
                <w:rFonts w:ascii="Arial" w:hAnsi="Arial"/>
                <w:sz w:val="18"/>
              </w:rPr>
              <w:t xml:space="preserve">4.1.10</w:t>
            </w:r>
          </w:p>
        </w:tc>
        <w:tc>
          <w:tcPr>
            <w:shd w:val="clear" w:color="auto" w:fill="EEF3F9"/>
          </w:tcPr>
          <w:p>
            <w:pPr>
              <w:pStyle w:val="Compact"/>
              <w:jc w:val="left"/>
            </w:pPr>
            <w:r>
              <w:rPr>
                <w:rFonts w:ascii="Arial" w:hAnsi="Arial"/>
                <w:sz w:val="18"/>
              </w:rPr>
              <w:t xml:space="preserve">Kurzregister der Änderungen gegenüber dem Antrag, jede mit Grund: Vereinswechsel (SC West ohne Rückmeldung, Hohenlind nach Antragstellung, Verein C Kontroll- statt Interventionsgruppe) · geplante Fallzahl etwa 45 nicht erreicht (ohne Zahl) · Termine teils außerhalb des Fensters · Vereinsprogramme statt trainingsfreier Ferien · Zweitvereinskriterium nicht erhoben ⟨Grund⟩ · Adhärenzkriterium in der Hauptanalyse nicht angewandt (Grund in 4.7, Datum in Tab. H6). Messaufbau → 4.4, Programm → 4.5.1 · Vollregister → Tab. H6, Erstverweis in 4.1 (Task 18)</w:t>
            </w:r>
          </w:p>
        </w:tc>
        <w:tc>
          <w:tcPr>
            <w:shd w:val="clear" w:color="auto" w:fill="EEF3F9"/>
          </w:tcPr>
          <w:p>
            <w:pPr>
              <w:pStyle w:val="Compact"/>
              <w:jc w:val="left"/>
            </w:pPr>
            <w:r>
              <w:rPr>
                <w:rFonts w:ascii="Arial" w:hAnsi="Arial"/>
                <w:sz w:val="18"/>
              </w:rPr>
              <w:t xml:space="preserve">CONSORT 3b · F14 § 5.3</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(Zweitverein fehlt, G23 Nr. 2, Abs. 5 ohne Schlusspunkt, „N = 31 statt …“ entfällt, Rev. 69)</w:t>
            </w:r>
          </w:p>
        </w:tc>
      </w:tr>
      <w:tr>
        <w:tc>
          <w:tcPr/>
          <w:p>
            <w:pPr>
              <w:pStyle w:val="Compact"/>
              <w:jc w:val="left"/>
            </w:pPr>
            <w:r>
              <w:rPr>
                <w:rFonts w:ascii="Arial" w:hAnsi="Arial"/>
                <w:sz w:val="18"/>
              </w:rPr>
              <w:t xml:space="preserve">4.1.11</w:t>
            </w:r>
          </w:p>
        </w:tc>
        <w:tc>
          <w:tcPr/>
          <w:p>
            <w:pPr>
              <w:pStyle w:val="Compact"/>
              <w:jc w:val="left"/>
            </w:pPr>
            <w:r>
              <w:rPr>
                <w:rFonts w:ascii="Arial" w:hAnsi="Arial"/>
                <w:sz w:val="18"/>
              </w:rPr>
              <w:t xml:space="preserve">Nicht registriert, Grund (studentische Qualifikationsarbeit)</w:t>
            </w:r>
          </w:p>
        </w:tc>
        <w:tc>
          <w:tcPr/>
          <w:p>
            <w:pPr>
              <w:pStyle w:val="Compact"/>
              <w:jc w:val="left"/>
            </w:pPr>
            <w:r>
              <w:rPr>
                <w:rFonts w:ascii="Arial" w:hAnsi="Arial"/>
                <w:sz w:val="18"/>
              </w:rPr>
              <w:t xml:space="preserve">CONSORT 23</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4.1.12</w:t>
            </w:r>
          </w:p>
        </w:tc>
        <w:tc>
          <w:tcPr>
            <w:shd w:val="clear" w:color="auto" w:fill="EEF3F9"/>
          </w:tcPr>
          <w:p>
            <w:pPr>
              <w:pStyle w:val="Compact"/>
              <w:jc w:val="left"/>
            </w:pPr>
            <w:r>
              <w:rPr>
                <w:rFonts w:ascii="Arial" w:hAnsi="Arial"/>
                <w:sz w:val="18"/>
              </w:rPr>
              <w:t xml:space="preserve">Protokoll = Ethikantrag vom 16.06.2026, Anhang E</w:t>
            </w:r>
          </w:p>
        </w:tc>
        <w:tc>
          <w:tcPr>
            <w:shd w:val="clear" w:color="auto" w:fill="EEF3F9"/>
          </w:tcPr>
          <w:p>
            <w:pPr>
              <w:pStyle w:val="Compact"/>
              <w:jc w:val="left"/>
            </w:pPr>
            <w:r>
              <w:rPr>
                <w:rFonts w:ascii="Arial" w:hAnsi="Arial"/>
                <w:sz w:val="18"/>
              </w:rPr>
              <w:t xml:space="preserve">CONSORT 24</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 Votum: Abschn. 4.2” entfällt)</w:t>
            </w:r>
          </w:p>
        </w:tc>
      </w:tr>
      <w:tr>
        <w:tc>
          <w:tcPr/>
          <w:p>
            <w:pPr>
              <w:pStyle w:val="Compact"/>
              <w:jc w:val="left"/>
            </w:pPr>
            <w:r>
              <w:rPr>
                <w:rFonts w:ascii="Arial" w:hAnsi="Arial"/>
                <w:sz w:val="18"/>
              </w:rPr>
              <w:t xml:space="preserve">4.1.13</w:t>
            </w:r>
          </w:p>
        </w:tc>
        <w:tc>
          <w:tcPr/>
          <w:p>
            <w:pPr>
              <w:pStyle w:val="Compact"/>
              <w:jc w:val="left"/>
            </w:pPr>
            <w:r>
              <w:rPr>
                <w:rFonts w:ascii="Arial" w:hAnsi="Arial"/>
                <w:sz w:val="18"/>
              </w:rPr>
              <w:t xml:space="preserve">Förderung und Unterstützung: keine Drittmittel, Messtechnik durch die DSHS gestellt, keine Beteiligung Dritter ⟨Verfasser bestätigen⟩</w:t>
            </w:r>
          </w:p>
        </w:tc>
        <w:tc>
          <w:tcPr/>
          <w:p>
            <w:pPr>
              <w:pStyle w:val="Compact"/>
              <w:jc w:val="left"/>
            </w:pPr>
            <w:r>
              <w:rPr>
                <w:rFonts w:ascii="Arial" w:hAnsi="Arial"/>
                <w:sz w:val="18"/>
              </w:rPr>
              <w:t xml:space="preserve">CONSORT 25</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4.1.14</w:t>
            </w:r>
          </w:p>
        </w:tc>
        <w:tc>
          <w:tcPr>
            <w:shd w:val="clear" w:color="auto" w:fill="EEF3F9"/>
          </w:tcPr>
          <w:p>
            <w:pPr>
              <w:pStyle w:val="Compact"/>
              <w:jc w:val="left"/>
            </w:pPr>
            <w:r>
              <w:rPr>
                <w:rFonts w:ascii="Arial" w:hAnsi="Arial"/>
                <w:sz w:val="18"/>
              </w:rPr>
              <w:t xml:space="preserve">Zeitraum der Intervention (Sommerpause 2026, 20.07.–30.08.) in einem Halbsatz; Testtermine und Intervalle nur in 4.3</w:t>
            </w:r>
          </w:p>
        </w:tc>
        <w:tc>
          <w:tcPr>
            <w:shd w:val="clear" w:color="auto" w:fill="EEF3F9"/>
          </w:tcPr>
          <w:p>
            <w:pPr>
              <w:pStyle w:val="Compact"/>
              <w:jc w:val="left"/>
            </w:pPr>
            <w:r>
              <w:rPr>
                <w:rFonts w:ascii="Arial" w:hAnsi="Arial"/>
                <w:sz w:val="18"/>
              </w:rPr>
              <w:t xml:space="preserve">Korpus Design-Zug „Zeitraum” 12/13 · CONSORT 14a (Ort 4.3)</w:t>
            </w:r>
          </w:p>
        </w:tc>
        <w:tc>
          <w:tcPr>
            <w:shd w:val="clear" w:color="auto" w:fill="EEF3F9"/>
          </w:tcPr>
          <w:p>
            <w:pPr>
              <w:pStyle w:val="Compact"/>
              <w:jc w:val="left"/>
            </w:pPr>
            <w:r>
              <w:rPr>
                <w:rFonts w:ascii="Arial" w:hAnsi="Arial"/>
                <w:sz w:val="18"/>
              </w:rPr>
              <w:t xml:space="preserve">K</w:t>
            </w:r>
          </w:p>
        </w:tc>
        <w:tc>
          <w:tcPr>
            <w:shd w:val="clear" w:color="auto" w:fill="EEF3F9"/>
          </w:tcPr>
          <w:p>
            <w:pPr>
              <w:pStyle w:val="Compact"/>
              <w:jc w:val="left"/>
            </w:pPr>
            <w:r>
              <w:rPr>
                <w:rFonts w:ascii="Arial" w:hAnsi="Arial"/>
                <w:sz w:val="18"/>
              </w:rPr>
              <w:t xml:space="preserve">✓ (Termine doppelt in 4.1 und 4.3 — Klickfrage)</w:t>
            </w:r>
          </w:p>
        </w:tc>
      </w:tr>
    </w:tbl>
    <w:p>
      <w:pPr>
        <w:pStyle w:val="BodyText"/>
      </w:pPr>
      <w:r>
        <w:rPr>
          <w:bCs/>
          <w:rFonts w:ascii="Arial" w:hAnsi="Arial"/>
          <w:b/>
        </w:rPr>
        <w:t xml:space="preserve">Nicht hier:</w:t>
      </w:r>
      <w:r>
        <w:rPr>
          <w:rFonts w:ascii="Arial" w:hAnsi="Arial"/>
        </w:rPr>
        <w:t xml:space="preserve"> </w:t>
      </w:r>
      <w:r>
        <w:rPr>
          <w:rFonts w:ascii="Arial" w:hAnsi="Arial"/>
        </w:rPr>
        <w:t xml:space="preserve">Spielerzahlen jeder Bezugsmenge (Rev. 69) · Stichprobenkennwerte (4.2) · Ausfälle (Abb. 1) · Votum (4.2) · Deutung der Zuteilungsverbergung (6.2) · Fröhlich S. 122–123 als Beleg der Kontaminationsbegründung (Übergabe 22.09.: streichen) · Ergebnisse.</w:t>
      </w:r>
    </w:p>
    <w:p>
      <w:pPr>
        <w:pStyle w:val="BodyText"/>
      </w:pPr>
      <w:r>
        <w:rPr>
          <w:bCs/>
          <w:rFonts w:ascii="Arial" w:hAnsi="Arial"/>
          <w:b/>
        </w:rPr>
        <w:t xml:space="preserve">Prüfvermerke.</w:t>
      </w:r>
      <w:r>
        <w:rPr>
          <w:rFonts w:ascii="Arial" w:hAnsi="Arial"/>
        </w:rPr>
        <w:t xml:space="preserve"> </w:t>
      </w:r>
      <w:r>
        <w:rPr>
          <w:rFonts w:ascii="Arial" w:hAnsi="Arial"/>
        </w:rPr>
        <w:t xml:space="preserve">Ist 448 Wörter, 16 Semikola, 14 Abschnittsverweise, KG-Termin 15.09. (richtig 14.09., K-03.3), Platzhalter ⟨VS-11/VS-16–18⟩, „rund neun Wochen” (9,0 Wochen gemessen, Analyseprotokoll § 7) — alles in</w:t>
      </w:r>
      <w:r>
        <w:rPr>
          <w:rFonts w:ascii="Arial" w:hAnsi="Arial"/>
        </w:rPr>
        <w:t xml:space="preserve"> </w:t>
      </w:r>
      <w:r>
        <w:rPr>
          <w:rStyle w:val="VerbatimChar"/>
          <w:rFonts w:ascii="Arial" w:hAnsi="Arial"/>
        </w:rPr>
        <w:t xml:space="preserve">Uebergabe_4.1_Studiendesign_2026-09-22.md</w:t>
      </w:r>
      <w:r>
        <w:rPr>
          <w:rFonts w:ascii="Arial" w:hAnsi="Arial"/>
        </w:rPr>
        <w:t xml:space="preserve">; zweite Revision ist der nächste Task.</w:t>
      </w:r>
    </w:p>
    <w:bookmarkEnd w:id="33"/>
    <w:bookmarkStart w:id="34" w:name="abschnitt-4.2-stichprobe"/>
    <w:p>
      <w:pPr>
        <w:pStyle w:val="Heading3"/>
      </w:pPr>
      <w:r>
        <w:rPr>
          <w:rFonts w:ascii="Arial" w:hAnsi="Arial"/>
        </w:rPr>
        <w:t xml:space="preserve">3.5 Abschnitt 4.2 — Stichprobe</w:t>
      </w:r>
    </w:p>
    <w:p>
      <w:pPr>
        <w:pStyle w:val="FirstParagraph"/>
      </w:pPr>
      <w:r>
        <w:rPr>
          <w:bCs/>
          <w:rFonts w:ascii="Arial" w:hAnsi="Arial"/>
          <w:b/>
        </w:rPr>
        <w:t xml:space="preserve">Kopfblock.</w:t>
      </w:r>
      <w:r>
        <w:rPr>
          <w:rFonts w:ascii="Arial" w:hAnsi="Arial"/>
        </w:rPr>
        <w:t xml:space="preserve"> </w:t>
      </w:r>
      <w:r>
        <w:rPr>
          <w:rFonts w:ascii="Arial" w:hAnsi="Arial"/>
        </w:rPr>
        <w:t xml:space="preserve">Budget 215 (Vorgabe nach Fassung 17 § 5.2) · Bauplan § 2.2: Stichprobenabsatz eröffnet mit Rekrutierung und Fallzahl, nie mit Definition oder Literatur · Auswertungsplan § 5.4 Nr. 6 (Jahrgang konfundiert) · Zahlen: K-01.14, K-01.16, K-02b (Analysepopulation), K-02.5.</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4.2.1</w:t>
            </w:r>
          </w:p>
        </w:tc>
        <w:tc>
          <w:tcPr/>
          <w:p>
            <w:pPr>
              <w:pStyle w:val="Compact"/>
              <w:jc w:val="left"/>
            </w:pPr>
            <w:r>
              <w:rPr>
                <w:rFonts w:ascii="Arial" w:hAnsi="Arial"/>
                <w:sz w:val="18"/>
              </w:rPr>
              <w:t xml:space="preserve">Zielpopulation und Rekrutierungsweg (Juni 2026 über die Trainerteams), Setting: Zahl und Typ der Zentren (drei Kölner Vereine des leistungsorientierten Breitensports)</w:t>
            </w:r>
          </w:p>
        </w:tc>
        <w:tc>
          <w:tcPr/>
          <w:p>
            <w:pPr>
              <w:pStyle w:val="Compact"/>
              <w:jc w:val="left"/>
            </w:pPr>
            <w:r>
              <w:rPr>
                <w:rFonts w:ascii="Arial" w:hAnsi="Arial"/>
                <w:sz w:val="18"/>
              </w:rPr>
              <w:t xml:space="preserve">CONSORT 4a (E&amp;E: „method of recruitment”), 4b</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4.2.2</w:t>
            </w:r>
          </w:p>
        </w:tc>
        <w:tc>
          <w:tcPr>
            <w:shd w:val="clear" w:color="auto" w:fill="EEF3F9"/>
          </w:tcPr>
          <w:p>
            <w:pPr>
              <w:pStyle w:val="Compact"/>
              <w:jc w:val="left"/>
            </w:pPr>
            <w:r>
              <w:rPr>
                <w:rFonts w:ascii="Arial" w:hAnsi="Arial"/>
                <w:sz w:val="18"/>
              </w:rPr>
              <w:t xml:space="preserve">Eignungskriterien einschließlich Clusterkriterium (Vereinsebene) und Einwilligung als Einschlusselement</w:t>
            </w:r>
          </w:p>
        </w:tc>
        <w:tc>
          <w:tcPr>
            <w:shd w:val="clear" w:color="auto" w:fill="EEF3F9"/>
          </w:tcPr>
          <w:p>
            <w:pPr>
              <w:pStyle w:val="Compact"/>
              <w:jc w:val="left"/>
            </w:pPr>
            <w:r>
              <w:rPr>
                <w:rFonts w:ascii="Arial" w:hAnsi="Arial"/>
                <w:sz w:val="18"/>
              </w:rPr>
              <w:t xml:space="preserve">CONSORT 4a · E&amp;E 4a · Antrag § 8</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(Rev. 13 offen: Verletzungsfreiheit als Testvoraussetzung für beide Testungen, G23 Nr. 1)</w:t>
            </w:r>
          </w:p>
        </w:tc>
      </w:tr>
      <w:tr>
        <w:tc>
          <w:tcPr/>
          <w:p>
            <w:pPr>
              <w:pStyle w:val="Compact"/>
              <w:jc w:val="left"/>
            </w:pPr>
            <w:r>
              <w:rPr>
                <w:rFonts w:ascii="Arial" w:hAnsi="Arial"/>
                <w:sz w:val="18"/>
              </w:rPr>
              <w:t xml:space="preserve">4.2.3</w:t>
            </w:r>
          </w:p>
        </w:tc>
        <w:tc>
          <w:tcPr/>
          <w:p>
            <w:pPr>
              <w:pStyle w:val="Compact"/>
              <w:jc w:val="left"/>
            </w:pPr>
            <w:r>
              <w:rPr>
                <w:rFonts w:ascii="Arial" w:hAnsi="Arial"/>
                <w:sz w:val="18"/>
              </w:rPr>
              <w:t xml:space="preserve">Stichprobengröße = Analysepopulation N = 26 (IG 16 = A 7 + B 9, KG 10) mit Bezugsmenge im Satz („analysiert”)</w:t>
            </w:r>
          </w:p>
        </w:tc>
        <w:tc>
          <w:tcPr/>
          <w:p>
            <w:pPr>
              <w:pStyle w:val="Compact"/>
              <w:jc w:val="left"/>
            </w:pPr>
            <w:r>
              <w:rPr>
                <w:rFonts w:ascii="Arial" w:hAnsi="Arial"/>
                <w:sz w:val="18"/>
              </w:rPr>
              <w:t xml:space="preserve">SMK 4.1 „Stichprobengröße” · Bezugsmengen-Regel 22.09.</w:t>
            </w:r>
          </w:p>
        </w:tc>
        <w:tc>
          <w:tcPr/>
          <w:p>
            <w:pPr>
              <w:pStyle w:val="Compact"/>
              <w:jc w:val="left"/>
            </w:pPr>
            <w:r>
              <w:rPr>
                <w:rFonts w:ascii="Arial" w:hAnsi="Arial"/>
                <w:sz w:val="18"/>
              </w:rPr>
              <w:t xml:space="preserve">P/E</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4.2.4</w:t>
            </w:r>
          </w:p>
        </w:tc>
        <w:tc>
          <w:tcPr>
            <w:shd w:val="clear" w:color="auto" w:fill="EEF3F9"/>
          </w:tcPr>
          <w:p>
            <w:pPr>
              <w:pStyle w:val="Compact"/>
              <w:jc w:val="left"/>
            </w:pPr>
            <w:r>
              <w:rPr>
                <w:rFonts w:ascii="Arial" w:hAnsi="Arial"/>
                <w:sz w:val="18"/>
              </w:rPr>
              <w:t xml:space="preserve">Geburtsjahrgang je Gruppe (2011 / 2012) — die Konfundierung wird hier sichtbar, nicht gedeutet</w:t>
            </w:r>
          </w:p>
        </w:tc>
        <w:tc>
          <w:tcPr>
            <w:shd w:val="clear" w:color="auto" w:fill="EEF3F9"/>
          </w:tcPr>
          <w:p>
            <w:pPr>
              <w:pStyle w:val="Compact"/>
              <w:jc w:val="left"/>
            </w:pPr>
            <w:r>
              <w:rPr>
                <w:rFonts w:ascii="Arial" w:hAnsi="Arial"/>
                <w:sz w:val="18"/>
              </w:rPr>
              <w:t xml:space="preserve">CONSORT 4a · Auswertungsplan § 5.4 Nr. 6</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4.2.5</w:t>
            </w:r>
          </w:p>
        </w:tc>
        <w:tc>
          <w:tcPr/>
          <w:p>
            <w:pPr>
              <w:pStyle w:val="Compact"/>
              <w:jc w:val="left"/>
            </w:pPr>
            <w:r>
              <w:rPr>
                <w:rFonts w:ascii="Arial" w:hAnsi="Arial"/>
                <w:sz w:val="18"/>
              </w:rPr>
              <w:t xml:space="preserve">Kennwerte je Gruppe (Alter, Körperhöhe, Körpermasse, %PAH, M ± SD) der Analysepopulation (Menge ANA) stehen im Text von 4.2, Tab. 2 führt nur die Ausgangswerte der Zielgrößen (Verfasser 25.09., Fassung 17 § 5.3, Nachtrag I19)</w:t>
            </w:r>
          </w:p>
        </w:tc>
        <w:tc>
          <w:tcPr/>
          <w:p>
            <w:pPr>
              <w:pStyle w:val="Compact"/>
              <w:jc w:val="left"/>
            </w:pPr>
            <w:r>
              <w:rPr>
                <w:rFonts w:ascii="Arial" w:hAnsi="Arial"/>
                <w:sz w:val="18"/>
              </w:rPr>
              <w:t xml:space="preserve">CONSORT 15 (demografischer Teil) · Umfangsdokument § 3.2, § 9</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(K-02b im Master, Stand 26.09.)</w:t>
            </w:r>
          </w:p>
        </w:tc>
      </w:tr>
      <w:tr>
        <w:tc>
          <w:tcPr>
            <w:shd w:val="clear" w:color="auto" w:fill="EEF3F9"/>
          </w:tcPr>
          <w:p>
            <w:pPr>
              <w:pStyle w:val="Compact"/>
              <w:jc w:val="left"/>
            </w:pPr>
            <w:r>
              <w:rPr>
                <w:rFonts w:ascii="Arial" w:hAnsi="Arial"/>
                <w:sz w:val="18"/>
              </w:rPr>
              <w:t xml:space="preserve">4.2.6</w:t>
            </w:r>
          </w:p>
        </w:tc>
        <w:tc>
          <w:tcPr>
            <w:shd w:val="clear" w:color="auto" w:fill="EEF3F9"/>
          </w:tcPr>
          <w:p>
            <w:pPr>
              <w:pStyle w:val="Compact"/>
              <w:jc w:val="left"/>
            </w:pPr>
            <w:r>
              <w:rPr>
                <w:rFonts w:ascii="Arial" w:hAnsi="Arial"/>
                <w:sz w:val="18"/>
              </w:rPr>
              <w:t xml:space="preserve">Leistungsniveau Tier 2 nach McKay et al. (2022), „nach Wettkampfebene und Vereinsbindung”</w:t>
            </w:r>
          </w:p>
        </w:tc>
        <w:tc>
          <w:tcPr>
            <w:shd w:val="clear" w:color="auto" w:fill="EEF3F9"/>
          </w:tcPr>
          <w:p>
            <w:pPr>
              <w:pStyle w:val="Compact"/>
              <w:jc w:val="left"/>
            </w:pPr>
            <w:r>
              <w:rPr>
                <w:rFonts w:ascii="Arial" w:hAnsi="Arial"/>
                <w:sz w:val="18"/>
              </w:rPr>
              <w:t xml:space="preserve">F14 § 2 · Korpus 1/13</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 (Empfehlung behalten, Rev. 63)</w:t>
            </w:r>
          </w:p>
        </w:tc>
      </w:tr>
      <w:tr>
        <w:tc>
          <w:tcPr/>
          <w:p>
            <w:pPr>
              <w:pStyle w:val="Compact"/>
              <w:jc w:val="left"/>
            </w:pPr>
            <w:r>
              <w:rPr>
                <w:rFonts w:ascii="Arial" w:hAnsi="Arial"/>
                <w:sz w:val="18"/>
              </w:rPr>
              <w:t xml:space="preserve">4.2.7</w:t>
            </w:r>
          </w:p>
        </w:tc>
        <w:tc>
          <w:tcPr/>
          <w:p>
            <w:pPr>
              <w:pStyle w:val="Compact"/>
              <w:jc w:val="left"/>
            </w:pPr>
            <w:r>
              <w:rPr>
                <w:rFonts w:ascii="Arial" w:hAnsi="Arial"/>
                <w:sz w:val="18"/>
              </w:rPr>
              <w:t xml:space="preserve">Trainingsalter und wöchentlicher Umfang nicht erhoben — ein Satz</w:t>
            </w:r>
          </w:p>
        </w:tc>
        <w:tc>
          <w:tcPr/>
          <w:p>
            <w:pPr>
              <w:pStyle w:val="Compact"/>
              <w:jc w:val="left"/>
            </w:pPr>
            <w:r>
              <w:rPr>
                <w:rFonts w:ascii="Arial" w:hAnsi="Arial"/>
                <w:sz w:val="18"/>
              </w:rPr>
              <w:t xml:space="preserve">Korpus 11/13</w:t>
            </w:r>
          </w:p>
        </w:tc>
        <w:tc>
          <w:tcPr/>
          <w:p>
            <w:pPr>
              <w:pStyle w:val="Compact"/>
              <w:jc w:val="left"/>
            </w:pPr>
            <w:r>
              <w:rPr>
                <w:rFonts w:ascii="Arial" w:hAnsi="Arial"/>
                <w:sz w:val="18"/>
              </w:rPr>
              <w:t xml:space="preserve">K</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4.2.8</w:t>
            </w:r>
          </w:p>
        </w:tc>
        <w:tc>
          <w:tcPr>
            <w:shd w:val="clear" w:color="auto" w:fill="EEF3F9"/>
          </w:tcPr>
          <w:p>
            <w:pPr>
              <w:pStyle w:val="Compact"/>
              <w:jc w:val="left"/>
            </w:pPr>
            <w:r>
              <w:rPr>
                <w:rFonts w:ascii="Arial" w:hAnsi="Arial"/>
                <w:sz w:val="18"/>
              </w:rPr>
              <w:t xml:space="preserve">Ethikvotum mit Nummer als Schlusssatz</w:t>
            </w:r>
          </w:p>
        </w:tc>
        <w:tc>
          <w:tcPr>
            <w:shd w:val="clear" w:color="auto" w:fill="EEF3F9"/>
          </w:tcPr>
          <w:p>
            <w:pPr>
              <w:pStyle w:val="Compact"/>
              <w:jc w:val="left"/>
            </w:pPr>
            <w:r>
              <w:rPr>
                <w:rFonts w:ascii="Arial" w:hAnsi="Arial"/>
                <w:sz w:val="18"/>
              </w:rPr>
              <w:t xml:space="preserve">Fröhlich S. 96 (Stärke) · Korpus 11/13 im Teilnehmerabsatz</w:t>
            </w:r>
          </w:p>
        </w:tc>
        <w:tc>
          <w:tcPr>
            <w:shd w:val="clear" w:color="auto" w:fill="EEF3F9"/>
          </w:tcPr>
          <w:p>
            <w:pPr>
              <w:pStyle w:val="Compact"/>
              <w:jc w:val="left"/>
            </w:pPr>
            <w:r>
              <w:rPr>
                <w:rFonts w:ascii="Arial" w:hAnsi="Arial"/>
                <w:sz w:val="18"/>
              </w:rPr>
              <w:t xml:space="preserve">K/E</w:t>
            </w:r>
          </w:p>
        </w:tc>
        <w:tc>
          <w:tcPr>
            <w:shd w:val="clear" w:color="auto" w:fill="EEF3F9"/>
          </w:tcPr>
          <w:p>
            <w:pPr>
              <w:pStyle w:val="Compact"/>
              <w:jc w:val="left"/>
            </w:pPr>
            <w:r>
              <w:rPr>
                <w:rFonts w:ascii="Arial" w:hAnsi="Arial"/>
                <w:sz w:val="18"/>
              </w:rPr>
              <w:t xml:space="preserve">✓</w:t>
            </w:r>
          </w:p>
        </w:tc>
      </w:tr>
    </w:tbl>
    <w:p>
      <w:pPr>
        <w:pStyle w:val="BodyText"/>
      </w:pPr>
      <w:r>
        <w:rPr>
          <w:bCs/>
          <w:rFonts w:ascii="Arial" w:hAnsi="Arial"/>
          <w:b/>
        </w:rPr>
        <w:t xml:space="preserve">Nicht hier:</w:t>
      </w:r>
      <w:r>
        <w:rPr>
          <w:rFonts w:ascii="Arial" w:hAnsi="Arial"/>
        </w:rPr>
        <w:t xml:space="preserve"> </w:t>
      </w:r>
      <w:r>
        <w:rPr>
          <w:rFonts w:ascii="Arial" w:hAnsi="Arial"/>
        </w:rPr>
        <w:t xml:space="preserve">Rekrutierungszahlen (Abb. 1) · Ausfälle (Abb. 1) · Analysepopulations-Regel (4.7) · Fallzahlbegründung (4.7) · Adhärenzkriterium (4.7) · Familiarisierungstermine (4.3) · Elternhöhen (4.3) · Antragsverweise · Pseudonymisierung · Tabellenverweis auf Tab. 2 · Screening-Methode (6.3).</w:t>
      </w:r>
    </w:p>
    <w:p>
      <w:pPr>
        <w:pStyle w:val="BodyText"/>
      </w:pPr>
      <w:r>
        <w:rPr>
          <w:bCs/>
          <w:rFonts w:ascii="Arial" w:hAnsi="Arial"/>
          <w:b/>
        </w:rPr>
        <w:t xml:space="preserve">Prüfvermerk.</w:t>
      </w:r>
      <w:r>
        <w:rPr>
          <w:rFonts w:ascii="Arial" w:hAnsi="Arial"/>
        </w:rPr>
        <w:t xml:space="preserve"> </w:t>
      </w:r>
      <w:r>
        <w:rPr>
          <w:rFonts w:ascii="Arial" w:hAnsi="Arial"/>
        </w:rPr>
        <w:t xml:space="preserve">Alle P-Zeilen sind erfüllt; 4.2 ist das Muster für die anderen Abschnitte (Textvorschlag_4.2 § 3 dokumentiert die Quellen im Wortlaut).</w:t>
      </w:r>
    </w:p>
    <w:bookmarkEnd w:id="34"/>
    <w:bookmarkStart w:id="35" w:name="abschnitt-4.3-untersuchungsablauf"/>
    <w:p>
      <w:pPr>
        <w:pStyle w:val="Heading3"/>
      </w:pPr>
      <w:r>
        <w:rPr>
          <w:rFonts w:ascii="Arial" w:hAnsi="Arial"/>
        </w:rPr>
        <w:t xml:space="preserve">3.6 Abschnitt 4.3 — Untersuchungsablauf</w:t>
      </w:r>
    </w:p>
    <w:p>
      <w:pPr>
        <w:pStyle w:val="FirstParagraph"/>
      </w:pPr>
      <w:r>
        <w:rPr>
          <w:bCs/>
          <w:rFonts w:ascii="Arial" w:hAnsi="Arial"/>
          <w:b/>
        </w:rPr>
        <w:t xml:space="preserve">Kopfblock.</w:t>
      </w:r>
      <w:r>
        <w:rPr>
          <w:rFonts w:ascii="Arial" w:hAnsi="Arial"/>
        </w:rPr>
        <w:t xml:space="preserve"> </w:t>
      </w:r>
      <w:r>
        <w:rPr>
          <w:rFonts w:ascii="Arial" w:hAnsi="Arial"/>
        </w:rPr>
        <w:t xml:space="preserve">Budget 340 (Vorgabe nach Fassung 17 § 5.2, bis Rev. 2 Vorschlag ≈ 330) · Bauplan § 2.2: Ablauf/Standardisierung vor Test je Zielgröße · Auswertungsplan § 5.4 Nr. 4 (Termine) · Zahlen: K-03 (Termine, Intervalle 10,0/7,0/9,0 Wochen), K-01.12/13 (Familiarisierung).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4.3.1</w:t>
            </w:r>
          </w:p>
        </w:tc>
        <w:tc>
          <w:tcPr/>
          <w:p>
            <w:pPr>
              <w:pStyle w:val="Compact"/>
              <w:jc w:val="left"/>
            </w:pPr>
            <w:r>
              <w:rPr>
                <w:rFonts w:ascii="Arial" w:hAnsi="Arial"/>
                <w:sz w:val="18"/>
              </w:rPr>
              <w:t xml:space="preserve">Vier Phasen je Verein (Familiarisierung, Eingangstestung, Intervention, Abschlusstestung), Termine für Abb. H7 vorgemerkt, im Text keine Tagesdaten (Fassung 17 § 13 Nr. 17) · Rekrutierungs- und Nachbeobachtungszeitraum</w:t>
            </w:r>
          </w:p>
        </w:tc>
        <w:tc>
          <w:tcPr/>
          <w:p>
            <w:pPr>
              <w:pStyle w:val="Compact"/>
              <w:jc w:val="left"/>
            </w:pPr>
            <w:r>
              <w:rPr>
                <w:rFonts w:ascii="Arial" w:hAnsi="Arial"/>
                <w:sz w:val="18"/>
              </w:rPr>
              <w:t xml:space="preserve">CONSORT 14a · DSHS Sportmedizin 2.3.3 (Zeitstrahl, stützend)</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 KG 15.09. → 14.09. (G14a); ✗ „(Abb. 1)“-Platzhalter für den Zeitstrahl — Abb. 1 ist der Teilnehmerfluss (§ 5 Nr. 15)</w:t>
            </w:r>
          </w:p>
        </w:tc>
      </w:tr>
      <w:tr>
        <w:tc>
          <w:tcPr>
            <w:shd w:val="clear" w:color="auto" w:fill="EEF3F9"/>
          </w:tcPr>
          <w:p>
            <w:pPr>
              <w:pStyle w:val="Compact"/>
              <w:jc w:val="left"/>
            </w:pPr>
            <w:r>
              <w:rPr>
                <w:rFonts w:ascii="Arial" w:hAnsi="Arial"/>
                <w:sz w:val="18"/>
              </w:rPr>
              <w:t xml:space="preserve">4.3.2</w:t>
            </w:r>
          </w:p>
        </w:tc>
        <w:tc>
          <w:tcPr>
            <w:shd w:val="clear" w:color="auto" w:fill="EEF3F9"/>
          </w:tcPr>
          <w:p>
            <w:pPr>
              <w:pStyle w:val="Compact"/>
              <w:jc w:val="left"/>
            </w:pPr>
            <w:r>
              <w:rPr>
                <w:rFonts w:ascii="Arial" w:hAnsi="Arial"/>
                <w:sz w:val="18"/>
              </w:rPr>
              <w:t xml:space="preserve">Abweichungen vom Antragsfenster mit Grund (Vereinspläne), ohne Kalenderwochen (Fassung 17 § 13 Nr. 17)</w:t>
            </w:r>
          </w:p>
        </w:tc>
        <w:tc>
          <w:tcPr>
            <w:shd w:val="clear" w:color="auto" w:fill="EEF3F9"/>
          </w:tcPr>
          <w:p>
            <w:pPr>
              <w:pStyle w:val="Compact"/>
              <w:jc w:val="left"/>
            </w:pPr>
            <w:r>
              <w:rPr>
                <w:rFonts w:ascii="Arial" w:hAnsi="Arial"/>
                <w:sz w:val="18"/>
              </w:rPr>
              <w:t xml:space="preserve">CONSORT 3b · Auswertungsplan § 5.4 Nr. 4</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4.3.3</w:t>
            </w:r>
          </w:p>
        </w:tc>
        <w:tc>
          <w:tcPr/>
          <w:p>
            <w:pPr>
              <w:pStyle w:val="Compact"/>
              <w:jc w:val="left"/>
            </w:pPr>
            <w:r>
              <w:rPr>
                <w:rFonts w:ascii="Arial" w:hAnsi="Arial"/>
                <w:sz w:val="18"/>
              </w:rPr>
              <w:t xml:space="preserve">Ort und Bedingungen der Datenerhebung: Kunstrasen je Verein, Abendtrainingszeit, gleiche Geräte und Protokolle prä und post, Schuhwerk instruiert, Witterung protokolliert</w:t>
            </w:r>
          </w:p>
        </w:tc>
        <w:tc>
          <w:tcPr/>
          <w:p>
            <w:pPr>
              <w:pStyle w:val="Compact"/>
              <w:jc w:val="left"/>
            </w:pPr>
            <w:r>
              <w:rPr>
                <w:rFonts w:ascii="Arial" w:hAnsi="Arial"/>
                <w:sz w:val="18"/>
              </w:rPr>
              <w:t xml:space="preserve">CONSORT 4b</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4.3.4</w:t>
            </w:r>
          </w:p>
        </w:tc>
        <w:tc>
          <w:tcPr>
            <w:shd w:val="clear" w:color="auto" w:fill="EEF3F9"/>
          </w:tcPr>
          <w:p>
            <w:pPr>
              <w:pStyle w:val="Compact"/>
              <w:jc w:val="left"/>
            </w:pPr>
            <w:r>
              <w:rPr>
                <w:rFonts w:ascii="Arial" w:hAnsi="Arial"/>
                <w:sz w:val="18"/>
              </w:rPr>
              <w:t xml:space="preserve">Familiarisierung: Zweck, Inhalt, zwei Termine je Mannschaft angeboten, Verein A einer · Terminzahl je Spieler dokumentiert</w:t>
            </w:r>
          </w:p>
        </w:tc>
        <w:tc>
          <w:tcPr>
            <w:shd w:val="clear" w:color="auto" w:fill="EEF3F9"/>
          </w:tcPr>
          <w:p>
            <w:pPr>
              <w:pStyle w:val="Compact"/>
              <w:jc w:val="left"/>
            </w:pPr>
            <w:r>
              <w:rPr>
                <w:rFonts w:ascii="Arial" w:hAnsi="Arial"/>
                <w:sz w:val="18"/>
              </w:rPr>
              <w:t xml:space="preserve">Antrag § 5 (Durchführungspflicht) · F14 § 2</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 („(Abschn. 4.2)” tot, Terminzahl fehlt, G17h)</w:t>
            </w:r>
          </w:p>
        </w:tc>
      </w:tr>
      <w:tr>
        <w:tc>
          <w:tcPr/>
          <w:p>
            <w:pPr>
              <w:pStyle w:val="Compact"/>
              <w:jc w:val="left"/>
            </w:pPr>
            <w:r>
              <w:rPr>
                <w:rFonts w:ascii="Arial" w:hAnsi="Arial"/>
                <w:sz w:val="18"/>
              </w:rPr>
              <w:t xml:space="preserve">4.3.5</w:t>
            </w:r>
          </w:p>
        </w:tc>
        <w:tc>
          <w:tcPr/>
          <w:p>
            <w:pPr>
              <w:pStyle w:val="Compact"/>
              <w:jc w:val="left"/>
            </w:pPr>
            <w:r>
              <w:rPr>
                <w:rFonts w:ascii="Arial" w:hAnsi="Arial"/>
                <w:sz w:val="18"/>
              </w:rPr>
              <w:t xml:space="preserve">Anthropometrie und %PAH: Verfahren, Eingangsgrößen, Auflösung, Elternhöhen per Selbstauskunft, ohne Aussage zur Post-Anthropometrie (Fassung 17 § 13 Nr. 17, G7)</w:t>
            </w:r>
          </w:p>
        </w:tc>
        <w:tc>
          <w:tcPr/>
          <w:p>
            <w:pPr>
              <w:pStyle w:val="Compact"/>
              <w:jc w:val="left"/>
            </w:pPr>
            <w:r>
              <w:rPr>
                <w:rFonts w:ascii="Arial" w:hAnsi="Arial"/>
                <w:sz w:val="18"/>
              </w:rPr>
              <w:t xml:space="preserve">CONSORT 12b (Kovariate definiert) · Replizierbarkeit</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4.3.6</w:t>
            </w:r>
          </w:p>
        </w:tc>
        <w:tc>
          <w:tcPr>
            <w:shd w:val="clear" w:color="auto" w:fill="EEF3F9"/>
          </w:tcPr>
          <w:p>
            <w:pPr>
              <w:pStyle w:val="Compact"/>
              <w:jc w:val="left"/>
            </w:pPr>
            <w:r>
              <w:rPr>
                <w:rFonts w:ascii="Arial" w:hAnsi="Arial"/>
                <w:sz w:val="18"/>
              </w:rPr>
              <w:t xml:space="preserve">Erwärmung: RAMP, Dauer, Anhang C; testspezifische Aktivierung; nicht für alle identisch (Vereine B, C)</w:t>
            </w:r>
          </w:p>
        </w:tc>
        <w:tc>
          <w:tcPr>
            <w:shd w:val="clear" w:color="auto" w:fill="EEF3F9"/>
          </w:tcPr>
          <w:p>
            <w:pPr>
              <w:pStyle w:val="Compact"/>
              <w:jc w:val="left"/>
            </w:pPr>
            <w:r>
              <w:rPr>
                <w:rFonts w:ascii="Arial" w:hAnsi="Arial"/>
                <w:sz w:val="18"/>
              </w:rPr>
              <w:t xml:space="preserve">Korpus 11/12 · SMK „Ablauf der Datenerhebung”</w:t>
            </w:r>
          </w:p>
        </w:tc>
        <w:tc>
          <w:tcPr>
            <w:shd w:val="clear" w:color="auto" w:fill="EEF3F9"/>
          </w:tcPr>
          <w:p>
            <w:pPr>
              <w:pStyle w:val="Compact"/>
              <w:jc w:val="left"/>
            </w:pPr>
            <w:r>
              <w:rPr>
                <w:rFonts w:ascii="Arial" w:hAnsi="Arial"/>
                <w:sz w:val="18"/>
              </w:rPr>
              <w:t xml:space="preserve">K/P</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4.3.7</w:t>
            </w:r>
          </w:p>
        </w:tc>
        <w:tc>
          <w:tcPr/>
          <w:p>
            <w:pPr>
              <w:pStyle w:val="Compact"/>
              <w:jc w:val="left"/>
            </w:pPr>
            <w:r>
              <w:rPr>
                <w:rFonts w:ascii="Arial" w:hAnsi="Arial"/>
                <w:sz w:val="18"/>
              </w:rPr>
              <w:t xml:space="preserve">Testreihenfolge mit Begründung, Pausen einheitlich („mindestens zwei, in der Regel zwei bis drei Minuten”)</w:t>
            </w:r>
          </w:p>
        </w:tc>
        <w:tc>
          <w:tcPr/>
          <w:p>
            <w:pPr>
              <w:pStyle w:val="Compact"/>
              <w:jc w:val="left"/>
            </w:pPr>
            <w:r>
              <w:rPr>
                <w:rFonts w:ascii="Arial" w:hAnsi="Arial"/>
                <w:sz w:val="18"/>
              </w:rPr>
              <w:t xml:space="preserve">SMK „Ablauf” · Korpus 9/12</w:t>
            </w:r>
          </w:p>
        </w:tc>
        <w:tc>
          <w:tcPr/>
          <w:p>
            <w:pPr>
              <w:pStyle w:val="Compact"/>
              <w:jc w:val="left"/>
            </w:pPr>
            <w:r>
              <w:rPr>
                <w:rFonts w:ascii="Arial" w:hAnsi="Arial"/>
                <w:sz w:val="18"/>
              </w:rPr>
              <w:t xml:space="preserve">P/K</w:t>
            </w:r>
          </w:p>
        </w:tc>
        <w:tc>
          <w:tcPr/>
          <w:p>
            <w:pPr>
              <w:pStyle w:val="Compact"/>
              <w:jc w:val="left"/>
            </w:pPr>
            <w:r>
              <w:rPr>
                <w:rFonts w:ascii="Arial" w:hAnsi="Arial"/>
                <w:sz w:val="18"/>
              </w:rPr>
              <w:t xml:space="preserve">✓ (Pausenphysiologie-Satz Harris: K, streichbar)</w:t>
            </w:r>
          </w:p>
        </w:tc>
      </w:tr>
      <w:tr>
        <w:tc>
          <w:tcPr>
            <w:shd w:val="clear" w:color="auto" w:fill="EEF3F9"/>
          </w:tcPr>
          <w:p>
            <w:pPr>
              <w:pStyle w:val="Compact"/>
              <w:jc w:val="left"/>
            </w:pPr>
            <w:r>
              <w:rPr>
                <w:rFonts w:ascii="Arial" w:hAnsi="Arial"/>
                <w:sz w:val="18"/>
              </w:rPr>
              <w:t xml:space="preserve">4.3.8</w:t>
            </w:r>
          </w:p>
        </w:tc>
        <w:tc>
          <w:tcPr>
            <w:shd w:val="clear" w:color="auto" w:fill="EEF3F9"/>
          </w:tcPr>
          <w:p>
            <w:pPr>
              <w:pStyle w:val="Compact"/>
              <w:jc w:val="left"/>
            </w:pPr>
            <w:r>
              <w:rPr>
                <w:rFonts w:ascii="Arial" w:hAnsi="Arial"/>
                <w:sz w:val="18"/>
              </w:rPr>
              <w:t xml:space="preserve">Datenhaltung: Handprotokoll, Digitalisierung ohne Geräteexport. Die Messtechnik (Witty, Basic-Modus, Umbau) steht in der Testkette von 4.4</w:t>
            </w:r>
          </w:p>
        </w:tc>
        <w:tc>
          <w:tcPr>
            <w:shd w:val="clear" w:color="auto" w:fill="EEF3F9"/>
          </w:tcPr>
          <w:p>
            <w:pPr>
              <w:pStyle w:val="Compact"/>
              <w:jc w:val="left"/>
            </w:pPr>
            <w:r>
              <w:rPr>
                <w:rFonts w:ascii="Arial" w:hAnsi="Arial"/>
                <w:sz w:val="18"/>
              </w:rPr>
              <w:t xml:space="preserve">CONSORT 6a („wie erhoben”) · SMK „Erhebungsinstrument, Datenaufbereitung”</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4.3.9</w:t>
            </w:r>
          </w:p>
        </w:tc>
        <w:tc>
          <w:tcPr/>
          <w:p>
            <w:pPr>
              <w:pStyle w:val="Compact"/>
              <w:jc w:val="left"/>
            </w:pPr>
            <w:r>
              <w:rPr>
                <w:rFonts w:ascii="Arial" w:hAnsi="Arial"/>
                <w:sz w:val="18"/>
              </w:rPr>
              <w:t xml:space="preserve">Testleitung und Verblindung rollenweise; Personalunion von Zuteilung, Einschluss, Testung, Auswertung</w:t>
            </w:r>
          </w:p>
        </w:tc>
        <w:tc>
          <w:tcPr/>
          <w:p>
            <w:pPr>
              <w:pStyle w:val="Compact"/>
              <w:jc w:val="left"/>
            </w:pPr>
            <w:r>
              <w:rPr>
                <w:rFonts w:ascii="Arial" w:hAnsi="Arial"/>
                <w:sz w:val="18"/>
              </w:rPr>
              <w:t xml:space="preserve">CONSORT 11a, 10</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(Zuteilung ergänzen)</w:t>
            </w:r>
          </w:p>
        </w:tc>
      </w:tr>
      <w:tr>
        <w:tc>
          <w:tcPr>
            <w:shd w:val="clear" w:color="auto" w:fill="EEF3F9"/>
          </w:tcPr>
          <w:p>
            <w:pPr>
              <w:pStyle w:val="Compact"/>
              <w:jc w:val="left"/>
            </w:pPr>
            <w:r>
              <w:rPr>
                <w:rFonts w:ascii="Arial" w:hAnsi="Arial"/>
                <w:sz w:val="18"/>
              </w:rPr>
              <w:t xml:space="preserve">4.3.10</w:t>
            </w:r>
          </w:p>
        </w:tc>
        <w:tc>
          <w:tcPr>
            <w:shd w:val="clear" w:color="auto" w:fill="EEF3F9"/>
          </w:tcPr>
          <w:p>
            <w:pPr>
              <w:pStyle w:val="Compact"/>
              <w:jc w:val="left"/>
            </w:pPr>
            <w:r>
              <w:rPr>
                <w:rFonts w:ascii="Arial" w:hAnsi="Arial"/>
                <w:sz w:val="18"/>
              </w:rPr>
              <w:t xml:space="preserve">48-h-Abstand: 4.3 berichtet die Einhaltung an den Testterminen als Tatsache (Textvorschlag 4.3 § 6) · KG-Halbsatz (vor der Trainingsbelastung getestet, belastungsreduzierter Vortag erbeten)</w:t>
            </w:r>
          </w:p>
        </w:tc>
        <w:tc>
          <w:tcPr>
            <w:shd w:val="clear" w:color="auto" w:fill="EEF3F9"/>
          </w:tcPr>
          <w:p>
            <w:pPr>
              <w:pStyle w:val="Compact"/>
              <w:jc w:val="left"/>
            </w:pPr>
            <w:r>
              <w:rPr>
                <w:rFonts w:ascii="Arial" w:hAnsi="Arial"/>
                <w:sz w:val="18"/>
              </w:rPr>
              <w:t xml:space="preserve">Fassung 17 § 10 Soll-Formulierung</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w:t>
            </w:r>
          </w:p>
        </w:tc>
      </w:tr>
    </w:tbl>
    <w:p>
      <w:pPr>
        <w:pStyle w:val="BodyText"/>
      </w:pPr>
      <w:r>
        <w:rPr>
          <w:bCs/>
          <w:rFonts w:ascii="Arial" w:hAnsi="Arial"/>
          <w:b/>
        </w:rPr>
        <w:t xml:space="preserve">Nicht hier:</w:t>
      </w:r>
      <w:r>
        <w:rPr>
          <w:rFonts w:ascii="Arial" w:hAnsi="Arial"/>
        </w:rPr>
        <w:t xml:space="preserve"> </w:t>
      </w:r>
      <w:r>
        <w:rPr>
          <w:rFonts w:ascii="Arial" w:hAnsi="Arial"/>
        </w:rPr>
        <w:t xml:space="preserve">Testbeschreibung je Zielgröße (4.4) · Doppelung von Pausen, Erwärmung, Reihenfolge mit 4.4 · Diskussion von Vor- und Nachteilen (DSHS Sportmedizin 2.3.3: „weder Literaturangaben noch die Diskussion von Vor- und Nachteilen”) · Ergebnisse der Umsetzung (5.1) · Zeitstrahl als Textobjekt (Anhang, F14 § 5.3) · „zu beiden Terminen in Viererblöcken” für Verein C ohne Beleg (G14a).</w:t>
      </w:r>
    </w:p>
    <w:p>
      <w:pPr>
        <w:pStyle w:val="BodyText"/>
      </w:pPr>
      <w:r>
        <w:rPr>
          <w:bCs/>
          <w:rFonts w:ascii="Arial" w:hAnsi="Arial"/>
          <w:b/>
        </w:rPr>
        <w:t xml:space="preserve">Prüfvermerk.</w:t>
      </w:r>
      <w:r>
        <w:rPr>
          <w:rFonts w:ascii="Arial" w:hAnsi="Arial"/>
        </w:rPr>
        <w:t xml:space="preserve"> </w:t>
      </w:r>
      <w:r>
        <w:rPr>
          <w:rFonts w:ascii="Arial" w:hAnsi="Arial"/>
        </w:rPr>
        <w:t xml:space="preserve">Ist 590 Wörter, 10 Semikola, 11 Abschnittsverweise; Übergabe 4.3 mit Nachtrag 22.09.</w:t>
      </w:r>
    </w:p>
    <w:bookmarkEnd w:id="35"/>
    <w:bookmarkStart w:id="36" w:name="X5f7bea994dfbf65f042003bf73c75c18513cd55"/>
    <w:p>
      <w:pPr>
        <w:pStyle w:val="Heading3"/>
      </w:pPr>
      <w:r>
        <w:rPr>
          <w:rFonts w:ascii="Arial" w:hAnsi="Arial"/>
        </w:rPr>
        <w:t xml:space="preserve">3.7 Abschnitt 4.4 — Leistungsdiagnostik (mit 4.4.1–4.4.3 und Tab. 1)</w:t>
      </w:r>
    </w:p>
    <w:p>
      <w:pPr>
        <w:pStyle w:val="FirstParagraph"/>
      </w:pPr>
      <w:r>
        <w:rPr>
          <w:bCs/>
          <w:rFonts w:ascii="Arial" w:hAnsi="Arial"/>
          <w:b/>
        </w:rPr>
        <w:t xml:space="preserve">Kopfblock.</w:t>
      </w:r>
      <w:r>
        <w:rPr>
          <w:rFonts w:ascii="Arial" w:hAnsi="Arial"/>
        </w:rPr>
        <w:t xml:space="preserve"> </w:t>
      </w:r>
      <w:r>
        <w:rPr>
          <w:rFonts w:ascii="Arial" w:hAnsi="Arial"/>
        </w:rPr>
        <w:t xml:space="preserve">Budget 420 mit 4.4.1 bis 4.4.3, ohne Tab. 1 (Vorgabe nach Fassung 17 § 5.2, bis Rev. 2 Vorschlag ≈ 560) · Bauplan § 2.2 Testkette: Ablauf → Gerät mit Hersteller und Ort → Pause → Versuchszahl → Aggregationsregel → Reliabilitätskennwert · Aggregation im Testabsatz, nie im Statistikteil · Padrón-Cabo als Vorlage · Auswertungsplan § 5.4 Nr. 1, 2, 7, 9 und § 5.7 (20 m), § 5.9 (505-Regel) · Zahlen: K-05, K-11.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4.4.1</w:t>
            </w:r>
          </w:p>
        </w:tc>
        <w:tc>
          <w:tcPr/>
          <w:p>
            <w:pPr>
              <w:pStyle w:val="Compact"/>
              <w:jc w:val="left"/>
            </w:pPr>
            <w:r>
              <w:rPr>
                <w:rFonts w:ascii="Arial" w:hAnsi="Arial"/>
                <w:sz w:val="18"/>
              </w:rPr>
              <w:t xml:space="preserve">Je Zielgröße: Streckenkonfiguration, Ablauf, Definition der Messgröße (Präsens), Protokollherkunft, Ungültigkeitsregel</w:t>
            </w:r>
          </w:p>
        </w:tc>
        <w:tc>
          <w:tcPr/>
          <w:p>
            <w:pPr>
              <w:pStyle w:val="Compact"/>
              <w:jc w:val="left"/>
            </w:pPr>
            <w:r>
              <w:rPr>
                <w:rFonts w:ascii="Arial" w:hAnsi="Arial"/>
                <w:sz w:val="18"/>
              </w:rPr>
              <w:t xml:space="preserve">CONSORT 6a</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4.4.1–4.4.3; ✗ 4.4.2 Draper &amp; Lancaster ohne „zitiert nach Nimphius et al. (2016)” (J2); ✗ Überschrift 4.4.2 „(bilateral)” gegen Sprachregelung „Seiten”</w:t>
            </w:r>
          </w:p>
        </w:tc>
      </w:tr>
      <w:tr>
        <w:tc>
          <w:tcPr>
            <w:shd w:val="clear" w:color="auto" w:fill="EEF3F9"/>
          </w:tcPr>
          <w:p>
            <w:pPr>
              <w:pStyle w:val="Compact"/>
              <w:jc w:val="left"/>
            </w:pPr>
            <w:r>
              <w:rPr>
                <w:rFonts w:ascii="Arial" w:hAnsi="Arial"/>
                <w:sz w:val="18"/>
              </w:rPr>
              <w:t xml:space="preserve">4.4.2</w:t>
            </w:r>
          </w:p>
        </w:tc>
        <w:tc>
          <w:tcPr>
            <w:shd w:val="clear" w:color="auto" w:fill="EEF3F9"/>
          </w:tcPr>
          <w:p>
            <w:pPr>
              <w:pStyle w:val="Compact"/>
              <w:jc w:val="left"/>
            </w:pPr>
            <w:r>
              <w:rPr>
                <w:rFonts w:ascii="Arial" w:hAnsi="Arial"/>
                <w:sz w:val="18"/>
              </w:rPr>
              <w:t xml:space="preserve">Startregeln, Startdistanz 0,5 m, Schrankenhöhe 1 m, Auflösung, Konstanz der Startbedingungen über beide Termine</w:t>
            </w:r>
          </w:p>
        </w:tc>
        <w:tc>
          <w:tcPr>
            <w:shd w:val="clear" w:color="auto" w:fill="EEF3F9"/>
          </w:tcPr>
          <w:p>
            <w:pPr>
              <w:pStyle w:val="Compact"/>
              <w:jc w:val="left"/>
            </w:pPr>
            <w:r>
              <w:rPr>
                <w:rFonts w:ascii="Arial" w:hAnsi="Arial"/>
                <w:sz w:val="18"/>
              </w:rPr>
              <w:t xml:space="preserve">CONSORT 6a · Replizierbarkeit · Auswertungsplan § 5.4 Nr. 2 (0,5 statt 0,3 m = Änderung gegenüber Antrag → hier als Tatsache, 6.2 Einordnung)</w:t>
            </w:r>
          </w:p>
        </w:tc>
        <w:tc>
          <w:tcPr>
            <w:shd w:val="clear" w:color="auto" w:fill="EEF3F9"/>
          </w:tcPr>
          <w:p>
            <w:pPr>
              <w:pStyle w:val="Compact"/>
              <w:jc w:val="left"/>
            </w:pPr>
            <w:r>
              <w:rPr>
                <w:rFonts w:ascii="Arial" w:hAnsi="Arial"/>
                <w:sz w:val="18"/>
              </w:rPr>
              <w:t xml:space="preserve">P/E</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4.4.3</w:t>
            </w:r>
          </w:p>
        </w:tc>
        <w:tc>
          <w:tcPr/>
          <w:p>
            <w:pPr>
              <w:pStyle w:val="Compact"/>
              <w:jc w:val="left"/>
            </w:pPr>
            <w:r>
              <w:rPr>
                <w:rFonts w:ascii="Arial" w:hAnsi="Arial"/>
                <w:sz w:val="18"/>
              </w:rPr>
              <w:t xml:space="preserve">Änderung des Endpunkts (keine 20-m-Zwischenzeit): entfällt in 4.4 (Verfasser 25.09., 22:19), vorgemerkt für Tab. H6 und 6.3 G7</w:t>
            </w:r>
          </w:p>
        </w:tc>
        <w:tc>
          <w:tcPr/>
          <w:p>
            <w:pPr>
              <w:pStyle w:val="Compact"/>
              <w:jc w:val="left"/>
            </w:pPr>
            <w:r>
              <w:rPr>
                <w:rFonts w:ascii="Arial" w:hAnsi="Arial"/>
                <w:sz w:val="18"/>
              </w:rPr>
              <w:t xml:space="preserve">CONSORT 6b · Auswertungsplan § 5.7</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entfallen, der Marker mit dem Satz</w:t>
            </w:r>
          </w:p>
        </w:tc>
      </w:tr>
      <w:tr>
        <w:tc>
          <w:tcPr>
            <w:shd w:val="clear" w:color="auto" w:fill="EEF3F9"/>
          </w:tcPr>
          <w:p>
            <w:pPr>
              <w:pStyle w:val="Compact"/>
              <w:jc w:val="left"/>
            </w:pPr>
            <w:r>
              <w:rPr>
                <w:rFonts w:ascii="Arial" w:hAnsi="Arial"/>
                <w:sz w:val="18"/>
              </w:rPr>
              <w:t xml:space="preserve">4.4.4</w:t>
            </w:r>
          </w:p>
        </w:tc>
        <w:tc>
          <w:tcPr>
            <w:shd w:val="clear" w:color="auto" w:fill="EEF3F9"/>
          </w:tcPr>
          <w:p>
            <w:pPr>
              <w:pStyle w:val="Compact"/>
              <w:jc w:val="left"/>
            </w:pPr>
            <w:r>
              <w:rPr>
                <w:rFonts w:ascii="Arial" w:hAnsi="Arial"/>
                <w:sz w:val="18"/>
              </w:rPr>
              <w:t xml:space="preserve">Versuchszahl: Vorgabe drei, durchgeführt mindestens zwei, gültig 1–3 · Gültigkeitsregel · drei Ausfallmechanismen in einem Satz, Zahlen und gültige Versuche je Gruppe und Zeitpunkt in Tab. H1 (F14 § 5.3, v4 M19)</w:t>
            </w:r>
          </w:p>
        </w:tc>
        <w:tc>
          <w:tcPr>
            <w:shd w:val="clear" w:color="auto" w:fill="EEF3F9"/>
          </w:tcPr>
          <w:p>
            <w:pPr>
              <w:pStyle w:val="Compact"/>
              <w:jc w:val="left"/>
            </w:pPr>
            <w:r>
              <w:rPr>
                <w:rFonts w:ascii="Arial" w:hAnsi="Arial"/>
                <w:sz w:val="18"/>
              </w:rPr>
              <w:t xml:space="preserve">CONSORT 13a/16 (Erhebungsstand) · F14 § 3.1 · SMK „Stichprobenausfälle”</w:t>
            </w:r>
          </w:p>
        </w:tc>
        <w:tc>
          <w:tcPr>
            <w:shd w:val="clear" w:color="auto" w:fill="EEF3F9"/>
          </w:tcPr>
          <w:p>
            <w:pPr>
              <w:pStyle w:val="Compact"/>
              <w:jc w:val="left"/>
            </w:pPr>
            <w:r>
              <w:rPr>
                <w:rFonts w:ascii="Arial" w:hAnsi="Arial"/>
                <w:sz w:val="18"/>
              </w:rPr>
              <w:t xml:space="preserve">P/E</w:t>
            </w:r>
          </w:p>
        </w:tc>
        <w:tc>
          <w:tcPr>
            <w:shd w:val="clear" w:color="auto" w:fill="EEF3F9"/>
          </w:tcPr>
          <w:p>
            <w:pPr>
              <w:pStyle w:val="Compact"/>
              <w:jc w:val="left"/>
            </w:pPr>
            <w:r>
              <w:rPr>
                <w:rFonts w:ascii="Arial" w:hAnsi="Arial"/>
                <w:sz w:val="18"/>
              </w:rPr>
              <w:t xml:space="preserve">✓ Inhalt (K-11), Zahlen nicht im Fließtext (M19 erledigt)</w:t>
            </w:r>
          </w:p>
        </w:tc>
      </w:tr>
      <w:tr>
        <w:tc>
          <w:tcPr/>
          <w:p>
            <w:pPr>
              <w:pStyle w:val="Compact"/>
              <w:jc w:val="left"/>
            </w:pPr>
            <w:r>
              <w:rPr>
                <w:rFonts w:ascii="Arial" w:hAnsi="Arial"/>
                <w:sz w:val="18"/>
              </w:rPr>
              <w:t xml:space="preserve">4.4.5</w:t>
            </w:r>
          </w:p>
        </w:tc>
        <w:tc>
          <w:tcPr/>
          <w:p>
            <w:pPr>
              <w:pStyle w:val="Compact"/>
              <w:jc w:val="left"/>
            </w:pPr>
            <w:r>
              <w:rPr>
                <w:rFonts w:ascii="Arial" w:hAnsi="Arial"/>
                <w:sz w:val="18"/>
              </w:rPr>
              <w:t xml:space="preserve">Aggregationsregel Bestwert je Zielgröße · 505 in zwei Operationen (Bestwert je Seite → Seitenmittel), nur bei je einem gültigen Versuch je Seite</w:t>
            </w:r>
          </w:p>
        </w:tc>
        <w:tc>
          <w:tcPr/>
          <w:p>
            <w:pPr>
              <w:pStyle w:val="Compact"/>
              <w:jc w:val="left"/>
            </w:pPr>
            <w:r>
              <w:rPr>
                <w:rFonts w:ascii="Arial" w:hAnsi="Arial"/>
                <w:sz w:val="18"/>
              </w:rPr>
              <w:t xml:space="preserve">Antrag · F14 § 11.8 · Bauplan (im Testabsatz)</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4.4.6</w:t>
            </w:r>
          </w:p>
        </w:tc>
        <w:tc>
          <w:tcPr>
            <w:shd w:val="clear" w:color="auto" w:fill="EEF3F9"/>
          </w:tcPr>
          <w:p>
            <w:pPr>
              <w:pStyle w:val="Compact"/>
              <w:jc w:val="left"/>
            </w:pPr>
            <w:r>
              <w:rPr>
                <w:rFonts w:ascii="Arial" w:hAnsi="Arial"/>
                <w:sz w:val="18"/>
              </w:rPr>
              <w:t xml:space="preserve">Messgüte aus eigenen Daten je Zielgröße in Tab. 1: n · TE [95-%-KI] · CV · SESOI · TE/SESOI, dazu TE post [95-%-KI]. Definition der Kennwerte in der Anmerkung. Folgerung: TE &gt; SESOI schließt Aussagen auf Einzelspielerebene aus. Ohne MDC und ohne TE/√n</w:t>
            </w:r>
          </w:p>
        </w:tc>
        <w:tc>
          <w:tcPr>
            <w:shd w:val="clear" w:color="auto" w:fill="EEF3F9"/>
          </w:tcPr>
          <w:p>
            <w:pPr>
              <w:pStyle w:val="Compact"/>
              <w:jc w:val="left"/>
            </w:pPr>
            <w:r>
              <w:rPr>
                <w:rFonts w:ascii="Arial" w:hAnsi="Arial"/>
                <w:sz w:val="18"/>
              </w:rPr>
              <w:t xml:space="preserve">SMK 4.1 „Validität und Reliabilität“ · Hopkins (2000, S. 13) · Umfangsdokument § 3.2, § 7 Nr. 1 und 3</w:t>
            </w:r>
          </w:p>
        </w:tc>
        <w:tc>
          <w:tcPr>
            <w:shd w:val="clear" w:color="auto" w:fill="EEF3F9"/>
          </w:tcPr>
          <w:p>
            <w:pPr>
              <w:pStyle w:val="Compact"/>
              <w:jc w:val="left"/>
            </w:pPr>
            <w:r>
              <w:rPr>
                <w:rFonts w:ascii="Arial" w:hAnsi="Arial"/>
                <w:sz w:val="18"/>
              </w:rPr>
              <w:t xml:space="preserve">P/E</w:t>
            </w:r>
          </w:p>
        </w:tc>
        <w:tc>
          <w:tcPr>
            <w:shd w:val="clear" w:color="auto" w:fill="EEF3F9"/>
          </w:tcPr>
          <w:p>
            <w:pPr>
              <w:pStyle w:val="Compact"/>
              <w:jc w:val="left"/>
            </w:pPr>
            <w:r>
              <w:rPr>
                <w:rFonts w:ascii="Arial" w:hAnsi="Arial"/>
                <w:sz w:val="18"/>
              </w:rPr>
              <w:t xml:space="preserve">~ Master (Task 4.4 vom 12.09.) nennt MDC in der Anmerkung und TE/√n im Text, beides streichen</w:t>
            </w:r>
          </w:p>
        </w:tc>
      </w:tr>
      <w:tr>
        <w:tc>
          <w:tcPr/>
          <w:p>
            <w:pPr>
              <w:pStyle w:val="Compact"/>
              <w:jc w:val="left"/>
            </w:pPr>
            <w:r>
              <w:rPr>
                <w:rFonts w:ascii="Arial" w:hAnsi="Arial"/>
                <w:sz w:val="18"/>
              </w:rPr>
              <w:t xml:space="preserve">4.4.7</w:t>
            </w:r>
          </w:p>
        </w:tc>
        <w:tc>
          <w:tcPr/>
          <w:p>
            <w:pPr>
              <w:pStyle w:val="Compact"/>
              <w:jc w:val="left"/>
            </w:pPr>
            <w:r>
              <w:rPr>
                <w:rFonts w:ascii="Arial" w:hAnsi="Arial"/>
                <w:sz w:val="18"/>
              </w:rPr>
              <w:t xml:space="preserve">Messausfall 10 m post Verein B → deskriptiv</w:t>
            </w:r>
          </w:p>
        </w:tc>
        <w:tc>
          <w:tcPr/>
          <w:p>
            <w:pPr>
              <w:pStyle w:val="Compact"/>
              <w:jc w:val="left"/>
            </w:pPr>
            <w:r>
              <w:rPr>
                <w:rFonts w:ascii="Arial" w:hAnsi="Arial"/>
                <w:sz w:val="18"/>
              </w:rPr>
              <w:t xml:space="preserve">CONSORT 13a/16 · Auswertungsplan § 5.4 Nr. 9</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4.4.8</w:t>
            </w:r>
          </w:p>
        </w:tc>
        <w:tc>
          <w:tcPr>
            <w:shd w:val="clear" w:color="auto" w:fill="EEF3F9"/>
          </w:tcPr>
          <w:p>
            <w:pPr>
              <w:pStyle w:val="Compact"/>
              <w:jc w:val="left"/>
            </w:pPr>
            <w:r>
              <w:rPr>
                <w:rFonts w:ascii="Arial" w:hAnsi="Arial"/>
                <w:sz w:val="18"/>
              </w:rPr>
              <w:t xml:space="preserve">Beindominanz nicht erhoben · kein Asymmetrie-Index — je ein Satz</w:t>
            </w:r>
          </w:p>
        </w:tc>
        <w:tc>
          <w:tcPr>
            <w:shd w:val="clear" w:color="auto" w:fill="EEF3F9"/>
          </w:tcPr>
          <w:p>
            <w:pPr>
              <w:pStyle w:val="Compact"/>
              <w:jc w:val="left"/>
            </w:pPr>
            <w:r>
              <w:rPr>
                <w:rFonts w:ascii="Arial" w:hAnsi="Arial"/>
                <w:sz w:val="18"/>
              </w:rPr>
              <w:t xml:space="preserve">F14 § 11.6</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w:t>
            </w:r>
          </w:p>
        </w:tc>
      </w:tr>
    </w:tbl>
    <w:p>
      <w:pPr>
        <w:pStyle w:val="BodyText"/>
      </w:pPr>
      <w:r>
        <w:rPr>
          <w:bCs/>
          <w:rFonts w:ascii="Arial" w:hAnsi="Arial"/>
          <w:b/>
        </w:rPr>
        <w:t xml:space="preserve">Nicht hier:</w:t>
      </w:r>
      <w:r>
        <w:rPr>
          <w:rFonts w:ascii="Arial" w:hAnsi="Arial"/>
        </w:rPr>
        <w:t xml:space="preserve"> </w:t>
      </w:r>
      <w:r>
        <w:rPr>
          <w:rFonts w:ascii="Arial" w:hAnsi="Arial"/>
        </w:rPr>
        <w:t xml:space="preserve">Messgüte der Post-Testung (5.1/6.2) · SESOI-Konvention als Diskussion (6.2) · Bestwert-Bias-Größenordnung (4.7/6.2) · Pausenphysiologie · Doppelung mit 4.3 · Verweise „(Abschn. 4.7)</w:t>
      </w:r>
      <w:r>
        <w:rPr>
          <w:rFonts w:ascii="Arial" w:hAnsi="Arial"/>
        </w:rPr>
        <w:t xml:space="preserve">“</w:t>
      </w:r>
      <w:r>
        <w:rPr>
          <w:rFonts w:ascii="Arial" w:hAnsi="Arial"/>
        </w:rPr>
        <w:t xml:space="preserve">, „(Ausgangstestung: Abschn. 5.1)</w:t>
      </w:r>
      <w:r>
        <w:rPr>
          <w:rFonts w:ascii="Arial" w:hAnsi="Arial"/>
        </w:rPr>
        <w:t xml:space="preserve">”</w:t>
      </w:r>
      <w:r>
        <w:rPr>
          <w:rFonts w:ascii="Arial" w:hAnsi="Arial"/>
        </w:rPr>
        <w:t xml:space="preserve">.</w:t>
      </w:r>
    </w:p>
    <w:p>
      <w:pPr>
        <w:pStyle w:val="BodyText"/>
      </w:pPr>
      <w:r>
        <w:rPr>
          <w:bCs/>
          <w:rFonts w:ascii="Arial" w:hAnsi="Arial"/>
          <w:b/>
        </w:rPr>
        <w:t xml:space="preserve">Prüfvermerke.</w:t>
      </w:r>
      <w:r>
        <w:rPr>
          <w:rFonts w:ascii="Arial" w:hAnsi="Arial"/>
        </w:rPr>
        <w:t xml:space="preserve"> </w:t>
      </w:r>
      <w:r>
        <w:rPr>
          <w:rFonts w:ascii="Arial" w:hAnsi="Arial"/>
        </w:rPr>
        <w:t xml:space="preserve">Ist 772 Wörter ohne Tabelle, 27 Semikola, 11 Abschnittsverweise; Wende-Reihenfolge in 4.4.2 nur über die Erhebungsbögen klärbar; Clarke et al. (2020) ohne Populations- und Fassungsangabe (K24).</w:t>
      </w:r>
    </w:p>
    <w:bookmarkEnd w:id="36"/>
    <w:bookmarkStart w:id="37" w:name="X41654064ae46ebf7fd237d6ce830a2abba05fc5"/>
    <w:p>
      <w:pPr>
        <w:pStyle w:val="Heading3"/>
      </w:pPr>
      <w:r>
        <w:rPr>
          <w:rFonts w:ascii="Arial" w:hAnsi="Arial"/>
        </w:rPr>
        <w:t xml:space="preserve">3.8 Abschnitt 4.5.1 — Plyometrisches Heimtrainingsprogramm</w:t>
      </w:r>
    </w:p>
    <w:p>
      <w:pPr>
        <w:pStyle w:val="FirstParagraph"/>
      </w:pPr>
      <w:r>
        <w:rPr>
          <w:bCs/>
          <w:rFonts w:ascii="Arial" w:hAnsi="Arial"/>
          <w:b/>
        </w:rPr>
        <w:t xml:space="preserve">Kopfblock.</w:t>
      </w:r>
      <w:r>
        <w:rPr>
          <w:rFonts w:ascii="Arial" w:hAnsi="Arial"/>
        </w:rPr>
        <w:t xml:space="preserve"> </w:t>
      </w:r>
      <w:r>
        <w:rPr>
          <w:rFonts w:ascii="Arial" w:hAnsi="Arial"/>
        </w:rPr>
        <w:t xml:space="preserve">Budget 420 (Vorgabe nach Fassung 17 § 5.2, bis Rev. 2 Vorschlag ≈ 300) · Bauplan § 2.2 (Intervention nach Testprotokoll, vor Statistik) · Vorlage Padrón-Cabo · Auswertungsplan § 5.4 Nr. 8 (Startvolumen) · Zahlen: Programmkennzahlen P-01 bis P-12 (</w:t>
      </w:r>
      <w:r>
        <w:rPr>
          <w:rStyle w:val="VerbatimChar"/>
          <w:rFonts w:ascii="Arial" w:hAnsi="Arial"/>
        </w:rPr>
        <w:t xml:space="preserve">03_Skripte\Programmkennzahlen_2026-09-23.txt</w:t>
      </w:r>
      <w:r>
        <w:rPr>
          <w:rFonts w:ascii="Arial" w:hAnsi="Arial"/>
        </w:rPr>
        <w:t xml:space="preserv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TIDieR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Name: sechswöchiges plyometrisches Heimtrainingsprogramm</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Warum: Progressionsmodell Lloyd et al. (2011), Stufen 1–3 · Dosis über Konvergenz der Steuergrößen (Kontakte, Satzpause, Frequenz) — nicht über eine Mindestdosis-Literatur (F14 § 6.6)</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Material: Wochenvideos, Erwärmungsvideo, Infoblatt; Anhang B</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Verfahren: zehn Übungen, Sätze, Wiederholungen, Kontakte je Woche, Pausen 90/45/120 s, Instruktion (maximal/minimale Kontaktzeit), Metronom ab Woche 3</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 ✗ Sylvester et al. (2024) zitiert (F14 § 6.5 „nicht aufnehmen”, G13h) · ✗ Bedoya als Sekundärzitat (Volltext vorhanden, I11)</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Wer: Videos der Untersuchungsleitung; unbeaufsichtigt</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Wie: Wochenvideo sonntags 20 Uhr, nicht gelistete YouTube-Links, je Verein eine WhatsApp-Gruppe (Videos, Fragebogen-Link, Rückfragen), Durchführung einzeln</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(B11)</w:t>
            </w:r>
          </w:p>
        </w:tc>
      </w:tr>
      <w:tr>
        <w:tc>
          <w:tcPr/>
          <w:p>
            <w:pPr>
              <w:pStyle w:val="Compact"/>
              <w:jc w:val="left"/>
            </w:pPr>
            <w:r>
              <w:rPr>
                <w:rFonts w:ascii="Arial" w:hAnsi="Arial"/>
                <w:sz w:val="18"/>
              </w:rPr>
              <w:t xml:space="preserve">7</w:t>
            </w:r>
          </w:p>
        </w:tc>
        <w:tc>
          <w:tcPr/>
          <w:p>
            <w:pPr>
              <w:pStyle w:val="Compact"/>
              <w:jc w:val="left"/>
            </w:pPr>
            <w:r>
              <w:rPr>
                <w:rFonts w:ascii="Arial" w:hAnsi="Arial"/>
                <w:sz w:val="18"/>
              </w:rPr>
              <w:t xml:space="preserve">Wo: zu Hause, ebene Rasenfläche 10 × 3 m, feste Sportschuhe, Abspielgerät</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Wann/wie viel: 12 Einheiten, 2×/Woche, Mindestabstand 48 h, 20.07.–30.08.2026, Sitzungsdauer 33:10–40:07 min (Wochenvideo + Erwärmungsvideo 8:53), Kontakte 52 → 120</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(„30 bis 40 Minuten laut Antrag” → gemessene Dauer, C12)</w:t>
            </w:r>
          </w:p>
        </w:tc>
      </w:tr>
      <w:tr>
        <w:tc>
          <w:tcPr/>
          <w:p>
            <w:pPr>
              <w:pStyle w:val="Compact"/>
              <w:jc w:val="left"/>
            </w:pPr>
            <w:r>
              <w:rPr>
                <w:rFonts w:ascii="Arial" w:hAnsi="Arial"/>
                <w:sz w:val="18"/>
              </w:rPr>
              <w:t xml:space="preserve">9</w:t>
            </w:r>
          </w:p>
        </w:tc>
        <w:tc>
          <w:tcPr/>
          <w:p>
            <w:pPr>
              <w:pStyle w:val="Compact"/>
              <w:jc w:val="left"/>
            </w:pPr>
            <w:r>
              <w:rPr>
                <w:rFonts w:ascii="Arial" w:hAnsi="Arial"/>
                <w:sz w:val="18"/>
              </w:rPr>
              <w:t xml:space="preserve">Anpassung: Regressionsoptionen, Selbstkontrollkriterien, Abbruchregel bei Schmerz</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Modifikationen: keine während der Studie; gegenüber dem Antrag Startvolumen 52 statt 60 Kontakte (Änderung vor Beginn, 3b)</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(Antragsabweichung fehlt)</w:t>
            </w:r>
          </w:p>
        </w:tc>
      </w:tr>
      <w:tr>
        <w:tc>
          <w:tcPr/>
          <w:p>
            <w:pPr>
              <w:pStyle w:val="Compact"/>
              <w:jc w:val="left"/>
            </w:pPr>
            <w:r>
              <w:rPr>
                <w:rFonts w:ascii="Arial" w:hAnsi="Arial"/>
                <w:sz w:val="18"/>
              </w:rPr>
              <w:t xml:space="preserve">—</w:t>
            </w:r>
          </w:p>
        </w:tc>
        <w:tc>
          <w:tcPr/>
          <w:p>
            <w:pPr>
              <w:pStyle w:val="Compact"/>
              <w:jc w:val="left"/>
            </w:pPr>
            <w:r>
              <w:rPr>
                <w:rFonts w:ascii="Arial" w:hAnsi="Arial"/>
                <w:sz w:val="18"/>
              </w:rPr>
              <w:t xml:space="preserve">Anweisung 48 h, keine intensive Einheit im Abstand, Zusatzübungen untersagt — als Vorgabe</w:t>
            </w:r>
          </w:p>
        </w:tc>
        <w:tc>
          <w:tcPr/>
          <w:p>
            <w:pPr>
              <w:pStyle w:val="Compact"/>
              <w:jc w:val="left"/>
            </w:pPr>
            <w:r>
              <w:rPr>
                <w:rFonts w:ascii="Arial" w:hAnsi="Arial"/>
                <w:sz w:val="18"/>
              </w:rPr>
              <w:t xml:space="preserve">E (§ 10)</w:t>
            </w:r>
          </w:p>
        </w:tc>
        <w:tc>
          <w:tcPr/>
          <w:p>
            <w:pPr>
              <w:pStyle w:val="Compact"/>
              <w:jc w:val="left"/>
            </w:pPr>
            <w:r>
              <w:rPr>
                <w:rFonts w:ascii="Arial" w:hAnsi="Arial"/>
                <w:sz w:val="18"/>
              </w:rPr>
              <w:t xml:space="preserve">✓</w:t>
            </w:r>
          </w:p>
        </w:tc>
      </w:tr>
    </w:tbl>
    <w:p>
      <w:pPr>
        <w:pStyle w:val="BodyText"/>
      </w:pPr>
      <w:r>
        <w:rPr>
          <w:bCs/>
          <w:rFonts w:ascii="Arial" w:hAnsi="Arial"/>
          <w:b/>
        </w:rPr>
        <w:t xml:space="preserve">Nicht hier:</w:t>
      </w:r>
      <w:r>
        <w:rPr>
          <w:rFonts w:ascii="Arial" w:hAnsi="Arial"/>
        </w:rPr>
        <w:t xml:space="preserve"> </w:t>
      </w:r>
      <w:r>
        <w:rPr>
          <w:rFonts w:ascii="Arial" w:hAnsi="Arial"/>
        </w:rPr>
        <w:t xml:space="preserve">Adhärenz-Ergebnisse (5.1) · Fragebogenbeschreibung (4.6) · Verweissätze auf 4.6/5.1 (Nachtrag 22.09.) · Pausenphysiologie Ratel [EXTRAPOLATION] (K, streichbar) · Metronom-Belege (Sylvester gestrichen, Birch nur mit T1) · Vereinskalender-Hinweis Verein B (K; als Umsetzungsunterstützung zu TIDieR 11 nach 4.6 oder streichen).</w:t>
      </w:r>
    </w:p>
    <w:p>
      <w:pPr>
        <w:pStyle w:val="BodyText"/>
      </w:pPr>
      <w:r>
        <w:rPr>
          <w:bCs/>
          <w:rFonts w:ascii="Arial" w:hAnsi="Arial"/>
          <w:b/>
        </w:rPr>
        <w:t xml:space="preserve">Prüfvermerk.</w:t>
      </w:r>
      <w:r>
        <w:rPr>
          <w:rFonts w:ascii="Arial" w:hAnsi="Arial"/>
        </w:rPr>
        <w:t xml:space="preserve"> </w:t>
      </w:r>
      <w:r>
        <w:rPr>
          <w:rFonts w:ascii="Arial" w:hAnsi="Arial"/>
        </w:rPr>
        <w:t xml:space="preserve">Ist 854 Wörter, 17 Semikola, 6 Abschnittsverweise — der größte Kürzungsposten in Kapitel 4.</w:t>
      </w:r>
    </w:p>
    <w:bookmarkEnd w:id="37"/>
    <w:bookmarkStart w:id="38" w:name="Xb21e76030049bec5e4137c7ef9a1b6f93b4d3c7"/>
    <w:p>
      <w:pPr>
        <w:pStyle w:val="Heading3"/>
      </w:pPr>
      <w:r>
        <w:rPr>
          <w:rFonts w:ascii="Arial" w:hAnsi="Arial"/>
        </w:rPr>
        <w:t xml:space="preserve">3.9 Abschnitt 4.5.2 — Vergleichs- und Begleitbedingung</w:t>
      </w:r>
    </w:p>
    <w:p>
      <w:pPr>
        <w:pStyle w:val="FirstParagraph"/>
      </w:pPr>
      <w:r>
        <w:rPr>
          <w:bCs/>
          <w:rFonts w:ascii="Arial" w:hAnsi="Arial"/>
          <w:b/>
        </w:rPr>
        <w:t xml:space="preserve">Kopfblock.</w:t>
      </w:r>
      <w:r>
        <w:rPr>
          <w:rFonts w:ascii="Arial" w:hAnsi="Arial"/>
        </w:rPr>
        <w:t xml:space="preserve"> </w:t>
      </w:r>
      <w:r>
        <w:rPr>
          <w:rFonts w:ascii="Arial" w:hAnsi="Arial"/>
        </w:rPr>
        <w:t xml:space="preserve">Budget 150 (Vorgabe nach Fassung 17 § 5.2, bis Rev. 2 Vorschlag ≈ 130) · Bauplan: Kontrollbedingung im Interventionsabsatz (Korpus 7/8) · Auswertungsplan § 5.4 Nr. 5 (KG-Programm entgegen Antrag) · Zahlen: keine Studienzahlen, Programme aus Anhang D.</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4.5.2.1</w:t>
            </w:r>
          </w:p>
        </w:tc>
        <w:tc>
          <w:tcPr/>
          <w:p>
            <w:pPr>
              <w:pStyle w:val="Compact"/>
              <w:jc w:val="left"/>
            </w:pPr>
            <w:r>
              <w:rPr>
                <w:rFonts w:ascii="Arial" w:hAnsi="Arial"/>
                <w:sz w:val="18"/>
              </w:rPr>
              <w:t xml:space="preserve">Kontrollbedingung: Warteliste ohne plyometrischen Zusatzreiz; Vereinsprogramm mit Sprintanteilen, ohne Sprünge (03.–30.08.); Mannschaftstraining ab 07.09.</w:t>
            </w:r>
          </w:p>
        </w:tc>
        <w:tc>
          <w:tcPr/>
          <w:p>
            <w:pPr>
              <w:pStyle w:val="Compact"/>
              <w:jc w:val="left"/>
            </w:pPr>
            <w:r>
              <w:rPr>
                <w:rFonts w:ascii="Arial" w:hAnsi="Arial"/>
                <w:sz w:val="18"/>
              </w:rPr>
              <w:t xml:space="preserve">CONSORT 5 („Interventionen in jeder Gruppe”) · Auswertungsplan § 5.4 Nr. 5</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4.5.2.2</w:t>
            </w:r>
          </w:p>
        </w:tc>
        <w:tc>
          <w:tcPr>
            <w:shd w:val="clear" w:color="auto" w:fill="EEF3F9"/>
          </w:tcPr>
          <w:p>
            <w:pPr>
              <w:pStyle w:val="Compact"/>
              <w:jc w:val="left"/>
            </w:pPr>
            <w:r>
              <w:rPr>
                <w:rFonts w:ascii="Arial" w:hAnsi="Arial"/>
                <w:sz w:val="18"/>
              </w:rPr>
              <w:t xml:space="preserve">Begleitbedingung der IG-Vereine: A vereinsfrei mit extensivem Laufplan W1–2, Mannschaftstraining ab 03.08.; B Laufplan W1–3, Mannschaftstraining ab 10.08.</w:t>
            </w:r>
          </w:p>
        </w:tc>
        <w:tc>
          <w:tcPr>
            <w:shd w:val="clear" w:color="auto" w:fill="EEF3F9"/>
          </w:tcPr>
          <w:p>
            <w:pPr>
              <w:pStyle w:val="Compact"/>
              <w:jc w:val="left"/>
            </w:pPr>
            <w:r>
              <w:rPr>
                <w:rFonts w:ascii="Arial" w:hAnsi="Arial"/>
                <w:sz w:val="18"/>
              </w:rPr>
              <w:t xml:space="preserve">CONSORT 5 · TESTEX 10 (Kontamination)</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„bei Verein A eine vereinsfreie Phase ohne Trainingsvorgaben” (Laufplan des Trainerteams, C12)</w:t>
            </w:r>
          </w:p>
        </w:tc>
      </w:tr>
      <w:tr>
        <w:tc>
          <w:tcPr/>
          <w:p>
            <w:pPr>
              <w:pStyle w:val="Compact"/>
              <w:jc w:val="left"/>
            </w:pPr>
            <w:r>
              <w:rPr>
                <w:rFonts w:ascii="Arial" w:hAnsi="Arial"/>
                <w:sz w:val="18"/>
              </w:rPr>
              <w:t xml:space="preserve">4.5.2.3</w:t>
            </w:r>
          </w:p>
        </w:tc>
        <w:tc>
          <w:tcPr/>
          <w:p>
            <w:pPr>
              <w:pStyle w:val="Compact"/>
              <w:jc w:val="left"/>
            </w:pPr>
            <w:r>
              <w:rPr>
                <w:rFonts w:ascii="Arial" w:hAnsi="Arial"/>
                <w:sz w:val="18"/>
              </w:rPr>
              <w:t xml:space="preserve">Änderung gegenüber dem Antrag („kein strukturiertes Training”) mit Grund (Vereinsentscheidung außerhalb der Studie)</w:t>
            </w:r>
          </w:p>
        </w:tc>
        <w:tc>
          <w:tcPr/>
          <w:p>
            <w:pPr>
              <w:pStyle w:val="Compact"/>
              <w:jc w:val="left"/>
            </w:pPr>
            <w:r>
              <w:rPr>
                <w:rFonts w:ascii="Arial" w:hAnsi="Arial"/>
                <w:sz w:val="18"/>
              </w:rPr>
              <w:t xml:space="preserve">CONSORT 3b</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(steht in 4.1 Abs. 5; hier die Tatsache)</w:t>
            </w:r>
          </w:p>
        </w:tc>
      </w:tr>
      <w:tr>
        <w:tc>
          <w:tcPr>
            <w:shd w:val="clear" w:color="auto" w:fill="EEF3F9"/>
          </w:tcPr>
          <w:p>
            <w:pPr>
              <w:pStyle w:val="Compact"/>
              <w:jc w:val="left"/>
            </w:pPr>
            <w:r>
              <w:rPr>
                <w:rFonts w:ascii="Arial" w:hAnsi="Arial"/>
                <w:sz w:val="18"/>
              </w:rPr>
              <w:t xml:space="preserve">4.5.2.4</w:t>
            </w:r>
          </w:p>
        </w:tc>
        <w:tc>
          <w:tcPr>
            <w:shd w:val="clear" w:color="auto" w:fill="EEF3F9"/>
          </w:tcPr>
          <w:p>
            <w:pPr>
              <w:pStyle w:val="Compact"/>
              <w:jc w:val="left"/>
            </w:pPr>
            <w:r>
              <w:rPr>
                <w:rFonts w:ascii="Arial" w:hAnsi="Arial"/>
                <w:sz w:val="18"/>
              </w:rPr>
              <w:t xml:space="preserve">Nicht standardisiert, nicht individuell erfasst; Dokumente in Anhang D</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w:t>
            </w:r>
          </w:p>
        </w:tc>
      </w:tr>
    </w:tbl>
    <w:p>
      <w:pPr>
        <w:pStyle w:val="BodyText"/>
      </w:pPr>
      <w:r>
        <w:rPr>
          <w:bCs/>
          <w:rFonts w:ascii="Arial" w:hAnsi="Arial"/>
          <w:b/>
        </w:rPr>
        <w:t xml:space="preserve">Nicht hier:</w:t>
      </w:r>
      <w:r>
        <w:rPr>
          <w:rFonts w:ascii="Arial" w:hAnsi="Arial"/>
        </w:rPr>
        <w:t xml:space="preserve"> </w:t>
      </w:r>
      <w:r>
        <w:rPr>
          <w:rFonts w:ascii="Arial" w:hAnsi="Arial"/>
        </w:rPr>
        <w:t xml:space="preserve">Detailinhalte der Vereinspläne (Anhang D; ein Satz je Verein, der die Interpretation trägt: Sprintanteile KG, Laufpläne A/B, Trainingsbeginn) · Konsequenzen für die Interpretation (6.2) · Wiederholung des IG-Programms.</w:t>
      </w:r>
    </w:p>
    <w:p>
      <w:pPr>
        <w:pStyle w:val="BodyText"/>
      </w:pPr>
      <w:r>
        <w:rPr>
          <w:bCs/>
          <w:rFonts w:ascii="Arial" w:hAnsi="Arial"/>
          <w:b/>
        </w:rPr>
        <w:t xml:space="preserve">Prüfvermerk.</w:t>
      </w:r>
      <w:r>
        <w:rPr>
          <w:rFonts w:ascii="Arial" w:hAnsi="Arial"/>
        </w:rPr>
        <w:t xml:space="preserve"> </w:t>
      </w:r>
      <w:r>
        <w:rPr>
          <w:rFonts w:ascii="Arial" w:hAnsi="Arial"/>
        </w:rPr>
        <w:t xml:space="preserve">Ist 496 Wörter, 10 Semikola, 4 Abschnittsverweise; die Planinhalte tragen im Text nur das, was 6.2 braucht (Sprintreiz exklusiv in der KG).</w:t>
      </w:r>
    </w:p>
    <w:bookmarkEnd w:id="38"/>
    <w:bookmarkStart w:id="39" w:name="Xfec89d392731b3b918180ee1aa37d8bf746a750"/>
    <w:p>
      <w:pPr>
        <w:pStyle w:val="Heading3"/>
      </w:pPr>
      <w:r>
        <w:rPr>
          <w:rFonts w:ascii="Arial" w:hAnsi="Arial"/>
        </w:rPr>
        <w:t xml:space="preserve">3.10 Abschnitt 4.6 — Adhärenz- und Belastungsmonitoring</w:t>
      </w:r>
    </w:p>
    <w:p>
      <w:pPr>
        <w:pStyle w:val="FirstParagraph"/>
      </w:pPr>
      <w:r>
        <w:rPr>
          <w:bCs/>
          <w:rFonts w:ascii="Arial" w:hAnsi="Arial"/>
          <w:b/>
        </w:rPr>
        <w:t xml:space="preserve">Kopfblock.</w:t>
      </w:r>
      <w:r>
        <w:rPr>
          <w:rFonts w:ascii="Arial" w:hAnsi="Arial"/>
        </w:rPr>
        <w:t xml:space="preserve"> </w:t>
      </w:r>
      <w:r>
        <w:rPr>
          <w:rFonts w:ascii="Arial" w:hAnsi="Arial"/>
        </w:rPr>
        <w:t xml:space="preserve">Budget 155 (Vorgabe nach Fassung 17 § 5.2, bis Rev. 2 Vorschlag ≈ 165) · Bauplan: Teil der Intervention/Standardisierung · Auswertungsplan § 5.3 (Zählregel), § 5.5 (KG-Monitoring keine Abweichung) · Zahlen: keine (Ergebnisse in 5.1).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4.6.1</w:t>
            </w:r>
          </w:p>
        </w:tc>
        <w:tc>
          <w:tcPr/>
          <w:p>
            <w:pPr>
              <w:pStyle w:val="Compact"/>
              <w:jc w:val="left"/>
            </w:pPr>
            <w:r>
              <w:rPr>
                <w:rFonts w:ascii="Arial" w:hAnsi="Arial"/>
                <w:sz w:val="18"/>
              </w:rPr>
              <w:t xml:space="preserve">Instrument (Fragebogen A, SoSci), Zeitpunkt (nach jeder Einheit), Zuordnung über Spielercode, Items nur soweit berichtet (Status, Beanspruchung, Schmerz), Anhang A</w:t>
            </w:r>
          </w:p>
        </w:tc>
        <w:tc>
          <w:tcPr/>
          <w:p>
            <w:pPr>
              <w:pStyle w:val="Compact"/>
              <w:jc w:val="left"/>
            </w:pPr>
            <w:r>
              <w:rPr>
                <w:rFonts w:ascii="Arial" w:hAnsi="Arial"/>
                <w:sz w:val="18"/>
              </w:rPr>
              <w:t xml:space="preserve">TIDieR 11 · TESTEX 6</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4.6.2</w:t>
            </w:r>
          </w:p>
        </w:tc>
        <w:tc>
          <w:tcPr>
            <w:shd w:val="clear" w:color="auto" w:fill="EEF3F9"/>
          </w:tcPr>
          <w:p>
            <w:pPr>
              <w:pStyle w:val="Compact"/>
              <w:jc w:val="left"/>
            </w:pPr>
            <w:r>
              <w:rPr>
                <w:rFonts w:ascii="Arial" w:hAnsi="Arial"/>
                <w:sz w:val="18"/>
              </w:rPr>
              <w:t xml:space="preserve">Strategien zur Treuesicherung: Erinnerungen über die Vereinsgruppen (Häufigkeit nicht protokolliert), Abschlusskarte im Video</w:t>
            </w:r>
          </w:p>
        </w:tc>
        <w:tc>
          <w:tcPr>
            <w:shd w:val="clear" w:color="auto" w:fill="EEF3F9"/>
          </w:tcPr>
          <w:p>
            <w:pPr>
              <w:pStyle w:val="Compact"/>
              <w:jc w:val="left"/>
            </w:pPr>
            <w:r>
              <w:rPr>
                <w:rFonts w:ascii="Arial" w:hAnsi="Arial"/>
                <w:sz w:val="18"/>
              </w:rPr>
              <w:t xml:space="preserve">TIDieR 11 („if any strategies were used to maintain or improve fidelity, describe them”)</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 (Verfasserentscheidung 14.09. dagegen; § 4 Nr. 3)</w:t>
            </w:r>
          </w:p>
        </w:tc>
      </w:tr>
      <w:tr>
        <w:tc>
          <w:tcPr/>
          <w:p>
            <w:pPr>
              <w:pStyle w:val="Compact"/>
              <w:jc w:val="left"/>
            </w:pPr>
            <w:r>
              <w:rPr>
                <w:rFonts w:ascii="Arial" w:hAnsi="Arial"/>
                <w:sz w:val="18"/>
              </w:rPr>
              <w:t xml:space="preserve">4.6.3</w:t>
            </w:r>
          </w:p>
        </w:tc>
        <w:tc>
          <w:tcPr/>
          <w:p>
            <w:pPr>
              <w:pStyle w:val="Compact"/>
              <w:jc w:val="left"/>
            </w:pPr>
            <w:r>
              <w:rPr>
                <w:rFonts w:ascii="Arial" w:hAnsi="Arial"/>
                <w:sz w:val="18"/>
              </w:rPr>
              <w:t xml:space="preserve">Adhärenzdefinition: Zahl der Meldungen mit Status „ganz” · „teilweise” gesondert als Beteiligung · Nenner 12 · Zählung je Meldung, Einheitennummer kein Identitätsmerkmal</w:t>
            </w:r>
          </w:p>
        </w:tc>
        <w:tc>
          <w:tcPr/>
          <w:p>
            <w:pPr>
              <w:pStyle w:val="Compact"/>
              <w:jc w:val="left"/>
            </w:pPr>
            <w:r>
              <w:rPr>
                <w:rFonts w:ascii="Arial" w:hAnsi="Arial"/>
                <w:sz w:val="18"/>
              </w:rPr>
              <w:t xml:space="preserve">Auswertungsplan § 5.3 · F14 § 3.2</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 (Zählregel fehlt, G17c)</w:t>
            </w:r>
          </w:p>
        </w:tc>
      </w:tr>
      <w:tr>
        <w:tc>
          <w:tcPr>
            <w:shd w:val="clear" w:color="auto" w:fill="EEF3F9"/>
          </w:tcPr>
          <w:p>
            <w:pPr>
              <w:pStyle w:val="Compact"/>
              <w:jc w:val="left"/>
            </w:pPr>
            <w:r>
              <w:rPr>
                <w:rFonts w:ascii="Arial" w:hAnsi="Arial"/>
                <w:sz w:val="18"/>
              </w:rPr>
              <w:t xml:space="preserve">4.6.4</w:t>
            </w:r>
          </w:p>
        </w:tc>
        <w:tc>
          <w:tcPr>
            <w:shd w:val="clear" w:color="auto" w:fill="EEF3F9"/>
          </w:tcPr>
          <w:p>
            <w:pPr>
              <w:pStyle w:val="Compact"/>
              <w:jc w:val="left"/>
            </w:pPr>
            <w:r>
              <w:rPr>
                <w:rFonts w:ascii="Arial" w:hAnsi="Arial"/>
                <w:sz w:val="18"/>
              </w:rPr>
              <w:t xml:space="preserve">Antragskriterium 75 % als im Ethikantrag festgelegt benennen, ohne Ergebnisvorwegnahme · Anwendung in 4.7</w:t>
            </w:r>
          </w:p>
        </w:tc>
        <w:tc>
          <w:tcPr>
            <w:shd w:val="clear" w:color="auto" w:fill="EEF3F9"/>
          </w:tcPr>
          <w:p>
            <w:pPr>
              <w:pStyle w:val="Compact"/>
              <w:jc w:val="left"/>
            </w:pPr>
            <w:r>
              <w:rPr>
                <w:rFonts w:ascii="Arial" w:hAnsi="Arial"/>
                <w:sz w:val="18"/>
              </w:rPr>
              <w:t xml:space="preserve">CONSORT 3b (Vorbereitung) · F14 § 11.7</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 („(Abschn. 4.2)” → „im Ethikantrag”, G23 Nr. 3)</w:t>
            </w:r>
          </w:p>
        </w:tc>
      </w:tr>
      <w:tr>
        <w:tc>
          <w:tcPr/>
          <w:p>
            <w:pPr>
              <w:pStyle w:val="Compact"/>
              <w:jc w:val="left"/>
            </w:pPr>
            <w:r>
              <w:rPr>
                <w:rFonts w:ascii="Arial" w:hAnsi="Arial"/>
                <w:sz w:val="18"/>
              </w:rPr>
              <w:t xml:space="preserve">4.6.5</w:t>
            </w:r>
          </w:p>
        </w:tc>
        <w:tc>
          <w:tcPr/>
          <w:p>
            <w:pPr>
              <w:pStyle w:val="Compact"/>
              <w:jc w:val="left"/>
            </w:pPr>
            <w:r>
              <w:rPr>
                <w:rFonts w:ascii="Arial" w:hAnsi="Arial"/>
                <w:sz w:val="18"/>
              </w:rPr>
              <w:t xml:space="preserve">Abgrenzung Adhärenz gegen Compliance · Compliance nicht objektiv prüfbar</w:t>
            </w:r>
          </w:p>
        </w:tc>
        <w:tc>
          <w:tcPr/>
          <w:p>
            <w:pPr>
              <w:pStyle w:val="Compact"/>
              <w:jc w:val="left"/>
            </w:pPr>
            <w:r>
              <w:rPr>
                <w:rFonts w:ascii="Arial" w:hAnsi="Arial"/>
                <w:sz w:val="18"/>
              </w:rPr>
              <w:t xml:space="preserve">F14 § 4</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4.6.6</w:t>
            </w:r>
          </w:p>
        </w:tc>
        <w:tc>
          <w:tcPr>
            <w:shd w:val="clear" w:color="auto" w:fill="EEF3F9"/>
          </w:tcPr>
          <w:p>
            <w:pPr>
              <w:pStyle w:val="Compact"/>
              <w:jc w:val="left"/>
            </w:pPr>
            <w:r>
              <w:rPr>
                <w:rFonts w:ascii="Arial" w:hAnsi="Arial"/>
                <w:sz w:val="18"/>
              </w:rPr>
              <w:t xml:space="preserve">Beanspruchung: Session-RPE, CR-10 (Foster et al., 2001), Validität bei Jugendlichen (Haddad et al., 2017)</w:t>
            </w:r>
          </w:p>
        </w:tc>
        <w:tc>
          <w:tcPr>
            <w:shd w:val="clear" w:color="auto" w:fill="EEF3F9"/>
          </w:tcPr>
          <w:p>
            <w:pPr>
              <w:pStyle w:val="Compact"/>
              <w:jc w:val="left"/>
            </w:pPr>
            <w:r>
              <w:rPr>
                <w:rFonts w:ascii="Arial" w:hAnsi="Arial"/>
                <w:sz w:val="18"/>
              </w:rPr>
              <w:t xml:space="preserve">Korpus 2/11</w:t>
            </w:r>
          </w:p>
        </w:tc>
        <w:tc>
          <w:tcPr>
            <w:shd w:val="clear" w:color="auto" w:fill="EEF3F9"/>
          </w:tcPr>
          <w:p>
            <w:pPr>
              <w:pStyle w:val="Compact"/>
              <w:jc w:val="left"/>
            </w:pPr>
            <w:r>
              <w:rPr>
                <w:rFonts w:ascii="Arial" w:hAnsi="Arial"/>
                <w:sz w:val="18"/>
              </w:rPr>
              <w:t xml:space="preserve">K</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4.6.7</w:t>
            </w:r>
          </w:p>
        </w:tc>
        <w:tc>
          <w:tcPr/>
          <w:p>
            <w:pPr>
              <w:pStyle w:val="Compact"/>
              <w:jc w:val="left"/>
            </w:pPr>
            <w:r>
              <w:rPr>
                <w:rFonts w:ascii="Arial" w:hAnsi="Arial"/>
                <w:sz w:val="18"/>
              </w:rPr>
              <w:t xml:space="preserve">Für die Kontrollgruppe war kein Monitoring vorgesehen (Antrag) — ein Satz</w:t>
            </w:r>
          </w:p>
        </w:tc>
        <w:tc>
          <w:tcPr/>
          <w:p>
            <w:pPr>
              <w:pStyle w:val="Compact"/>
              <w:jc w:val="left"/>
            </w:pPr>
            <w:r>
              <w:rPr>
                <w:rFonts w:ascii="Arial" w:hAnsi="Arial"/>
                <w:sz w:val="18"/>
              </w:rPr>
              <w:t xml:space="preserve">TESTEX 10 · TIDieR 11 (Vergleichsbedingung) · Auswertungsplan § 5.5</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(seit 4.2 Rev. 12 in keinem Methodikabschnitt; G17h)</w:t>
            </w:r>
          </w:p>
        </w:tc>
      </w:tr>
      <w:tr>
        <w:tc>
          <w:tcPr>
            <w:shd w:val="clear" w:color="auto" w:fill="EEF3F9"/>
          </w:tcPr>
          <w:p>
            <w:pPr>
              <w:pStyle w:val="Compact"/>
              <w:jc w:val="left"/>
            </w:pPr>
            <w:r>
              <w:rPr>
                <w:rFonts w:ascii="Arial" w:hAnsi="Arial"/>
                <w:sz w:val="18"/>
              </w:rPr>
              <w:t xml:space="preserve">4.6.8</w:t>
            </w:r>
          </w:p>
        </w:tc>
        <w:tc>
          <w:tcPr>
            <w:shd w:val="clear" w:color="auto" w:fill="EEF3F9"/>
          </w:tcPr>
          <w:p>
            <w:pPr>
              <w:pStyle w:val="Compact"/>
              <w:jc w:val="left"/>
            </w:pPr>
            <w:r>
              <w:rPr>
                <w:rFonts w:ascii="Arial" w:hAnsi="Arial"/>
                <w:sz w:val="18"/>
              </w:rPr>
              <w:t xml:space="preserve">sRPE-Load in einem Halbsatz: Load = CR-10 mal Solldauer der Programmwoche (Wochen- und Aufwärmvideo), die Dauer wurde nicht individuell erfasst</w:t>
            </w:r>
          </w:p>
        </w:tc>
        <w:tc>
          <w:tcPr>
            <w:shd w:val="clear" w:color="auto" w:fill="EEF3F9"/>
          </w:tcPr>
          <w:p>
            <w:pPr>
              <w:pStyle w:val="Compact"/>
              <w:jc w:val="left"/>
            </w:pPr>
            <w:r>
              <w:rPr>
                <w:rFonts w:ascii="Arial" w:hAnsi="Arial"/>
                <w:sz w:val="18"/>
              </w:rPr>
              <w:t xml:space="preserve">Antrag § 1 und § 3 (Session-RPE) · Spezifikation S07 Regel 12 · Umfangsdokument § 8 Nr. 3, Ausschluss Nr. 15</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bl>
    <w:p>
      <w:pPr>
        <w:pStyle w:val="BodyText"/>
      </w:pPr>
      <w:r>
        <w:rPr>
          <w:bCs/>
          <w:rFonts w:ascii="Arial" w:hAnsi="Arial"/>
          <w:b/>
        </w:rPr>
        <w:t xml:space="preserve">Nicht hier:</w:t>
      </w:r>
      <w:r>
        <w:rPr>
          <w:rFonts w:ascii="Arial" w:hAnsi="Arial"/>
        </w:rPr>
        <w:t xml:space="preserve"> </w:t>
      </w:r>
      <w:r>
        <w:rPr>
          <w:rFonts w:ascii="Arial" w:hAnsi="Arial"/>
        </w:rPr>
        <w:t xml:space="preserve">Ergebnisse (5.1) · vollständiger Itemkatalog (Anhang A) · Trainingsdatum („nur Heute”: Limitation 6.3) · Verweissatz „werden in Abschnitt 5.1 berichtet” (Verweisverbot).</w:t>
      </w:r>
    </w:p>
    <w:p>
      <w:pPr>
        <w:pStyle w:val="BodyText"/>
      </w:pPr>
      <w:r>
        <w:rPr>
          <w:bCs/>
          <w:rFonts w:ascii="Arial" w:hAnsi="Arial"/>
          <w:b/>
        </w:rPr>
        <w:t xml:space="preserve">Prüfvermerk.</w:t>
      </w:r>
      <w:r>
        <w:rPr>
          <w:rFonts w:ascii="Arial" w:hAnsi="Arial"/>
        </w:rPr>
        <w:t xml:space="preserve"> </w:t>
      </w:r>
      <w:r>
        <w:rPr>
          <w:rFonts w:ascii="Arial" w:hAnsi="Arial"/>
        </w:rPr>
        <w:t xml:space="preserve">Sprachliche Punkte G17c („Ein posten”, „im Anschluss jeder Einheit”, „in dem Kontext des Projekts”, „Mit dem gewählten Studiendesign”).</w:t>
      </w:r>
    </w:p>
    <w:bookmarkEnd w:id="39"/>
    <w:bookmarkStart w:id="40" w:name="abschnitt-4.7-statistische-auswertung"/>
    <w:p>
      <w:pPr>
        <w:pStyle w:val="Heading3"/>
      </w:pPr>
      <w:r>
        <w:rPr>
          <w:rFonts w:ascii="Arial" w:hAnsi="Arial"/>
        </w:rPr>
        <w:t xml:space="preserve">3.11 Abschnitt 4.7 — Statistische Auswertung</w:t>
      </w:r>
    </w:p>
    <w:p>
      <w:pPr>
        <w:pStyle w:val="FirstParagraph"/>
      </w:pPr>
      <w:r>
        <w:rPr>
          <w:bCs/>
          <w:rFonts w:ascii="Arial" w:hAnsi="Arial"/>
          <w:b/>
        </w:rPr>
        <w:t xml:space="preserve">Kopfblock.</w:t>
      </w:r>
      <w:r>
        <w:rPr>
          <w:rFonts w:ascii="Arial" w:hAnsi="Arial"/>
        </w:rPr>
        <w:t xml:space="preserve"> </w:t>
      </w:r>
      <w:r>
        <w:rPr>
          <w:rFonts w:ascii="Arial" w:hAnsi="Arial"/>
        </w:rPr>
        <w:t xml:space="preserve">Budget 550, bleibt nach Vorgabe (Fassung 17 § 5.2), Stand nach dem Messskript Fassung 3: 463 Wörter (28.09.) · Bauplan § 2.2 Statistikabsatz mit den bewussten Abweichungen von 4.7 nach Fassung 17 § 5a: keine Darstellungskonvention im Text, Voraussetzungen nach dem Modell, Effektstärke ohne Schwellen, Software nicht als letztes Wort · Auswertungsplan § 5.2 (A1–A3), § 5.3, § 5.6, § 5.9, § 5.10 (nachträgliche Festlegungen) · Spezifikation Teil F · Voraussetzungsprüfungen § 5.3 · Fassung 17 § 11 · Zahlen: Kennzahlenblatt vom 25.09. (Nenner, MDES) · Wortlaut im Master seit 26.09. nach Textvorschlag 4.7 (Fassung 13 mit Nachtrag Schritt 0), sechs Absätze: Analysepopulation · Fallzahl · Kovarianzanalyse · Voraussetzungen · Sensitivität · Datenprüfung und Software.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4.7.1</w:t>
            </w:r>
          </w:p>
        </w:tc>
        <w:tc>
          <w:tcPr/>
          <w:p>
            <w:pPr>
              <w:pStyle w:val="Compact"/>
              <w:jc w:val="left"/>
            </w:pPr>
            <w:r>
              <w:rPr>
                <w:rFonts w:ascii="Arial" w:hAnsi="Arial"/>
                <w:sz w:val="18"/>
              </w:rPr>
              <w:t xml:space="preserve">Darstellungskonvention (M ± SD, KI 95 %, deutsches Dezimalkomma)</w:t>
            </w:r>
          </w:p>
        </w:tc>
        <w:tc>
          <w:tcPr/>
          <w:p>
            <w:pPr>
              <w:pStyle w:val="Compact"/>
              <w:jc w:val="left"/>
            </w:pPr>
            <w:r>
              <w:rPr>
                <w:rFonts w:ascii="Arial" w:hAnsi="Arial"/>
                <w:sz w:val="18"/>
              </w:rPr>
              <w:t xml:space="preserve">Bauplan · dvs</w:t>
            </w:r>
          </w:p>
        </w:tc>
        <w:tc>
          <w:tcPr/>
          <w:p>
            <w:pPr>
              <w:pStyle w:val="Compact"/>
              <w:jc w:val="left"/>
            </w:pPr>
            <w:r>
              <w:rPr>
                <w:rFonts w:ascii="Arial" w:hAnsi="Arial"/>
                <w:sz w:val="18"/>
              </w:rPr>
              <w:t xml:space="preserve">K</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4.7.2</w:t>
            </w:r>
          </w:p>
        </w:tc>
        <w:tc>
          <w:tcPr>
            <w:shd w:val="clear" w:color="auto" w:fill="EEF3F9"/>
          </w:tcPr>
          <w:p>
            <w:pPr>
              <w:pStyle w:val="Compact"/>
              <w:jc w:val="left"/>
            </w:pPr>
            <w:r>
              <w:rPr>
                <w:rFonts w:ascii="Arial" w:hAnsi="Arial"/>
                <w:sz w:val="18"/>
              </w:rPr>
              <w:t xml:space="preserve">Analysepopulation als Regel: alle zugeteilten Spieler, Analyse in der zugeteilten Gruppe, vollständige Fälle je Zielgröße (Prä, Post, Reifestatus), keine Ersetzung fehlender Werte (keine LOCF); die Nenner fallen je Zielgröße auseinander und stehen in Tab. 3. Wortlaut zur ITT-Frage: § 4 Nr. 1</w:t>
            </w:r>
          </w:p>
        </w:tc>
        <w:tc>
          <w:tcPr>
            <w:shd w:val="clear" w:color="auto" w:fill="EEF3F9"/>
          </w:tcPr>
          <w:p>
            <w:pPr>
              <w:pStyle w:val="Compact"/>
              <w:jc w:val="left"/>
            </w:pPr>
            <w:r>
              <w:rPr>
                <w:rFonts w:ascii="Arial" w:hAnsi="Arial"/>
                <w:sz w:val="18"/>
              </w:rPr>
              <w:t xml:space="preserve">CONSORT 16 · Box 6 · Fröhlich S. 106 · SMK „Stichprobenausfälle”</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4.7.3</w:t>
            </w:r>
          </w:p>
        </w:tc>
        <w:tc>
          <w:tcPr/>
          <w:p>
            <w:pPr>
              <w:pStyle w:val="Compact"/>
              <w:jc w:val="left"/>
            </w:pPr>
            <w:r>
              <w:rPr>
                <w:rFonts w:ascii="Arial" w:hAnsi="Arial"/>
                <w:sz w:val="18"/>
              </w:rPr>
              <w:t xml:space="preserve">Ausschlussklassen nach Box 6 als Regel, ohne Codes: fehlender Post-Wert oder Reifestatus, Adhärenz kein Ausschlussgrund, das Antragskriterium entfällt als Ausschlussgrund. Ort im Master (26.09.): Abs. 1. Zielort der Klassen mit Zahlen: Abb. 1 (5.1). Der Instrumentenfehler ist für die Ergebnisanalyse gegenstandslos (Textvorschlag 4.7 § 3)</w:t>
            </w:r>
          </w:p>
        </w:tc>
        <w:tc>
          <w:tcPr/>
          <w:p>
            <w:pPr>
              <w:pStyle w:val="Compact"/>
              <w:jc w:val="left"/>
            </w:pPr>
            <w:r>
              <w:rPr>
                <w:rFonts w:ascii="Arial" w:hAnsi="Arial"/>
                <w:sz w:val="18"/>
              </w:rPr>
              <w:t xml:space="preserve">CONSORT 16 · F14 § 11.7</w:t>
            </w:r>
          </w:p>
        </w:tc>
        <w:tc>
          <w:tcPr/>
          <w:p>
            <w:pPr>
              <w:pStyle w:val="Compact"/>
              <w:jc w:val="left"/>
            </w:pPr>
            <w:r>
              <w:rPr>
                <w:rFonts w:ascii="Arial" w:hAnsi="Arial"/>
                <w:sz w:val="18"/>
              </w:rPr>
              <w:t xml:space="preserve">P/E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4.7.4</w:t>
            </w:r>
          </w:p>
        </w:tc>
        <w:tc>
          <w:tcPr>
            <w:shd w:val="clear" w:color="auto" w:fill="EEF3F9"/>
          </w:tcPr>
          <w:p>
            <w:pPr>
              <w:pStyle w:val="Compact"/>
              <w:jc w:val="left"/>
            </w:pPr>
            <w:r>
              <w:rPr>
                <w:rFonts w:ascii="Arial" w:hAnsi="Arial"/>
                <w:sz w:val="18"/>
              </w:rPr>
              <w:t xml:space="preserve">Hauptverfahren je konfirmatorischer Zielgröße (30 m, 505-Seitenmittel, Standweitsprung): ANCOVA Post ~ Gruppe + Ausgangswert + %PAH; Sprachregelung „adjustierte Gruppendifferenz im Post-Wert”</w:t>
            </w:r>
          </w:p>
        </w:tc>
        <w:tc>
          <w:tcPr>
            <w:shd w:val="clear" w:color="auto" w:fill="EEF3F9"/>
          </w:tcPr>
          <w:p>
            <w:pPr>
              <w:pStyle w:val="Compact"/>
              <w:jc w:val="left"/>
            </w:pPr>
            <w:r>
              <w:rPr>
                <w:rFonts w:ascii="Arial" w:hAnsi="Arial"/>
                <w:sz w:val="18"/>
              </w:rPr>
              <w:t xml:space="preserve">CONSORT 12a · Antrag § 1</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4.7.5</w:t>
            </w:r>
          </w:p>
        </w:tc>
        <w:tc>
          <w:tcPr/>
          <w:p>
            <w:pPr>
              <w:pStyle w:val="Compact"/>
              <w:jc w:val="left"/>
            </w:pPr>
            <w:r>
              <w:rPr>
                <w:rFonts w:ascii="Arial" w:hAnsi="Arial"/>
                <w:sz w:val="18"/>
              </w:rPr>
              <w:t xml:space="preserve">Kovariaten vorab festgelegt und prognostisch begründet, ausdrücklich nicht abhängig von der Signifikanz eines Baseline-Unterschieds, beim Reifestatus verstärkt durch das Ungleichgewicht der Gruppen (Textvorschlag 4.7, Nr. 46). Keine Signifikanztests auf Ausgangswerte und kein Hinweis auf nicht gerechnete Tests (Verfasser 26.09.). Ort im Master: Abs. 3 und 4.1 („Vorab festgelegte Kovariaten“). Zielort: d und Überlappung in Tab. 2 mit Anmerkung (Nr. 43)</w:t>
            </w:r>
          </w:p>
        </w:tc>
        <w:tc>
          <w:tcPr/>
          <w:p>
            <w:pPr>
              <w:pStyle w:val="Compact"/>
              <w:jc w:val="left"/>
            </w:pPr>
            <w:r>
              <w:rPr>
                <w:rFonts w:ascii="Arial" w:hAnsi="Arial"/>
                <w:sz w:val="18"/>
              </w:rPr>
              <w:t xml:space="preserve">CONSORT 12b · E&amp;E 15</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4.7.6</w:t>
            </w:r>
          </w:p>
        </w:tc>
        <w:tc>
          <w:tcPr>
            <w:shd w:val="clear" w:color="auto" w:fill="EEF3F9"/>
          </w:tcPr>
          <w:p>
            <w:pPr>
              <w:pStyle w:val="Compact"/>
              <w:jc w:val="left"/>
            </w:pPr>
            <w:r>
              <w:rPr>
                <w:rFonts w:ascii="Arial" w:hAnsi="Arial"/>
                <w:sz w:val="18"/>
              </w:rPr>
              <w:t xml:space="preserve">Deskriptiv statt konfirmatorisch: 5 m, 10 m, 505 links und rechts. Grund: Fallzahluntergrenze acht je Gruppe und Messausfall. Antragskriterium ≥ 75 % nur deskriptiv (n = 3). Ort im Master: Abs. 1. Das Datum der Festlegung ist für Tab. H6 vorgemerkt, 4.7 nennt die Reihenfolge ohne Datum (Verfasser 26.09., 20:51)</w:t>
            </w:r>
          </w:p>
        </w:tc>
        <w:tc>
          <w:tcPr>
            <w:shd w:val="clear" w:color="auto" w:fill="EEF3F9"/>
          </w:tcPr>
          <w:p>
            <w:pPr>
              <w:pStyle w:val="Compact"/>
              <w:jc w:val="left"/>
            </w:pPr>
            <w:r>
              <w:rPr>
                <w:rFonts w:ascii="Arial" w:hAnsi="Arial"/>
                <w:sz w:val="18"/>
              </w:rPr>
              <w:t xml:space="preserve">CONSORT 6b/12a · F14 § 11.9 · Auswertungsplan § 5.3</w:t>
            </w:r>
          </w:p>
        </w:tc>
        <w:tc>
          <w:tcPr>
            <w:shd w:val="clear" w:color="auto" w:fill="EEF3F9"/>
          </w:tcPr>
          <w:p>
            <w:pPr>
              <w:pStyle w:val="Compact"/>
              <w:jc w:val="left"/>
            </w:pPr>
            <w:r>
              <w:rPr>
                <w:rFonts w:ascii="Arial" w:hAnsi="Arial"/>
                <w:sz w:val="18"/>
              </w:rPr>
              <w:t xml:space="preserve">P/E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4.7.7</w:t>
            </w:r>
          </w:p>
        </w:tc>
        <w:tc>
          <w:tcPr/>
          <w:p>
            <w:pPr>
              <w:pStyle w:val="Compact"/>
              <w:jc w:val="left"/>
            </w:pPr>
            <w:r>
              <w:rPr>
                <w:rFonts w:ascii="Arial" w:hAnsi="Arial"/>
                <w:sz w:val="18"/>
              </w:rPr>
              <w:t xml:space="preserve">Änderung gegenüber dem Antrag mit Grund: Adhärenzkriterium nicht als Ausschluss angewandt, Hauptanalyse alle Zugeteilten. Per-Protokoll ≥ 6 von 12 als beobachtender Zusatz (Konvention „Hälfte des Programms“, nach Sichtung der IG-Post-Werte und vor der Abschlusstestung der KG, so benennen). Ort im Master: Abs. 1. Datum je Festlegung → Tab. H6 (Verfasser 26.09., 20:51)</w:t>
            </w:r>
          </w:p>
        </w:tc>
        <w:tc>
          <w:tcPr/>
          <w:p>
            <w:pPr>
              <w:pStyle w:val="Compact"/>
              <w:jc w:val="left"/>
            </w:pPr>
            <w:r>
              <w:rPr>
                <w:rFonts w:ascii="Arial" w:hAnsi="Arial"/>
                <w:sz w:val="18"/>
              </w:rPr>
              <w:t xml:space="preserve">CONSORT 3b · Auswertungsplan § 5.3</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4.7.8</w:t>
            </w:r>
          </w:p>
        </w:tc>
        <w:tc>
          <w:tcPr>
            <w:shd w:val="clear" w:color="auto" w:fill="EEF3F9"/>
          </w:tcPr>
          <w:p>
            <w:pPr>
              <w:pStyle w:val="Compact"/>
              <w:jc w:val="left"/>
            </w:pPr>
            <w:r>
              <w:rPr>
                <w:rFonts w:ascii="Arial" w:hAnsi="Arial"/>
                <w:sz w:val="18"/>
              </w:rPr>
              <w:t xml:space="preserve">Fallzahl: A-priori-Poweranalyse des Antrags als Planungsstand (f = 0,25, mindestens 34 Spieler), begrenzt durch verfügbare Spieler und Testzeit (Ressourcenbegründung, Lakens 2022). Sensitivitäts-Poweranalyse nach dem Standardweg (O9) für die erreichte Spielerzahl je Zielgröße mit α und Power, Rechenweg „konservativ“ als nachträglich (R3). Keine Post-hoc-Power. Ort im Master: Abs. 2, Software Abs. 6. Zielorte: Planungsmodell der Antragsrechnung und keine Post-hoc-Power → 6.2 (6.2.1), Testfamilie, Zähler-df, Gruppen, Kovariaten, n je Zielgröße sowie α und Power der A-priori-Rechnung → Anhang G (Task 16)</w:t>
            </w:r>
          </w:p>
        </w:tc>
        <w:tc>
          <w:tcPr>
            <w:shd w:val="clear" w:color="auto" w:fill="EEF3F9"/>
          </w:tcPr>
          <w:p>
            <w:pPr>
              <w:pStyle w:val="Compact"/>
              <w:jc w:val="left"/>
            </w:pPr>
            <w:r>
              <w:rPr>
                <w:rFonts w:ascii="Arial" w:hAnsi="Arial"/>
                <w:sz w:val="18"/>
              </w:rPr>
              <w:t xml:space="preserve">CONSORT 7a · Moher E&amp;E 7a · Auswertungsplan § 5.10 R3</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4.7.9</w:t>
            </w:r>
          </w:p>
        </w:tc>
        <w:tc>
          <w:tcPr/>
          <w:p>
            <w:pPr>
              <w:pStyle w:val="Compact"/>
              <w:jc w:val="left"/>
            </w:pPr>
            <w:r>
              <w:rPr>
                <w:rFonts w:ascii="Arial" w:hAnsi="Arial"/>
                <w:sz w:val="18"/>
              </w:rPr>
              <w:t xml:space="preserve">Effektstärke Hedges’ g = adjustierte Differenz / gepoolte Prä-SD × J, KI aus dem KI der Differenz. Kein partielles η² (K24). Ort im Master: Abs. 3 (Maß, gepoolter Nenner, Grund). Zielort: J mit df und die Herleitung des KI in der Anmerkung zu Tab. 3 (Textvorschlag 4.7, Nr. 44 und 48)</w:t>
            </w:r>
          </w:p>
        </w:tc>
        <w:tc>
          <w:tcPr/>
          <w:p>
            <w:pPr>
              <w:pStyle w:val="Compact"/>
              <w:jc w:val="left"/>
            </w:pPr>
            <w:r>
              <w:rPr>
                <w:rFonts w:ascii="Arial" w:hAnsi="Arial"/>
                <w:sz w:val="18"/>
              </w:rPr>
              <w:t xml:space="preserve">CONSORT 17a (Präzision) · Antrag („Cohens d bzw. Hedges’ g“)</w:t>
            </w:r>
          </w:p>
        </w:tc>
        <w:tc>
          <w:tcPr/>
          <w:p>
            <w:pPr>
              <w:pStyle w:val="Compact"/>
              <w:jc w:val="left"/>
            </w:pPr>
            <w:r>
              <w:rPr>
                <w:rFonts w:ascii="Arial" w:hAnsi="Arial"/>
                <w:sz w:val="18"/>
              </w:rPr>
              <w:t xml:space="preserve">P/E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4.7.10</w:t>
            </w:r>
          </w:p>
        </w:tc>
        <w:tc>
          <w:tcPr>
            <w:shd w:val="clear" w:color="auto" w:fill="EEF3F9"/>
          </w:tcPr>
          <w:p>
            <w:pPr>
              <w:pStyle w:val="Compact"/>
              <w:jc w:val="left"/>
            </w:pPr>
            <w:r>
              <w:rPr>
                <w:rFonts w:ascii="Arial" w:hAnsi="Arial"/>
                <w:sz w:val="18"/>
              </w:rPr>
              <w:t xml:space="preserve">Unadjustierte Differenz wird neben der adjustierten berichtet. Ort im Master: Abs. 3, Grund über das Ungleichgewicht (Textvorschlag 4.7, Nr. 47). Zielort: Spalte in Tab. 3</w:t>
            </w:r>
          </w:p>
        </w:tc>
        <w:tc>
          <w:tcPr>
            <w:shd w:val="clear" w:color="auto" w:fill="EEF3F9"/>
          </w:tcPr>
          <w:p>
            <w:pPr>
              <w:pStyle w:val="Compact"/>
              <w:jc w:val="left"/>
            </w:pPr>
            <w:r>
              <w:rPr>
                <w:rFonts w:ascii="Arial" w:hAnsi="Arial"/>
                <w:sz w:val="18"/>
              </w:rPr>
              <w:t xml:space="preserve">CONSORT 18 · E&amp;E 18</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4.7.11</w:t>
            </w:r>
          </w:p>
        </w:tc>
        <w:tc>
          <w:tcPr/>
          <w:p>
            <w:pPr>
              <w:pStyle w:val="Compact"/>
              <w:jc w:val="left"/>
            </w:pPr>
            <w:r>
              <w:rPr>
                <w:rFonts w:ascii="Arial" w:hAnsi="Arial"/>
                <w:sz w:val="18"/>
              </w:rPr>
              <w:t xml:space="preserve">Sensitivitätsanalysen, vorab festgelegt, in einem Satz mit Verweis auf Tab. H4. Bootstrap-KI der adjustierten Differenz für alle drei Zielgrößen als nachträglich festgelegte Zusatzsensitivität kennzeichnen (O8, N3), als streichbares Modul geführt (Verfasser 26.09., 18:16). Ort im Master: Abs. 5. Zielorte: Namen der Varianten in Tab. H4c mit Anmerkung, Konfundierung der Familiarisierung mit Verein A → 6.3 G7, Anlass und Datum des Bootstraps → Tab. H6</w:t>
            </w:r>
          </w:p>
        </w:tc>
        <w:tc>
          <w:tcPr/>
          <w:p>
            <w:pPr>
              <w:pStyle w:val="Compact"/>
              <w:jc w:val="left"/>
            </w:pPr>
            <w:r>
              <w:rPr>
                <w:rFonts w:ascii="Arial" w:hAnsi="Arial"/>
                <w:sz w:val="18"/>
              </w:rPr>
              <w:t xml:space="preserve">CONSORT 12b, 18 („präspezifiziert oder exploratorisch“) · Auswertungsplan § 5.10 R5</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4.7.12</w:t>
            </w:r>
          </w:p>
        </w:tc>
        <w:tc>
          <w:tcPr>
            <w:shd w:val="clear" w:color="auto" w:fill="EEF3F9"/>
          </w:tcPr>
          <w:p>
            <w:pPr>
              <w:pStyle w:val="Compact"/>
              <w:jc w:val="left"/>
            </w:pPr>
            <w:r>
              <w:rPr>
                <w:rFonts w:ascii="Arial" w:hAnsi="Arial"/>
                <w:sz w:val="18"/>
              </w:rPr>
              <w:t xml:space="preserve">Voraussetzungen an den Modellresiduen: Shapiro-Wilk, Brown-Forsythe, Linearität und Steigungen über Residuengrafiken und je einen Interaktionsterm mit der Gruppe, Überlappung der Kovariaten beschrieben. Regel O7 mit Grund: Eine verworfene Prüfung wird berichtet, das Modell bleibt. Im Text ohne Beleg für Prüfpflicht und Tests (Textvorschlag 4.7, Nr. 56), Originale nach H8 optional. Ort im Master: Abs. 4. Zielorte: Q-Q-Diagramm → Anhang G, Residuen-SD je Gruppe → Tab. H4b, „geprüft und nicht verworfen“ und verworfene Prüfungen mit Prüfgröße → 5.2 (R2), Trennschärfe → 6.2 (6.2.10)</w:t>
            </w:r>
          </w:p>
        </w:tc>
        <w:tc>
          <w:tcPr>
            <w:shd w:val="clear" w:color="auto" w:fill="EEF3F9"/>
          </w:tcPr>
          <w:p>
            <w:pPr>
              <w:pStyle w:val="Compact"/>
              <w:jc w:val="left"/>
            </w:pPr>
            <w:r>
              <w:rPr>
                <w:rFonts w:ascii="Arial" w:hAnsi="Arial"/>
                <w:sz w:val="18"/>
              </w:rPr>
              <w:t xml:space="preserve">CONSORT 12a · Voraussetzungsprüfungen § 5.3 (Leppink 2018, Shapiro &amp; Wilk 1965, Brown &amp; Forsythe 1974, Rochon et al. 2012)</w:t>
            </w:r>
          </w:p>
        </w:tc>
        <w:tc>
          <w:tcPr>
            <w:shd w:val="clear" w:color="auto" w:fill="EEF3F9"/>
          </w:tcPr>
          <w:p>
            <w:pPr>
              <w:pStyle w:val="Compact"/>
              <w:jc w:val="left"/>
            </w:pPr>
            <w:r>
              <w:rPr>
                <w:rFonts w:ascii="Arial" w:hAnsi="Arial"/>
                <w:sz w:val="18"/>
              </w:rPr>
              <w:t xml:space="preserve">P/E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4.7.13</w:t>
            </w:r>
          </w:p>
        </w:tc>
        <w:tc>
          <w:tcPr/>
          <w:p>
            <w:pPr>
              <w:pStyle w:val="Compact"/>
              <w:jc w:val="left"/>
            </w:pPr>
            <w:r>
              <w:rPr>
                <w:rFonts w:ascii="Arial" w:hAnsi="Arial"/>
                <w:sz w:val="18"/>
              </w:rPr>
              <w:t xml:space="preserve">Datenprüfung: digitalisierte Werte auf Plausibilität geprüft, auffällige am Papierprotokoll kontrolliert. Ort im Master: Abs. 6. Nach Verfasserentscheidung (Textvorschlag 4.7, Nr. 57): die Freigabe ohne unabhängige Methodenprüfung genau einmal → 6.3, KI-Nutzung → KI-Deklaration und Anhang G, Datenstand, Spezifikation, Gegenproben und Abgleich werden in 4.7 nicht berichtet, Anhang G ohne Prüfprotokolle. (Bis Rev. 1 stand hier TE/√n gegen SESOI, bis Rev. 2 die Rechenprüfung mit Ergebnis)</w:t>
            </w:r>
          </w:p>
        </w:tc>
        <w:tc>
          <w:tcPr/>
          <w:p>
            <w:pPr>
              <w:pStyle w:val="Compact"/>
              <w:jc w:val="left"/>
            </w:pPr>
            <w:r>
              <w:rPr>
                <w:rFonts w:ascii="Arial" w:hAnsi="Arial"/>
                <w:sz w:val="18"/>
              </w:rPr>
              <w:t xml:space="preserve">Auswertungsverfahren 8.1 · SMK 4.1</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4.7.14</w:t>
            </w:r>
          </w:p>
        </w:tc>
        <w:tc>
          <w:tcPr>
            <w:shd w:val="clear" w:color="auto" w:fill="EEF3F9"/>
          </w:tcPr>
          <w:p>
            <w:pPr>
              <w:pStyle w:val="Compact"/>
              <w:jc w:val="left"/>
            </w:pPr>
            <w:r>
              <w:rPr>
                <w:rFonts w:ascii="Arial" w:hAnsi="Arial"/>
                <w:sz w:val="18"/>
              </w:rPr>
              <w:t xml:space="preserve">Mehrfachtestung: keine Adjustierung, keine nachträgliche primäre Zielgröße, laut Studienprotokoll drei gleichrangige Zielgrößen. Ort im Master: Abs. 3. Der Familienfehler der „mindestens einer“-Hypothese (höchstens 7,5 %, Textvorschlag 4.7 B15) ist für 6.2 vorgemerkt (6.2.2)</w:t>
            </w:r>
          </w:p>
        </w:tc>
        <w:tc>
          <w:tcPr>
            <w:shd w:val="clear" w:color="auto" w:fill="EEF3F9"/>
          </w:tcPr>
          <w:p>
            <w:pPr>
              <w:pStyle w:val="Compact"/>
              <w:jc w:val="left"/>
            </w:pPr>
            <w:r>
              <w:rPr>
                <w:rFonts w:ascii="Arial" w:hAnsi="Arial"/>
                <w:sz w:val="18"/>
              </w:rPr>
              <w:t xml:space="preserve">F14 § 11.4 · CONSORT 20 (Multiplizität, Ort 6.2)</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4.7.15</w:t>
            </w:r>
          </w:p>
        </w:tc>
        <w:tc>
          <w:tcPr/>
          <w:p>
            <w:pPr>
              <w:pStyle w:val="Compact"/>
              <w:jc w:val="left"/>
            </w:pPr>
            <w:r>
              <w:rPr>
                <w:rFonts w:ascii="Arial" w:hAnsi="Arial"/>
                <w:sz w:val="18"/>
              </w:rPr>
              <w:t xml:space="preserve">α = 0,05 zweiseitig, exakte p-Werte, 95-%-KI. Software R 4.3.3, die Paketangabe ist gegenstandslos (ohne Zusatzpakete), Skripte in Anhang G. Die Software ist nicht mehr das letzte Wort des Abschnitts (Textvorschlag 4.7, Nr. 57). Ort im Master: Abs. 3 und Abs. 6. Zielort: exakte p-Werte als Darstellungsregel in der Anmerkung zu Tab. 3 (Nr. 41)</w:t>
            </w:r>
          </w:p>
        </w:tc>
        <w:tc>
          <w:tcPr/>
          <w:p>
            <w:pPr>
              <w:pStyle w:val="Compact"/>
              <w:jc w:val="left"/>
            </w:pPr>
            <w:r>
              <w:rPr>
                <w:rFonts w:ascii="Arial" w:hAnsi="Arial"/>
                <w:sz w:val="18"/>
              </w:rPr>
              <w:t xml:space="preserve">CONSORT 12a · Korpus 10/13 · Auswertungsverfahren 8.1</w:t>
            </w:r>
          </w:p>
        </w:tc>
        <w:tc>
          <w:tcPr/>
          <w:p>
            <w:pPr>
              <w:pStyle w:val="Compact"/>
              <w:jc w:val="left"/>
            </w:pPr>
            <w:r>
              <w:rPr>
                <w:rFonts w:ascii="Arial" w:hAnsi="Arial"/>
                <w:sz w:val="18"/>
              </w:rPr>
              <w:t xml:space="preserve">P/K</w:t>
            </w:r>
          </w:p>
        </w:tc>
        <w:tc>
          <w:tcPr/>
          <w:p>
            <w:pPr>
              <w:pStyle w:val="Compact"/>
              <w:jc w:val="left"/>
            </w:pPr>
            <w:r>
              <w:rPr>
                <w:rFonts w:ascii="Arial" w:hAnsi="Arial"/>
                <w:sz w:val="18"/>
              </w:rPr>
              <w:t xml:space="preserve">n/a</w:t>
            </w:r>
          </w:p>
        </w:tc>
      </w:tr>
    </w:tbl>
    <w:p>
      <w:pPr>
        <w:pStyle w:val="BodyText"/>
      </w:pPr>
      <w:r>
        <w:rPr>
          <w:bCs/>
          <w:rFonts w:ascii="Arial" w:hAnsi="Arial"/>
          <w:b/>
        </w:rPr>
        <w:t xml:space="preserve">Nicht hier:</w:t>
      </w:r>
      <w:r>
        <w:rPr>
          <w:rFonts w:ascii="Arial" w:hAnsi="Arial"/>
        </w:rPr>
        <w:t xml:space="preserve"> </w:t>
      </w:r>
      <w:r>
        <w:rPr>
          <w:rFonts w:ascii="Arial" w:hAnsi="Arial"/>
        </w:rPr>
        <w:t xml:space="preserve">Ergebnisse (auch nicht „die Voraussetzungen waren erfüllt”) · Lehrbuchbegründung ANCOVA gegen Änderungswerte (6.2, ein Satz reicht hier) · Robustheitsaussage aus dem Analyseprotokoll vom 15.09. § 5 (nicht gedeckt, Voraussetzungsprüfungen § 3) · TE/√n · Schwellenlandschaft der Mindestdosis als Objekt (Tab. H5) · Deutung.</w:t>
      </w:r>
    </w:p>
    <w:p>
      <w:pPr>
        <w:pStyle w:val="BodyText"/>
      </w:pPr>
      <w:r>
        <w:rPr>
          <w:bCs/>
          <w:rFonts w:ascii="Arial" w:hAnsi="Arial"/>
          <w:b/>
        </w:rPr>
        <w:t xml:space="preserve">Prüfvermerke.</w:t>
      </w:r>
      <w:r>
        <w:rPr>
          <w:rFonts w:ascii="Arial" w:hAnsi="Arial"/>
        </w:rPr>
        <w:t xml:space="preserve"> </w:t>
      </w:r>
      <w:r>
        <w:rPr>
          <w:rFonts w:ascii="Arial" w:hAnsi="Arial"/>
        </w:rPr>
        <w:t xml:space="preserve">Blindrechnung in R und Abgleich sind abgeschlossen (25.09.), Zahlenquelle ist das Kennzahlenblatt vom 25.09. Die Python-Werte im Analyseprotokoll sind nur Arbeitsstand vor dem Abgleich. Die MDES stammt aus der Blindrechnung nach dem Standardweg (S18, O9), ohne R² und ohne Faktor SE.</w:t>
      </w:r>
    </w:p>
    <w:bookmarkEnd w:id="40"/>
    <w:bookmarkStart w:id="41" w:name="X884359d46381207bbed6f17efd3965af4c0cc3d"/>
    <w:p>
      <w:pPr>
        <w:pStyle w:val="Heading3"/>
      </w:pPr>
      <w:r>
        <w:rPr>
          <w:rFonts w:ascii="Arial" w:hAnsi="Arial"/>
        </w:rPr>
        <w:t xml:space="preserve">3.12 Abschnitt 5.1 — Teilnehmerfluss, Adhärenz und Ausgangswerte (v4 Ä2)</w:t>
      </w:r>
    </w:p>
    <w:p>
      <w:pPr>
        <w:pStyle w:val="FirstParagraph"/>
      </w:pPr>
      <w:r>
        <w:rPr>
          <w:bCs/>
          <w:rFonts w:ascii="Arial" w:hAnsi="Arial"/>
          <w:b/>
        </w:rPr>
        <w:t xml:space="preserve">Kopfblock.</w:t>
      </w:r>
      <w:r>
        <w:rPr>
          <w:rFonts w:ascii="Arial" w:hAnsi="Arial"/>
        </w:rPr>
        <w:t xml:space="preserve"> </w:t>
      </w:r>
      <w:r>
        <w:rPr>
          <w:rFonts w:ascii="Arial" w:hAnsi="Arial"/>
        </w:rPr>
        <w:t xml:space="preserve">Budget 230 von 450 (Vorgabe nach Fassung 17 § 5.2, bis Rev. 2 Vorschlag ≈ 250) · Bauplan § 2.3: Orientierungszug führt seine Objekte ein (Abb. 1, Tab. 2, Erstverweise auf Tab. H1, H2 und H5), Objektverweis als Satzsubjekt im Präsens · kein Beleg, keine Deutung, Zahlen in den Objekten · Auswertungsplan § 5.4 Nr. 3 (Rekrutierung) · Zahlen: K-01 (Fluss), K-04 (Tab. 2), K-05 (TE post), K-10 (Umsetzung, CR-10, Load, unerwünschte Ereignisse), K-11 (Versuche).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5.1.1</w:t>
            </w:r>
          </w:p>
        </w:tc>
        <w:tc>
          <w:tcPr/>
          <w:p>
            <w:pPr>
              <w:pStyle w:val="Compact"/>
              <w:jc w:val="left"/>
            </w:pPr>
            <w:r>
              <w:rPr>
                <w:rFonts w:ascii="Arial" w:hAnsi="Arial"/>
                <w:sz w:val="18"/>
              </w:rPr>
              <w:t xml:space="preserve">Abb. 1 Teilnehmerfluss mit Zahlen auf jeder Ebene: Cluster (vier Vereine angefragt → einer ohne Rückmeldung → drei zugeteilt, zwei IG, eine KG) · Spieler zur Eingangstestung angetreten je Gruppe · Intervention erhalten (IG: mindestens eine vollständig gemeldete Einheit) · Post-Testung nicht angetreten mit Grund · ohne Reifestatus · analysiert (Analysepopulation, Menge ANA). Nenner je Zielgröße in Tab. 2 und Tab. 3, Per-Protokoll-Zahlen im Satz. Ausschlüsse vor der Zuteilung mit Grund, soweit erhoben (B5)</w:t>
            </w:r>
          </w:p>
        </w:tc>
        <w:tc>
          <w:tcPr/>
          <w:p>
            <w:pPr>
              <w:pStyle w:val="Compact"/>
              <w:jc w:val="left"/>
            </w:pPr>
            <w:r>
              <w:rPr>
                <w:rFonts w:ascii="Arial" w:hAnsi="Arial"/>
                <w:sz w:val="18"/>
              </w:rPr>
              <w:t xml:space="preserve">CONSORT 13a, 13b · Fröhlich S. 106 (Rekrutierung, Gründe) · Cluster-Extension 13a/13b (geprüft) · Umfangsdokument § 3.2</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 · Gründe VS-07/VS-16 fehlen (B9) · Felder vor der Zuteilung fehlen (B5)</w:t>
            </w:r>
          </w:p>
        </w:tc>
      </w:tr>
      <w:tr>
        <w:tc>
          <w:tcPr>
            <w:shd w:val="clear" w:color="auto" w:fill="EEF3F9"/>
          </w:tcPr>
          <w:p>
            <w:pPr>
              <w:pStyle w:val="Compact"/>
              <w:jc w:val="left"/>
            </w:pPr>
            <w:r>
              <w:rPr>
                <w:rFonts w:ascii="Arial" w:hAnsi="Arial"/>
                <w:sz w:val="18"/>
              </w:rPr>
              <w:t xml:space="preserve">5.1.2</w:t>
            </w:r>
          </w:p>
        </w:tc>
        <w:tc>
          <w:tcPr>
            <w:shd w:val="clear" w:color="auto" w:fill="EEF3F9"/>
          </w:tcPr>
          <w:p>
            <w:pPr>
              <w:pStyle w:val="Compact"/>
              <w:jc w:val="left"/>
            </w:pPr>
            <w:r>
              <w:rPr>
                <w:rFonts w:ascii="Arial" w:hAnsi="Arial"/>
                <w:sz w:val="18"/>
              </w:rPr>
              <w:t xml:space="preserve">Ein Satz neben Abb. 1: „Von 31 zur Eingangstestung angetretenen Spielern gingen 26 in die Analyse ein” — einziger Ort dieser Zahlen im Text</w:t>
            </w:r>
          </w:p>
        </w:tc>
        <w:tc>
          <w:tcPr>
            <w:shd w:val="clear" w:color="auto" w:fill="EEF3F9"/>
          </w:tcPr>
          <w:p>
            <w:pPr>
              <w:pStyle w:val="Compact"/>
              <w:jc w:val="left"/>
            </w:pPr>
            <w:r>
              <w:rPr>
                <w:rFonts w:ascii="Arial" w:hAnsi="Arial"/>
                <w:sz w:val="18"/>
              </w:rPr>
              <w:t xml:space="preserve">Rev. 69 · CONSORT 16 (Vorbereitung)</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5.1.3</w:t>
            </w:r>
          </w:p>
        </w:tc>
        <w:tc>
          <w:tcPr/>
          <w:p>
            <w:pPr>
              <w:pStyle w:val="Compact"/>
              <w:jc w:val="left"/>
            </w:pPr>
            <w:r>
              <w:rPr>
                <w:rFonts w:ascii="Arial" w:hAnsi="Arial"/>
                <w:sz w:val="18"/>
              </w:rPr>
              <w:t xml:space="preserve">Per-Protokoll-Zahlen je Zielgröße (≥ 6 von 12, K-08) in einem Satz oder in Abb. 1</w:t>
            </w:r>
          </w:p>
        </w:tc>
        <w:tc>
          <w:tcPr/>
          <w:p>
            <w:pPr>
              <w:pStyle w:val="Compact"/>
              <w:jc w:val="left"/>
            </w:pPr>
            <w:r>
              <w:rPr>
                <w:rFonts w:ascii="Arial" w:hAnsi="Arial"/>
                <w:sz w:val="18"/>
              </w:rPr>
              <w:t xml:space="preserve">Fröhlich S. 106 („für beide Verfahren … auflisten”) · CONSORT 16</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5.1.4</w:t>
            </w:r>
          </w:p>
        </w:tc>
        <w:tc>
          <w:tcPr>
            <w:shd w:val="clear" w:color="auto" w:fill="EEF3F9"/>
          </w:tcPr>
          <w:p>
            <w:pPr>
              <w:pStyle w:val="Compact"/>
              <w:jc w:val="left"/>
            </w:pPr>
            <w:r>
              <w:rPr>
                <w:rFonts w:ascii="Arial" w:hAnsi="Arial"/>
                <w:sz w:val="18"/>
              </w:rPr>
              <w:t xml:space="preserve">Halbsatz: Studie planmäßig beendet</w:t>
            </w:r>
          </w:p>
        </w:tc>
        <w:tc>
          <w:tcPr>
            <w:shd w:val="clear" w:color="auto" w:fill="EEF3F9"/>
          </w:tcPr>
          <w:p>
            <w:pPr>
              <w:pStyle w:val="Compact"/>
              <w:jc w:val="left"/>
            </w:pPr>
            <w:r>
              <w:rPr>
                <w:rFonts w:ascii="Arial" w:hAnsi="Arial"/>
                <w:sz w:val="18"/>
              </w:rPr>
              <w:t xml:space="preserve">CONSORT 14b</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5.1.5</w:t>
            </w:r>
          </w:p>
        </w:tc>
        <w:tc>
          <w:tcPr/>
          <w:p>
            <w:pPr>
              <w:pStyle w:val="Compact"/>
              <w:jc w:val="left"/>
            </w:pPr>
            <w:r>
              <w:rPr>
                <w:rFonts w:ascii="Arial" w:hAnsi="Arial"/>
                <w:sz w:val="18"/>
              </w:rPr>
              <w:t xml:space="preserve">Tab. 2 Stichprobe und Ausgangswerte: Zeilen der sieben Zielgrößen (die Kennwerte der Stichprobe stehen im Text von 4.2, Zeile 4.2.5) in der Folge Sprint, Richtungswechsel, Sprung (Analyseset je Zielgröße). Spalten n · M ± SD je Gruppe · d (Zielgrößen) · Überlappung von Ausgangswert und %PAH (Spieler im gemeinsamen Bereich, nur konfirmatorische Zielgrößen). Familiarisierung in 4.3. Keine Signifikanztests</w:t>
            </w:r>
          </w:p>
        </w:tc>
        <w:tc>
          <w:tcPr/>
          <w:p>
            <w:pPr>
              <w:pStyle w:val="Compact"/>
              <w:jc w:val="left"/>
            </w:pPr>
            <w:r>
              <w:rPr>
                <w:rFonts w:ascii="Arial" w:hAnsi="Arial"/>
                <w:sz w:val="18"/>
              </w:rPr>
              <w:t xml:space="preserve">CONSORT 15 · E&amp;E 15 · Umfangsdokument § 3.2</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5.1.6</w:t>
            </w:r>
          </w:p>
        </w:tc>
        <w:tc>
          <w:tcPr>
            <w:shd w:val="clear" w:color="auto" w:fill="EEF3F9"/>
          </w:tcPr>
          <w:p>
            <w:pPr>
              <w:pStyle w:val="Compact"/>
              <w:jc w:val="left"/>
            </w:pPr>
            <w:r>
              <w:rPr>
                <w:rFonts w:ascii="Arial" w:hAnsi="Arial"/>
                <w:sz w:val="18"/>
              </w:rPr>
              <w:t xml:space="preserve">Umsetzung (TIDieR 12): Umsetzungsrate, Median je Spieler, Untergrenzen wochengedeckelt und nach distinkten Nummern (≥ 6 und ≥ 9), Antragskriterium ≥ 9 mit Zahl der Spieler. Verteilung und Wochenanteil in Tab. H2. Anteil mit Post-Messung je Gruppe</w:t>
            </w:r>
          </w:p>
        </w:tc>
        <w:tc>
          <w:tcPr>
            <w:shd w:val="clear" w:color="auto" w:fill="EEF3F9"/>
          </w:tcPr>
          <w:p>
            <w:pPr>
              <w:pStyle w:val="Compact"/>
              <w:jc w:val="left"/>
            </w:pPr>
            <w:r>
              <w:rPr>
                <w:rFonts w:ascii="Arial" w:hAnsi="Arial"/>
                <w:sz w:val="18"/>
              </w:rPr>
              <w:t xml:space="preserve">TIDieR 12 · TESTEX 6</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5.1.7</w:t>
            </w:r>
          </w:p>
        </w:tc>
        <w:tc>
          <w:tcPr/>
          <w:p>
            <w:pPr>
              <w:pStyle w:val="Compact"/>
              <w:jc w:val="left"/>
            </w:pPr>
            <w:r>
              <w:rPr>
                <w:rFonts w:ascii="Arial" w:hAnsi="Arial"/>
                <w:sz w:val="18"/>
              </w:rPr>
              <w:t xml:space="preserve">Beanspruchung: CR-10 und sRPE-Load der IG mit n, M, SD, Median, Minimum und Maximum im Satz, Wochenverlauf (n, M, SD je Programmwoche) in Tab. H2. Den Load nicht als individuell gemessene Belastung und seinen Anstieg nicht als gemessene Belastungssteigerung deuten (Ausschluss Nr. 15)</w:t>
            </w:r>
          </w:p>
        </w:tc>
        <w:tc>
          <w:tcPr/>
          <w:p>
            <w:pPr>
              <w:pStyle w:val="Compact"/>
              <w:jc w:val="left"/>
            </w:pPr>
            <w:r>
              <w:rPr>
                <w:rFonts w:ascii="Arial" w:hAnsi="Arial"/>
                <w:sz w:val="18"/>
              </w:rPr>
              <w:t xml:space="preserve">Antrag § 1 und § 3 · Umfangsdokument § 3.5, § 8 Nr. 3</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5.1.8</w:t>
            </w:r>
          </w:p>
        </w:tc>
        <w:tc>
          <w:tcPr>
            <w:shd w:val="clear" w:color="auto" w:fill="EEF3F9"/>
          </w:tcPr>
          <w:p>
            <w:pPr>
              <w:pStyle w:val="Compact"/>
              <w:jc w:val="left"/>
            </w:pPr>
            <w:r>
              <w:rPr>
                <w:rFonts w:ascii="Arial" w:hAnsi="Arial"/>
                <w:sz w:val="18"/>
              </w:rPr>
              <w:t xml:space="preserve">Unerwünschte Ereignisse: Schmerzmeldungen mit Zahl der Spieler und schmerzbedingte Nichtdurchführungen (K-10.12), Lokalisation nach dem Klickpunkt in Task 11; Kontrollgruppe ohne Erfassungsinstrument</w:t>
            </w:r>
          </w:p>
        </w:tc>
        <w:tc>
          <w:tcPr>
            <w:shd w:val="clear" w:color="auto" w:fill="EEF3F9"/>
          </w:tcPr>
          <w:p>
            <w:pPr>
              <w:pStyle w:val="Compact"/>
              <w:jc w:val="left"/>
            </w:pPr>
            <w:r>
              <w:rPr>
                <w:rFonts w:ascii="Arial" w:hAnsi="Arial"/>
                <w:sz w:val="18"/>
              </w:rPr>
              <w:t xml:space="preserve">CONSORT 19 · TESTEX 6</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5.1.9</w:t>
            </w:r>
          </w:p>
        </w:tc>
        <w:tc>
          <w:tcPr/>
          <w:p>
            <w:pPr>
              <w:pStyle w:val="Compact"/>
              <w:jc w:val="left"/>
            </w:pPr>
            <w:r>
              <w:rPr>
                <w:rFonts w:ascii="Arial" w:hAnsi="Arial"/>
                <w:sz w:val="18"/>
              </w:rPr>
              <w:t xml:space="preserve">Gültige Versuche je Gruppe und Zeitpunkt (Tab. H1, ein Satz). Messgüte post: TE post mit KI in Tab. 1, Werte je Verein prä und post in Tab. H1</w:t>
            </w:r>
          </w:p>
        </w:tc>
        <w:tc>
          <w:tcPr/>
          <w:p>
            <w:pPr>
              <w:pStyle w:val="Compact"/>
              <w:jc w:val="left"/>
            </w:pPr>
            <w:r>
              <w:rPr>
                <w:rFonts w:ascii="Arial" w:hAnsi="Arial"/>
                <w:sz w:val="18"/>
              </w:rPr>
              <w:t xml:space="preserve">F14 § 3.1, § 11.3 · Umfangsdokument § 3.5</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5.1.10</w:t>
            </w:r>
          </w:p>
        </w:tc>
        <w:tc>
          <w:tcPr>
            <w:shd w:val="clear" w:color="auto" w:fill="EEF3F9"/>
          </w:tcPr>
          <w:p>
            <w:pPr>
              <w:pStyle w:val="Compact"/>
              <w:jc w:val="left"/>
            </w:pPr>
            <w:r>
              <w:rPr>
                <w:rFonts w:ascii="Arial" w:hAnsi="Arial"/>
                <w:sz w:val="18"/>
              </w:rPr>
              <w:t xml:space="preserve">entfällt: Die Einhaltung der 48-h-Vorgabe an den Testterminen steht als Tatsache in 4.3 (Textvorschlag 4.3 § 6)</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entfallen</w:t>
            </w:r>
          </w:p>
        </w:tc>
      </w:tr>
      <w:tr>
        <w:tc>
          <w:tcPr/>
          <w:p>
            <w:pPr>
              <w:pStyle w:val="Compact"/>
              <w:jc w:val="left"/>
            </w:pPr>
            <w:r>
              <w:rPr>
                <w:rFonts w:ascii="Arial" w:hAnsi="Arial"/>
                <w:sz w:val="18"/>
              </w:rPr>
              <w:t xml:space="preserve">5.1.11</w:t>
            </w:r>
          </w:p>
        </w:tc>
        <w:tc>
          <w:tcPr/>
          <w:p>
            <w:pPr>
              <w:pStyle w:val="Compact"/>
              <w:jc w:val="left"/>
            </w:pPr>
            <w:r>
              <w:rPr>
                <w:rFonts w:ascii="Arial" w:hAnsi="Arial"/>
                <w:sz w:val="18"/>
              </w:rPr>
              <w:t xml:space="preserve">Schwellenlandschaft der Mindestdosis in einem Satz mit Erstverweis auf Tab. H5</w:t>
            </w:r>
          </w:p>
        </w:tc>
        <w:tc>
          <w:tcPr/>
          <w:p>
            <w:pPr>
              <w:pStyle w:val="Compact"/>
              <w:jc w:val="left"/>
            </w:pPr>
            <w:r>
              <w:rPr>
                <w:rFonts w:ascii="Arial" w:hAnsi="Arial"/>
                <w:sz w:val="18"/>
              </w:rPr>
              <w:t xml:space="preserve">Umfangsdokument § 3.5 (Tab. H5 in 5.1 statt 4.7) · Fassung 17 § 11.7</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bl>
    <w:p>
      <w:pPr>
        <w:pStyle w:val="BodyText"/>
      </w:pPr>
      <w:r>
        <w:rPr>
          <w:bCs/>
          <w:rFonts w:ascii="Arial" w:hAnsi="Arial"/>
          <w:b/>
        </w:rPr>
        <w:t xml:space="preserve">Nicht hier:</w:t>
      </w:r>
      <w:r>
        <w:rPr>
          <w:rFonts w:ascii="Arial" w:hAnsi="Arial"/>
        </w:rPr>
        <w:t xml:space="preserve"> </w:t>
      </w:r>
      <w:r>
        <w:rPr>
          <w:rFonts w:ascii="Arial" w:hAnsi="Arial"/>
        </w:rPr>
        <w:t xml:space="preserve">Deutung („weil”), Belege · Wiederholung der Stichprobenkennwerte aus 4.2 · Zahlen aus Tab. 2 im Fließtext · Darstellungen individueller Veränderung, Responder (F14 § 11.6).</w:t>
      </w:r>
    </w:p>
    <w:bookmarkEnd w:id="41"/>
    <w:bookmarkStart w:id="42" w:name="Xa76c78fd367626bbad43fb9424c101c8d548c7d"/>
    <w:p>
      <w:pPr>
        <w:pStyle w:val="Heading3"/>
      </w:pPr>
      <w:r>
        <w:rPr>
          <w:rFonts w:ascii="Arial" w:hAnsi="Arial"/>
        </w:rPr>
        <w:t xml:space="preserve">3.13 Abschnitt 5.2 — Gruppenvergleiche je Zielgröße (v4 Ä2)</w:t>
      </w:r>
    </w:p>
    <w:p>
      <w:pPr>
        <w:pStyle w:val="FirstParagraph"/>
      </w:pPr>
      <w:r>
        <w:rPr>
          <w:bCs/>
          <w:rFonts w:ascii="Arial" w:hAnsi="Arial"/>
          <w:b/>
        </w:rPr>
        <w:t xml:space="preserve">Kopfblock.</w:t>
      </w:r>
      <w:r>
        <w:rPr>
          <w:rFonts w:ascii="Arial" w:hAnsi="Arial"/>
        </w:rPr>
        <w:t xml:space="preserve"> </w:t>
      </w:r>
      <w:r>
        <w:rPr>
          <w:rFonts w:ascii="Arial" w:hAnsi="Arial"/>
        </w:rPr>
        <w:t xml:space="preserve">Budget 220 von 450 (Vorgabe nach Fassung 17 § 5.2, bis Rev. 2 Vorschlag ≈ 200) · Bauplan § 2.3: je Zielgröße Interaktion → Haupteffekte → (Post-hoc) → Effektstärke · hier: adjustierte Differenz → KI → p → g · Schluss = letzter Befundsatz mit Objektverweis · Vorlagen Moran 2024, Negra 2019 · Auswertungsplan § 5.10 · Zahlen: Kennzahlenblatt nach Blindrechnung und Abgleich.</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5.2.1</w:t>
            </w:r>
          </w:p>
        </w:tc>
        <w:tc>
          <w:tcPr/>
          <w:p>
            <w:pPr>
              <w:pStyle w:val="Compact"/>
              <w:jc w:val="left"/>
            </w:pPr>
            <w:r>
              <w:rPr>
                <w:rFonts w:ascii="Arial" w:hAnsi="Arial"/>
                <w:sz w:val="18"/>
              </w:rPr>
              <w:t xml:space="preserve">Tab. 3 Gruppenvergleich der drei konfirmatorischen Zielgrößen: Spalten n IG/KG · Post M ± SD je Gruppe · Differenz unadjustiert [95-%-KI] · Differenz adjustiert [95-%-KI] · p · g [95-%-KI]. Anmerkung: Modell, Vorzeichen, SESOI je Zielgröße, Analyse in der zugeteilten Gruppe. Prä-Werte stehen im selben Analyseset in Tab. 2, adjustierte Mittelwerte in Tab. H4</w:t>
            </w:r>
          </w:p>
        </w:tc>
        <w:tc>
          <w:tcPr/>
          <w:p>
            <w:pPr>
              <w:pStyle w:val="Compact"/>
              <w:jc w:val="left"/>
            </w:pPr>
            <w:r>
              <w:rPr>
                <w:rFonts w:ascii="Arial" w:hAnsi="Arial"/>
                <w:sz w:val="18"/>
              </w:rPr>
              <w:t xml:space="preserve">CONSORT 16, 17a, 18 · E&amp;E Tab. 6 · Umfangsdokument § 3.2</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5.2.2</w:t>
            </w:r>
          </w:p>
        </w:tc>
        <w:tc>
          <w:tcPr>
            <w:shd w:val="clear" w:color="auto" w:fill="EEF3F9"/>
          </w:tcPr>
          <w:p>
            <w:pPr>
              <w:pStyle w:val="Compact"/>
              <w:jc w:val="left"/>
            </w:pPr>
            <w:r>
              <w:rPr>
                <w:rFonts w:ascii="Arial" w:hAnsi="Arial"/>
                <w:sz w:val="18"/>
              </w:rPr>
              <w:t xml:space="preserve">Unadjustierte Differenz mit KI als Spalte in Tab. 3 neben der adjustierten — der Abstand ist der Befund, nicht die Deutung (die steht in 6)</w:t>
            </w:r>
          </w:p>
        </w:tc>
        <w:tc>
          <w:tcPr>
            <w:shd w:val="clear" w:color="auto" w:fill="EEF3F9"/>
          </w:tcPr>
          <w:p>
            <w:pPr>
              <w:pStyle w:val="Compact"/>
              <w:jc w:val="left"/>
            </w:pPr>
            <w:r>
              <w:rPr>
                <w:rFonts w:ascii="Arial" w:hAnsi="Arial"/>
                <w:sz w:val="18"/>
              </w:rPr>
              <w:t xml:space="preserve">CONSORT 18 · Umfangsdokument § 3.2</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5.2.3</w:t>
            </w:r>
          </w:p>
        </w:tc>
        <w:tc>
          <w:tcPr/>
          <w:p>
            <w:pPr>
              <w:pStyle w:val="Compact"/>
              <w:jc w:val="left"/>
            </w:pPr>
            <w:r>
              <w:rPr>
                <w:rFonts w:ascii="Arial" w:hAnsi="Arial"/>
                <w:sz w:val="18"/>
              </w:rPr>
              <w:t xml:space="preserve">Ergebnis der Voraussetzungsprüfungen je Zielgröße in einem Satz, Prüfgrößen und Residuen-SD je Gruppe in Tab. H4, Q-Q- und Linearitätsdiagramme in Anhang G. Eine verworfene Prüfung mit Prüfgröße und p (O7). In der ersten Rechnung war beim 30 m die Normalverteilung der Residuen verworfen</w:t>
            </w:r>
          </w:p>
        </w:tc>
        <w:tc>
          <w:tcPr/>
          <w:p>
            <w:pPr>
              <w:pStyle w:val="Compact"/>
              <w:jc w:val="left"/>
            </w:pPr>
            <w:r>
              <w:rPr>
                <w:rFonts w:ascii="Arial" w:hAnsi="Arial"/>
                <w:sz w:val="18"/>
              </w:rPr>
              <w:t xml:space="preserve">CONSORT 12a · Spezifikation S14</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5.2.4</w:t>
            </w:r>
          </w:p>
        </w:tc>
        <w:tc>
          <w:tcPr>
            <w:shd w:val="clear" w:color="auto" w:fill="EEF3F9"/>
          </w:tcPr>
          <w:p>
            <w:pPr>
              <w:pStyle w:val="Compact"/>
              <w:jc w:val="left"/>
            </w:pPr>
            <w:r>
              <w:rPr>
                <w:rFonts w:ascii="Arial" w:hAnsi="Arial"/>
                <w:sz w:val="18"/>
              </w:rPr>
              <w:t xml:space="preserve">Sensitivitätsanalysen: Tab. H4 mit adjustierter Differenz [KI] und p je Variante, ein Satz im Text. Per-Protokoll als beobachtend, Bootstrap-KI als nachträglich festgelegt kennzeichnen</w:t>
            </w:r>
          </w:p>
        </w:tc>
        <w:tc>
          <w:tcPr>
            <w:shd w:val="clear" w:color="auto" w:fill="EEF3F9"/>
          </w:tcPr>
          <w:p>
            <w:pPr>
              <w:pStyle w:val="Compact"/>
              <w:jc w:val="left"/>
            </w:pPr>
            <w:r>
              <w:rPr>
                <w:rFonts w:ascii="Arial" w:hAnsi="Arial"/>
                <w:sz w:val="18"/>
              </w:rPr>
              <w:t xml:space="preserve">CONSORT 18 (präspezifiziert/exploratorisch) · Auswertungsplan § 5.10 R5</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5.2.5</w:t>
            </w:r>
          </w:p>
        </w:tc>
        <w:tc>
          <w:tcPr/>
          <w:p>
            <w:pPr>
              <w:pStyle w:val="Compact"/>
              <w:jc w:val="left"/>
            </w:pPr>
            <w:r>
              <w:rPr>
                <w:rFonts w:ascii="Arial" w:hAnsi="Arial"/>
                <w:sz w:val="18"/>
              </w:rPr>
              <w:t xml:space="preserve">Deskriptive Zielgrößen (5 m, 10 m, 505 links/rechts): n, M ± SD prä und post je Gruppe im Analyseset in Tab. H3, ein Satz im Text. Ohne p und ohne Effektstärke, Grund in 4.7</w:t>
            </w:r>
          </w:p>
        </w:tc>
        <w:tc>
          <w:tcPr/>
          <w:p>
            <w:pPr>
              <w:pStyle w:val="Compact"/>
              <w:jc w:val="left"/>
            </w:pPr>
            <w:r>
              <w:rPr>
                <w:rFonts w:ascii="Arial" w:hAnsi="Arial"/>
                <w:sz w:val="18"/>
              </w:rPr>
              <w:t xml:space="preserve">CONSORT 17a (teilweise, begründet) · TESTEX 9 · SMK 4.8 (kein Auswählen erwünschter Ergebnisse)</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5.2.6</w:t>
            </w:r>
          </w:p>
        </w:tc>
        <w:tc>
          <w:tcPr>
            <w:shd w:val="clear" w:color="auto" w:fill="EEF3F9"/>
          </w:tcPr>
          <w:p>
            <w:pPr>
              <w:pStyle w:val="Compact"/>
              <w:jc w:val="left"/>
            </w:pPr>
            <w:r>
              <w:rPr>
                <w:rFonts w:ascii="Arial" w:hAnsi="Arial"/>
                <w:sz w:val="18"/>
              </w:rPr>
              <w:t xml:space="preserve">Antragskriterium ≥ 75 %: Einzelwerte der Spieler (K-10.17), deskriptiv, offen bis zur Entscheidung zu Nr. 23 zu Beginn von Task 11 (Textvorschlag 4.7)</w:t>
            </w:r>
          </w:p>
        </w:tc>
        <w:tc>
          <w:tcPr>
            <w:shd w:val="clear" w:color="auto" w:fill="EEF3F9"/>
          </w:tcPr>
          <w:p>
            <w:pPr>
              <w:pStyle w:val="Compact"/>
              <w:jc w:val="left"/>
            </w:pPr>
            <w:r>
              <w:rPr>
                <w:rFonts w:ascii="Arial" w:hAnsi="Arial"/>
                <w:sz w:val="18"/>
              </w:rPr>
              <w:t xml:space="preserve">Auswertungsplan § 5.3</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5.2.7</w:t>
            </w:r>
          </w:p>
        </w:tc>
        <w:tc>
          <w:tcPr/>
          <w:p>
            <w:pPr>
              <w:pStyle w:val="Compact"/>
              <w:jc w:val="left"/>
            </w:pPr>
            <w:r>
              <w:rPr>
                <w:rFonts w:ascii="Arial" w:hAnsi="Arial"/>
                <w:sz w:val="18"/>
              </w:rPr>
              <w:t xml:space="preserve">Überlappung der Kovariaten je konfirmatorischer Zielgröße: Spalte in Tab. 2 (im Analyseset), im Text höchstens ein Satz</w:t>
            </w:r>
          </w:p>
        </w:tc>
        <w:tc>
          <w:tcPr/>
          <w:p>
            <w:pPr>
              <w:pStyle w:val="Compact"/>
              <w:jc w:val="left"/>
            </w:pPr>
            <w:r>
              <w:rPr>
                <w:rFonts w:ascii="Arial" w:hAnsi="Arial"/>
                <w:sz w:val="18"/>
              </w:rPr>
              <w:t xml:space="preserve">Voraussetzungsprüfungen § 2.5 · Umfangsdokument § 3.2</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5.2.8</w:t>
            </w:r>
          </w:p>
        </w:tc>
        <w:tc>
          <w:tcPr>
            <w:shd w:val="clear" w:color="auto" w:fill="EEF3F9"/>
          </w:tcPr>
          <w:p>
            <w:pPr>
              <w:pStyle w:val="Compact"/>
              <w:jc w:val="left"/>
            </w:pPr>
            <w:r>
              <w:rPr>
                <w:rFonts w:ascii="Arial" w:hAnsi="Arial"/>
                <w:sz w:val="18"/>
              </w:rPr>
              <w:t xml:space="preserve">Abb. 2 mit einem einführenden Satz: je konfirmatorischer Zielgröße ein Feld, x Ausgangswert, y Post-Wert auf den mittleren %PAH des Analysesets adjustiert, ein Punkt je Spieler (IG gefüllt, KG offen), Modelllinien je Gruppe über den beobachteten Prä-Bereich, Gruppenmittel als Quadrate auf den Linien, Graustufen, keine Identitätslinie</w:t>
            </w:r>
          </w:p>
        </w:tc>
        <w:tc>
          <w:tcPr>
            <w:shd w:val="clear" w:color="auto" w:fill="EEF3F9"/>
          </w:tcPr>
          <w:p>
            <w:pPr>
              <w:pStyle w:val="Compact"/>
              <w:jc w:val="left"/>
            </w:pPr>
            <w:r>
              <w:rPr>
                <w:rFonts w:ascii="Arial" w:hAnsi="Arial"/>
                <w:sz w:val="18"/>
              </w:rPr>
              <w:t xml:space="preserve">Vickers &amp; Altman (2001, S. 1124) · Umfangsdokument § 3.3 · Auswertungsplan § 5.10 R8</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bl>
    <w:p>
      <w:pPr>
        <w:pStyle w:val="BodyText"/>
      </w:pPr>
      <w:r>
        <w:rPr>
          <w:bCs/>
          <w:rFonts w:ascii="Arial" w:hAnsi="Arial"/>
          <w:b/>
        </w:rPr>
        <w:t xml:space="preserve">Nicht hier:</w:t>
      </w:r>
      <w:r>
        <w:rPr>
          <w:rFonts w:ascii="Arial" w:hAnsi="Arial"/>
        </w:rPr>
        <w:t xml:space="preserve"> </w:t>
      </w:r>
      <w:r>
        <w:rPr>
          <w:rFonts w:ascii="Arial" w:hAnsi="Arial"/>
        </w:rPr>
        <w:t xml:space="preserve">Belege · Deutung, auch nicht „kein Effekt” (Nullbefund-Sprachregelung F14 § 10) · Post-hoc-Power · verbale Effektetiketten („klein”, „moderat”) · Darstellungen individueller Veränderung mit SWC-Linie.</w:t>
      </w:r>
    </w:p>
    <w:bookmarkEnd w:id="42"/>
    <w:bookmarkStart w:id="43" w:name="kapitel-6-diskussion"/>
    <w:p>
      <w:pPr>
        <w:pStyle w:val="Heading3"/>
      </w:pPr>
      <w:r>
        <w:rPr>
          <w:rFonts w:ascii="Arial" w:hAnsi="Arial"/>
        </w:rPr>
        <w:t xml:space="preserve">3.14 Kapitel 6 — Diskussion</w:t>
      </w:r>
    </w:p>
    <w:p>
      <w:pPr>
        <w:pStyle w:val="FirstParagraph"/>
      </w:pPr>
      <w:r>
        <w:rPr>
          <w:bCs/>
          <w:rFonts w:ascii="Arial" w:hAnsi="Arial"/>
          <w:b/>
        </w:rPr>
        <w:t xml:space="preserve">Kopfblock.</w:t>
      </w:r>
      <w:r>
        <w:rPr>
          <w:rFonts w:ascii="Arial" w:hAnsi="Arial"/>
        </w:rPr>
        <w:t xml:space="preserve"> </w:t>
      </w:r>
      <w:r>
        <w:rPr>
          <w:rFonts w:ascii="Arial" w:hAnsi="Arial"/>
        </w:rPr>
        <w:t xml:space="preserve">Budget 1.600 gesamt nach Fassung 17 § 5.2 (Unterbudgets seit Gliederung v4, Klick 5): 6.1 Einordnung der Ergebnisse 700 (Eröffnung rund 120, drei Zielgrößenabsätze à rund 190) · 6.2 Methodendiskussion 400 · 6.3 Stärken und Limitationen 500 · die Praxisrubrik steht in Kapitel 7 · Bauplan § 2.4: Eröffnungsabsatz Zweck → Hauptbefund → Gegenbefund ohne Beleg und Zahl, je Zielgröße Fünf-Zug-Muster in einem Absatz, Limitationsblock als nummerierte Kette mit Konsequenz, Stärken voran, Scharniersatz (Sammoud) · Auswertungsplan § 5 (Register mit § 5.10), F14 § 12 (acht Gruppen), Voraussetzungsprüfungen § 5.3, Umfangsdokument § 5 (Schlusslogik) · Zahlen: keine neuen, Zahlen nur, wo 6.2 sie herleitet (MDES, KI-Breite, Familienfehler).</w:t>
      </w:r>
    </w:p>
    <w:p>
      <w:pPr>
        <w:pStyle w:val="BodyText"/>
      </w:pPr>
      <w:r>
        <w:rPr>
          <w:bCs/>
          <w:rFonts w:ascii="Arial" w:hAnsi="Arial"/>
          <w:b/>
        </w:rPr>
        <w:t xml:space="preserve">Nummern nach Gliederung v4</w:t>
      </w:r>
      <w:r>
        <w:rPr>
          <w:rFonts w:ascii="Arial" w:hAnsi="Arial"/>
        </w:rPr>
        <w:t xml:space="preserve"> </w:t>
      </w:r>
      <w:r>
        <w:rPr>
          <w:rFonts w:ascii="Arial" w:hAnsi="Arial"/>
        </w:rPr>
        <w:t xml:space="preserve">(Klick 2 und 3 am 23.09. angenommen): 6.1 Einordnung der Ergebnisse · 6.2 Methodendiskussion · 6.3 Stärken und Limitationen · Praktische Implikationen in Kapitel 7 (7.2). Bis Rev. 1 galten die v3-Nummern 6, 6.1, 6.2 und 6.3.</w:t>
      </w:r>
    </w:p>
    <w:p>
      <w:pPr>
        <w:pStyle w:val="BodyText"/>
      </w:pPr>
      <w:r>
        <w:rPr>
          <w:bCs/>
          <w:rFonts w:ascii="Arial" w:hAnsi="Arial"/>
          <w:b/>
        </w:rPr>
        <w:t xml:space="preserve">6.1 Einordnung der Ergebnisse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6.1.1</w:t>
            </w:r>
          </w:p>
        </w:tc>
        <w:tc>
          <w:tcPr/>
          <w:p>
            <w:pPr>
              <w:pStyle w:val="Compact"/>
              <w:jc w:val="left"/>
            </w:pPr>
            <w:r>
              <w:rPr>
                <w:rFonts w:ascii="Arial" w:hAnsi="Arial"/>
                <w:sz w:val="18"/>
              </w:rPr>
              <w:t xml:space="preserve">Zweck wiederholen (Ankersatz aus der Einleitung, nahezu wörtlich, Klick K6) → Hauptbefund nach der Schlusslogik des Umfangsdokuments § 5.1 (erste Rechnung: kein Gruppenunterschied nachweisbar in allen drei konfirmatorischen Zielgrößen) → Gegenbefund/Einschränkung — ohne Beleg, ohne Zahl</w:t>
            </w:r>
          </w:p>
        </w:tc>
        <w:tc>
          <w:tcPr/>
          <w:p>
            <w:pPr>
              <w:pStyle w:val="Compact"/>
              <w:jc w:val="left"/>
            </w:pPr>
            <w:r>
              <w:rPr>
                <w:rFonts w:ascii="Arial" w:hAnsi="Arial"/>
                <w:sz w:val="18"/>
              </w:rPr>
              <w:t xml:space="preserve">CONSORT 22 · Bauplan (11/11)</w:t>
            </w:r>
          </w:p>
        </w:tc>
        <w:tc>
          <w:tcPr/>
          <w:p>
            <w:pPr>
              <w:pStyle w:val="Compact"/>
              <w:jc w:val="left"/>
            </w:pPr>
            <w:r>
              <w:rPr>
                <w:rFonts w:ascii="Arial" w:hAnsi="Arial"/>
                <w:sz w:val="18"/>
              </w:rPr>
              <w:t xml:space="preserve">P/K</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6.1.2</w:t>
            </w:r>
          </w:p>
        </w:tc>
        <w:tc>
          <w:tcPr>
            <w:shd w:val="clear" w:color="auto" w:fill="EEF3F9"/>
          </w:tcPr>
          <w:p>
            <w:pPr>
              <w:pStyle w:val="Compact"/>
              <w:jc w:val="left"/>
            </w:pPr>
            <w:r>
              <w:rPr>
                <w:rFonts w:ascii="Arial" w:hAnsi="Arial"/>
                <w:sz w:val="18"/>
              </w:rPr>
              <w:t xml:space="preserve">Je Zielgröße in der Reihenfolge Sprint → Richtungswechsel → Sprung: Relevanz → eigener Befund qualitativ (Punktschätzer, KI, Auflösungsvermögen in Worten) → Vergleich mit benannten Vorstudien als Bestätigung oder Widerspruch (Lloyd 2016, RC 2020, Moran 2017, Liu 2024) → Mechanismus modalisiert → Vorbehalt</w:t>
            </w:r>
          </w:p>
        </w:tc>
        <w:tc>
          <w:tcPr>
            <w:shd w:val="clear" w:color="auto" w:fill="EEF3F9"/>
          </w:tcPr>
          <w:p>
            <w:pPr>
              <w:pStyle w:val="Compact"/>
              <w:jc w:val="left"/>
            </w:pPr>
            <w:r>
              <w:rPr>
                <w:rFonts w:ascii="Arial" w:hAnsi="Arial"/>
                <w:sz w:val="18"/>
              </w:rPr>
              <w:t xml:space="preserve">CONSORT 22 („Interpretation konsistent mit den Ergebnissen, Berücksichtigung anderer Evidenz”) · SMK 4.1 (Bezug zu vergleichbaren Untersuchungen und Hypothesen)</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6.1.3</w:t>
            </w:r>
          </w:p>
        </w:tc>
        <w:tc>
          <w:tcPr/>
          <w:p>
            <w:pPr>
              <w:pStyle w:val="Compact"/>
              <w:jc w:val="left"/>
            </w:pPr>
            <w:r>
              <w:rPr>
                <w:rFonts w:ascii="Arial" w:hAnsi="Arial"/>
                <w:sz w:val="18"/>
              </w:rPr>
              <w:t xml:space="preserve">Verdünnungslogik: bei der Umsetzungsrate nach K-10.5 ist der ITT-Befund ein Befund über das Angebot, nicht über das Training (Sprachregelung). Ort 6.1, als Limitation 6.3 G3, 6.2 ohne eigenen Absatz (Klick 28.09., 19:25)</w:t>
            </w:r>
          </w:p>
        </w:tc>
        <w:tc>
          <w:tcPr/>
          <w:p>
            <w:pPr>
              <w:pStyle w:val="Compact"/>
              <w:jc w:val="left"/>
            </w:pPr>
            <w:r>
              <w:rPr>
                <w:rFonts w:ascii="Arial" w:hAnsi="Arial"/>
                <w:sz w:val="18"/>
              </w:rPr>
              <w:t xml:space="preserve">Fassung 17 § 11.7</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6.1.4</w:t>
            </w:r>
          </w:p>
        </w:tc>
        <w:tc>
          <w:tcPr>
            <w:shd w:val="clear" w:color="auto" w:fill="EEF3F9"/>
          </w:tcPr>
          <w:p>
            <w:pPr>
              <w:pStyle w:val="Compact"/>
              <w:jc w:val="left"/>
            </w:pPr>
            <w:r>
              <w:rPr>
                <w:rFonts w:ascii="Arial" w:hAnsi="Arial"/>
                <w:sz w:val="18"/>
              </w:rPr>
              <w:t xml:space="preserve">Abwägung von Nutzen und Schaden: Schmerzmeldungen und Abbrüche einordnen</w:t>
            </w:r>
          </w:p>
        </w:tc>
        <w:tc>
          <w:tcPr>
            <w:shd w:val="clear" w:color="auto" w:fill="EEF3F9"/>
          </w:tcPr>
          <w:p>
            <w:pPr>
              <w:pStyle w:val="Compact"/>
              <w:jc w:val="left"/>
            </w:pPr>
            <w:r>
              <w:rPr>
                <w:rFonts w:ascii="Arial" w:hAnsi="Arial"/>
                <w:sz w:val="18"/>
              </w:rPr>
              <w:t xml:space="preserve">CONSORT 22</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bl>
    <w:p>
      <w:pPr>
        <w:pStyle w:val="BodyText"/>
      </w:pPr>
      <w:r>
        <w:rPr>
          <w:bCs/>
          <w:rFonts w:ascii="Arial" w:hAnsi="Arial"/>
          <w:b/>
        </w:rPr>
        <w:t xml:space="preserve">6.2 Methodendiskussion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6.2.1</w:t>
            </w:r>
          </w:p>
        </w:tc>
        <w:tc>
          <w:tcPr/>
          <w:p>
            <w:pPr>
              <w:pStyle w:val="Compact"/>
              <w:jc w:val="left"/>
            </w:pPr>
            <w:r>
              <w:rPr>
                <w:rFonts w:ascii="Arial" w:hAnsi="Arial"/>
                <w:sz w:val="18"/>
              </w:rPr>
              <w:t xml:space="preserve">Präzision: MDES je konfirmatorischer Zielgröße gegen SESOI, Power bei den Vorab-Erwartungen nur für die im Plan genannten Kombinationen (10 m bei d = 0,06 und 0,11, konfirmatorische Zielgrößen bei d = 0,37 und 0,93), KI-Breite als Vielfaches des SESOI — der Nullbefund als Aussage über das Auflösungsvermögen · Planungsmodell der Antragsrechnung: n = 34 passt nicht zum Gruppenterm der Kovarianzanalyse (Cohen, 1988, Tab. 8.4.4), wohl aber zur Wechselwirkung im Messwiederholungsdesign mit den Voreinstellungen von G*Power (Modellrechnung, L14 a, Textvorschlag 4.7, Nr. 7) · Power-Werte mit dem Hinweis, dass keine nachträgliche Power gerechnet wurde (Nr. 26)</w:t>
            </w:r>
          </w:p>
        </w:tc>
        <w:tc>
          <w:tcPr/>
          <w:p>
            <w:pPr>
              <w:pStyle w:val="Compact"/>
              <w:jc w:val="left"/>
            </w:pPr>
            <w:r>
              <w:rPr>
                <w:rFonts w:ascii="Arial" w:hAnsi="Arial"/>
                <w:sz w:val="18"/>
              </w:rPr>
              <w:t xml:space="preserve">CONSORT 20 („fehlende Präzision”) · F14 § 12 G1 · Spezifikation S18</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6.2.2</w:t>
            </w:r>
          </w:p>
        </w:tc>
        <w:tc>
          <w:tcPr>
            <w:shd w:val="clear" w:color="auto" w:fill="EEF3F9"/>
          </w:tcPr>
          <w:p>
            <w:pPr>
              <w:pStyle w:val="Compact"/>
              <w:jc w:val="left"/>
            </w:pPr>
            <w:r>
              <w:rPr>
                <w:rFonts w:ascii="Arial" w:hAnsi="Arial"/>
                <w:sz w:val="18"/>
              </w:rPr>
              <w:t xml:space="preserve">Multiplizität: Familienfehler der „mindestens einer”-Hypothese bei drei Tests, keine Adjustierung (Antrag)</w:t>
            </w:r>
          </w:p>
        </w:tc>
        <w:tc>
          <w:tcPr>
            <w:shd w:val="clear" w:color="auto" w:fill="EEF3F9"/>
          </w:tcPr>
          <w:p>
            <w:pPr>
              <w:pStyle w:val="Compact"/>
              <w:jc w:val="left"/>
            </w:pPr>
            <w:r>
              <w:rPr>
                <w:rFonts w:ascii="Arial" w:hAnsi="Arial"/>
                <w:sz w:val="18"/>
              </w:rPr>
              <w:t xml:space="preserve">CONSORT 20 („Multiplizität”) · F14 § 11.4</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6.2.3</w:t>
            </w:r>
          </w:p>
        </w:tc>
        <w:tc>
          <w:tcPr/>
          <w:p>
            <w:pPr>
              <w:pStyle w:val="Compact"/>
              <w:jc w:val="left"/>
            </w:pPr>
            <w:r>
              <w:rPr>
                <w:rFonts w:ascii="Arial" w:hAnsi="Arial"/>
                <w:sz w:val="18"/>
              </w:rPr>
              <w:t xml:space="preserve">ANCOVA: adjustiert nur Gemessenes, Restkonfundierung. Lord’s Paradox in einem Satz. Präzisionsverlust durch Kovariatenungleichgewicht qualitativ, ohne Faktor SE (O9). Vickers &amp; Altman gelten für randomisierte Studien</w:t>
            </w:r>
          </w:p>
        </w:tc>
        <w:tc>
          <w:tcPr/>
          <w:p>
            <w:pPr>
              <w:pStyle w:val="Compact"/>
              <w:jc w:val="left"/>
            </w:pPr>
            <w:r>
              <w:rPr>
                <w:rFonts w:ascii="Arial" w:hAnsi="Arial"/>
                <w:sz w:val="18"/>
              </w:rPr>
              <w:t xml:space="preserve">F14 § 11.2</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6.2.4</w:t>
            </w:r>
          </w:p>
        </w:tc>
        <w:tc>
          <w:tcPr>
            <w:shd w:val="clear" w:color="auto" w:fill="EEF3F9"/>
          </w:tcPr>
          <w:p>
            <w:pPr>
              <w:pStyle w:val="Compact"/>
              <w:jc w:val="left"/>
            </w:pPr>
            <w:r>
              <w:rPr>
                <w:rFonts w:ascii="Arial" w:hAnsi="Arial"/>
                <w:sz w:val="18"/>
              </w:rPr>
              <w:t xml:space="preserve">Messgüte: TE &gt; SESOI (keine Einzelspieleraussage), nur Innerhalb-Sitzung. SESOI als Konvention (Ferguson lehnt ab). Erstversuchseffekt (K23). 30 m post Verein A (Tab. H1)</w:t>
            </w:r>
          </w:p>
        </w:tc>
        <w:tc>
          <w:tcPr>
            <w:shd w:val="clear" w:color="auto" w:fill="EEF3F9"/>
          </w:tcPr>
          <w:p>
            <w:pPr>
              <w:pStyle w:val="Compact"/>
              <w:jc w:val="left"/>
            </w:pPr>
            <w:r>
              <w:rPr>
                <w:rFonts w:ascii="Arial" w:hAnsi="Arial"/>
                <w:sz w:val="18"/>
              </w:rPr>
              <w:t xml:space="preserve">F14 § 11.3, § 12 G4</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6.2.5</w:t>
            </w:r>
          </w:p>
        </w:tc>
        <w:tc>
          <w:tcPr/>
          <w:p>
            <w:pPr>
              <w:pStyle w:val="Compact"/>
              <w:jc w:val="left"/>
            </w:pPr>
            <w:r>
              <w:rPr>
                <w:rFonts w:ascii="Arial" w:hAnsi="Arial"/>
                <w:sz w:val="18"/>
              </w:rPr>
              <w:t xml:space="preserve">Verworfene Voraussetzungsprüfungen, falls die Rechnung sie zeigt, mit der Bootstrap-KI als Gegenprobe. Die Robustheitsaussage aus dem Analyseprotokoll vom 15.09. § 5 nicht übernehmen</w:t>
            </w:r>
          </w:p>
        </w:tc>
        <w:tc>
          <w:tcPr/>
          <w:p>
            <w:pPr>
              <w:pStyle w:val="Compact"/>
              <w:jc w:val="left"/>
            </w:pPr>
            <w:r>
              <w:rPr>
                <w:rFonts w:ascii="Arial" w:hAnsi="Arial"/>
                <w:sz w:val="18"/>
              </w:rPr>
              <w:t xml:space="preserve">Voraussetzungsprüfungen § 3, § 5.3 Nr. 2</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6.2.6</w:t>
            </w:r>
          </w:p>
        </w:tc>
        <w:tc>
          <w:tcPr>
            <w:shd w:val="clear" w:color="auto" w:fill="EEF3F9"/>
          </w:tcPr>
          <w:p>
            <w:pPr>
              <w:pStyle w:val="Compact"/>
              <w:jc w:val="left"/>
            </w:pPr>
            <w:r>
              <w:rPr>
                <w:rFonts w:ascii="Arial" w:hAnsi="Arial"/>
                <w:sz w:val="18"/>
              </w:rPr>
              <w:t xml:space="preserve">Normlücke: CONSORT deckt Messversuchsausfälle unterhalb der Teilnehmerebene nicht ab. Richtung der Verzerrung über die mittlere Zahl gültiger Versuche je Gruppe (Tab. H1), dazu Bestwert-Bias und Mittelwert-Sensitivität. Ohne den Satz „die Ausfälle sind leistungsunabhängig“</w:t>
            </w:r>
          </w:p>
        </w:tc>
        <w:tc>
          <w:tcPr>
            <w:shd w:val="clear" w:color="auto" w:fill="EEF3F9"/>
          </w:tcPr>
          <w:p>
            <w:pPr>
              <w:pStyle w:val="Compact"/>
              <w:jc w:val="left"/>
            </w:pPr>
            <w:r>
              <w:rPr>
                <w:rFonts w:ascii="Arial" w:hAnsi="Arial"/>
                <w:sz w:val="18"/>
              </w:rPr>
              <w:t xml:space="preserve">F14 § 3.1, § 11.8, § 12 G5 · Umfangsdokument § 7 Nr. 2</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6.2.7</w:t>
            </w:r>
          </w:p>
        </w:tc>
        <w:tc>
          <w:tcPr/>
          <w:p>
            <w:pPr>
              <w:pStyle w:val="Compact"/>
              <w:jc w:val="left"/>
            </w:pPr>
            <w:r>
              <w:rPr>
                <w:rFonts w:ascii="Arial" w:hAnsi="Arial"/>
                <w:sz w:val="18"/>
              </w:rPr>
              <w:t xml:space="preserve">Zuteilung: ergebnisunabhängig (Stärke), Verbergung nur gegenüber den Teilnehmern, kein Randomisierungsersatz; Intervalle nicht modellierbar (aus 4.1 hierher)</w:t>
            </w:r>
          </w:p>
        </w:tc>
        <w:tc>
          <w:tcPr/>
          <w:p>
            <w:pPr>
              <w:pStyle w:val="Compact"/>
              <w:jc w:val="left"/>
            </w:pPr>
            <w:r>
              <w:rPr>
                <w:rFonts w:ascii="Arial" w:hAnsi="Arial"/>
                <w:sz w:val="18"/>
              </w:rPr>
              <w:t xml:space="preserve">CONSORT 9/20</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6.2.8</w:t>
            </w:r>
          </w:p>
        </w:tc>
        <w:tc>
          <w:tcPr>
            <w:shd w:val="clear" w:color="auto" w:fill="EEF3F9"/>
          </w:tcPr>
          <w:p>
            <w:pPr>
              <w:pStyle w:val="Compact"/>
              <w:jc w:val="left"/>
            </w:pPr>
            <w:r>
              <w:rPr>
                <w:rFonts w:ascii="Arial" w:hAnsi="Arial"/>
                <w:sz w:val="18"/>
              </w:rPr>
              <w:t xml:space="preserve">Nicht tragfähige Darstellungen und warum sie unterbleiben (Responder, ICC, Asymmetrie, COD-Defizit, Mehrebenenmodell)</w:t>
            </w:r>
          </w:p>
        </w:tc>
        <w:tc>
          <w:tcPr>
            <w:shd w:val="clear" w:color="auto" w:fill="EEF3F9"/>
          </w:tcPr>
          <w:p>
            <w:pPr>
              <w:pStyle w:val="Compact"/>
              <w:jc w:val="left"/>
            </w:pPr>
            <w:r>
              <w:rPr>
                <w:rFonts w:ascii="Arial" w:hAnsi="Arial"/>
                <w:sz w:val="18"/>
              </w:rPr>
              <w:t xml:space="preserve">F14 § 11.6</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6.2.9</w:t>
            </w:r>
          </w:p>
        </w:tc>
        <w:tc>
          <w:tcPr/>
          <w:p>
            <w:pPr>
              <w:pStyle w:val="Compact"/>
              <w:jc w:val="left"/>
            </w:pPr>
            <w:r>
              <w:rPr>
                <w:rFonts w:ascii="Arial" w:hAnsi="Arial"/>
                <w:sz w:val="18"/>
              </w:rPr>
              <w:t xml:space="preserve">Populationsherkunft der Testprotokoll-Anker (Altmann Erwachsene, Clarke Rugby 16 J., Thomas Schulkinder); SBJ-Konvention Fersen gegen Zehen</w:t>
            </w:r>
          </w:p>
        </w:tc>
        <w:tc>
          <w:tcPr/>
          <w:p>
            <w:pPr>
              <w:pStyle w:val="Compact"/>
              <w:jc w:val="left"/>
            </w:pPr>
            <w:r>
              <w:rPr>
                <w:rFonts w:ascii="Arial" w:hAnsi="Arial"/>
                <w:sz w:val="18"/>
              </w:rPr>
              <w:t xml:space="preserve">Übergabe 4.4 Querverweise § 1 Nr. 3</w:t>
            </w:r>
          </w:p>
        </w:tc>
        <w:tc>
          <w:tcPr/>
          <w:p>
            <w:pPr>
              <w:pStyle w:val="Compact"/>
              <w:jc w:val="left"/>
            </w:pPr>
            <w:r>
              <w:rPr>
                <w:rFonts w:ascii="Arial" w:hAnsi="Arial"/>
                <w:sz w:val="18"/>
              </w:rPr>
              <w:t xml:space="preserve">K</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6.2.10</w:t>
            </w:r>
          </w:p>
        </w:tc>
        <w:tc>
          <w:tcPr>
            <w:shd w:val="clear" w:color="auto" w:fill="EEF3F9"/>
          </w:tcPr>
          <w:p>
            <w:pPr>
              <w:pStyle w:val="Compact"/>
              <w:jc w:val="left"/>
            </w:pPr>
            <w:r>
              <w:rPr>
                <w:rFonts w:ascii="Arial" w:hAnsi="Arial"/>
                <w:sz w:val="18"/>
              </w:rPr>
              <w:t xml:space="preserve">Grenzen der Voraussetzungsprüfungen: geringe Trennschärfe · ungleiche Gruppengrößen mit der Richtung aus der Residuen-SD je Gruppe · Ausgangsunterschiede über Stuarts Faustregel, tragende Basis sind die Spieler im gemeinsamen Bereich (Tab. 2, Abb. 2) · Unabhängigkeit auf Vereinsebene nicht modellierbar · Messfehler der Kovariaten, Verzerrung vermutlich zugunsten der IG [EXTRAPOLATION]</w:t>
            </w:r>
          </w:p>
        </w:tc>
        <w:tc>
          <w:tcPr>
            <w:shd w:val="clear" w:color="auto" w:fill="EEF3F9"/>
          </w:tcPr>
          <w:p>
            <w:pPr>
              <w:pStyle w:val="Compact"/>
              <w:jc w:val="left"/>
            </w:pPr>
            <w:r>
              <w:rPr>
                <w:rFonts w:ascii="Arial" w:hAnsi="Arial"/>
                <w:sz w:val="18"/>
              </w:rPr>
              <w:t xml:space="preserve">CONSORT 20 · Voraussetzungsprüfungen § 4, § 5.3</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6.2.11</w:t>
            </w:r>
          </w:p>
        </w:tc>
        <w:tc>
          <w:tcPr/>
          <w:p>
            <w:pPr>
              <w:pStyle w:val="Compact"/>
              <w:jc w:val="left"/>
            </w:pPr>
            <w:r>
              <w:rPr>
                <w:rFonts w:ascii="Arial" w:hAnsi="Arial"/>
                <w:sz w:val="18"/>
              </w:rPr>
              <w:t xml:space="preserve">Methodenwahl beim Reifestatus: %PAH nach Khamis und Roche statt Mirwald, aus der Einleitung verlegt (Klick in Task 7 neu)</w:t>
            </w:r>
          </w:p>
        </w:tc>
        <w:tc>
          <w:tcPr/>
          <w:p>
            <w:pPr>
              <w:pStyle w:val="Compact"/>
              <w:jc w:val="left"/>
            </w:pPr>
            <w:r>
              <w:rPr>
                <w:rFonts w:ascii="Arial" w:hAnsi="Arial"/>
                <w:sz w:val="18"/>
              </w:rPr>
              <w:t xml:space="preserve">Fassung 17 § 13 Nr. 36, § 6.5</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6.2.12</w:t>
            </w:r>
          </w:p>
        </w:tc>
        <w:tc>
          <w:tcPr>
            <w:shd w:val="clear" w:color="auto" w:fill="EEF3F9"/>
          </w:tcPr>
          <w:p>
            <w:pPr>
              <w:pStyle w:val="Compact"/>
              <w:jc w:val="left"/>
            </w:pPr>
            <w:r>
              <w:rPr>
                <w:rFonts w:ascii="Arial" w:hAnsi="Arial"/>
                <w:sz w:val="18"/>
              </w:rPr>
              <w:t xml:space="preserve">Begleitbedingungen in beide Richtungen: eigene Sprinteinheiten nur im Plan der Kontrollgruppe, früheres Mannschaftstraining der IG-Vereine</w:t>
            </w:r>
          </w:p>
        </w:tc>
        <w:tc>
          <w:tcPr>
            <w:shd w:val="clear" w:color="auto" w:fill="EEF3F9"/>
          </w:tcPr>
          <w:p>
            <w:pPr>
              <w:pStyle w:val="Compact"/>
              <w:jc w:val="left"/>
            </w:pPr>
            <w:r>
              <w:rPr>
                <w:rFonts w:ascii="Arial" w:hAnsi="Arial"/>
                <w:sz w:val="18"/>
              </w:rPr>
              <w:t xml:space="preserve">Fassung 17 § 2 (Begleitbedingungen), § 12 G2</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bl>
    <w:p>
      <w:pPr>
        <w:pStyle w:val="BodyText"/>
      </w:pPr>
      <w:r>
        <w:rPr>
          <w:bCs/>
          <w:rFonts w:ascii="Arial" w:hAnsi="Arial"/>
          <w:b/>
        </w:rPr>
        <w:t xml:space="preserve">6.3 Stärken und Limitationen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6.3.1</w:t>
            </w:r>
          </w:p>
        </w:tc>
        <w:tc>
          <w:tcPr/>
          <w:p>
            <w:pPr>
              <w:pStyle w:val="Compact"/>
              <w:jc w:val="left"/>
            </w:pPr>
            <w:r>
              <w:rPr>
                <w:rFonts w:ascii="Arial" w:hAnsi="Arial"/>
                <w:sz w:val="18"/>
              </w:rPr>
              <w:t xml:space="preserve">Stärken voran, mit Korpuszahl: typischer Fehler mit KI je Zielgröße und sein Vergleich mit dem SESOI · Reifestatus als Kovariate (0/13) · unerwünschte Ereignisse systematisch (0/13) · Nenner je Zielgröße (2/13) · Abweichungsregister (0/13) · Versuchsausfälle nach Mechanismus (0/13) · Rechenkette vor Kenntnis der KG-Werte, berichtete Rechnung blind in R mit Abgleich · Ethikvotum (Fröhlich S. 96)</w:t>
            </w:r>
          </w:p>
        </w:tc>
        <w:tc>
          <w:tcPr/>
          <w:p>
            <w:pPr>
              <w:pStyle w:val="Compact"/>
              <w:jc w:val="left"/>
            </w:pPr>
            <w:r>
              <w:rPr>
                <w:rFonts w:ascii="Arial" w:hAnsi="Arial"/>
                <w:sz w:val="18"/>
              </w:rPr>
              <w:t xml:space="preserve">Bauplan (Sammoud) · Berichtsraster 13.09. § 6 · Umfangsdokument § 7 Nr. 9</w:t>
            </w:r>
          </w:p>
        </w:tc>
        <w:tc>
          <w:tcPr/>
          <w:p>
            <w:pPr>
              <w:pStyle w:val="Compact"/>
              <w:jc w:val="left"/>
            </w:pPr>
            <w:r>
              <w:rPr>
                <w:rFonts w:ascii="Arial" w:hAnsi="Arial"/>
                <w:sz w:val="18"/>
              </w:rPr>
              <w:t xml:space="preserve">K/E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6.3.2</w:t>
            </w:r>
          </w:p>
        </w:tc>
        <w:tc>
          <w:tcPr>
            <w:shd w:val="clear" w:color="auto" w:fill="EEF3F9"/>
          </w:tcPr>
          <w:p>
            <w:pPr>
              <w:pStyle w:val="Compact"/>
              <w:jc w:val="left"/>
            </w:pPr>
            <w:r>
              <w:rPr>
                <w:rFonts w:ascii="Arial" w:hAnsi="Arial"/>
                <w:sz w:val="18"/>
              </w:rPr>
              <w:t xml:space="preserve">Limitationen als acht Gruppen (F14 § 12 G1–G8), jede mit Konsequenz: G1 Auflösung · G2 Zuteilung/Konfundierung (Cluster, Jahrgang, Begleitprogramme in beide Richtungen: Sprintreiz KG, früheres Mannschaftstraining der IG-Vereine) · G3 Umsetzung und Verdünnung (unbeaufsichtigt, Selbstauskunft, keine Verblindung rollenweise, kein KG-Monitoring, ITT-Befund als Befund über das Angebot) · G4 Messgüte · G5 Datenverluste (Ausfälle nicht neutral, Attrition je Zielgröße) · G6 Fragebogen A · G7 Design-/Protokollabweichungen (Intervalle, Familiarisierung, 20 m nicht erhoben, Beindominanz, Anthropometrie, Register) · G8 Übertragbarkeit</w:t>
            </w:r>
          </w:p>
        </w:tc>
        <w:tc>
          <w:tcPr>
            <w:shd w:val="clear" w:color="auto" w:fill="EEF3F9"/>
          </w:tcPr>
          <w:p>
            <w:pPr>
              <w:pStyle w:val="Compact"/>
              <w:jc w:val="left"/>
            </w:pPr>
            <w:r>
              <w:rPr>
                <w:rFonts w:ascii="Arial" w:hAnsi="Arial"/>
                <w:sz w:val="18"/>
              </w:rPr>
              <w:t xml:space="preserve">CONSORT 20 („Verzerrung”) · 21 (G8: Tier 2, männlich, ein Jahrgang, Setting)</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6.3.3</w:t>
            </w:r>
          </w:p>
        </w:tc>
        <w:tc>
          <w:tcPr/>
          <w:p>
            <w:pPr>
              <w:pStyle w:val="Compact"/>
              <w:jc w:val="left"/>
            </w:pPr>
            <w:r>
              <w:rPr>
                <w:rFonts w:ascii="Arial" w:hAnsi="Arial"/>
                <w:sz w:val="18"/>
              </w:rPr>
              <w:t xml:space="preserve">TESTEX-Befunde ohne Score: Assessor-Verblindung nicht erfüllt · ITT im TESTEX-Sinn absichtlich nicht erfüllt (keine LOCF) · KG-Monitoring · 85-%-Kriterium je Zielgröße</w:t>
            </w:r>
          </w:p>
        </w:tc>
        <w:tc>
          <w:tcPr/>
          <w:p>
            <w:pPr>
              <w:pStyle w:val="Compact"/>
              <w:jc w:val="left"/>
            </w:pPr>
            <w:r>
              <w:rPr>
                <w:rFonts w:ascii="Arial" w:hAnsi="Arial"/>
                <w:sz w:val="18"/>
              </w:rPr>
              <w:t xml:space="preserve">F14 § 4 · TESTEX 5, 6, 7, 10</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6.3.4</w:t>
            </w:r>
          </w:p>
        </w:tc>
        <w:tc>
          <w:tcPr>
            <w:shd w:val="clear" w:color="auto" w:fill="EEF3F9"/>
          </w:tcPr>
          <w:p>
            <w:pPr>
              <w:pStyle w:val="Compact"/>
              <w:jc w:val="left"/>
            </w:pPr>
            <w:r>
              <w:rPr>
                <w:rFonts w:ascii="Arial" w:hAnsi="Arial"/>
                <w:sz w:val="18"/>
              </w:rPr>
              <w:t xml:space="preserve">Ethik und Protokoll: Votum-Chronologie (Prätest A vor Votum) neutral; Registrierungspflicht nach Helsinki bei nicht registrierter Studie; Zweitvereinskriterium nicht erhoben mit Grund; Antrag-Klammer U15 für Jahrgang 2012</w:t>
            </w:r>
          </w:p>
        </w:tc>
        <w:tc>
          <w:tcPr>
            <w:shd w:val="clear" w:color="auto" w:fill="EEF3F9"/>
          </w:tcPr>
          <w:p>
            <w:pPr>
              <w:pStyle w:val="Compact"/>
              <w:jc w:val="left"/>
            </w:pPr>
            <w:r>
              <w:rPr>
                <w:rFonts w:ascii="Arial" w:hAnsi="Arial"/>
                <w:sz w:val="18"/>
              </w:rPr>
              <w:t xml:space="preserve">G17d · CONSORT 23</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6.3.5</w:t>
            </w:r>
          </w:p>
        </w:tc>
        <w:tc>
          <w:tcPr/>
          <w:p>
            <w:pPr>
              <w:pStyle w:val="Compact"/>
              <w:jc w:val="left"/>
            </w:pPr>
            <w:r>
              <w:rPr>
                <w:rFonts w:ascii="Arial" w:hAnsi="Arial"/>
                <w:sz w:val="18"/>
              </w:rPr>
              <w:t xml:space="preserve">Geschlechtsbeschränkung, Tier-2-Diskrepanz zur Vergleichsevidenz, E5-Evidenz überwiegend von Akademie- oder Profispielern, Ausnahmen Liu et al. (2024, regionale U19, Tier 2) und Dambel et al. (2025) [EXTRAPOLATION] (Fassung 17 § 12 G8), McKay-Junior-Vorbehalt</w:t>
            </w:r>
          </w:p>
        </w:tc>
        <w:tc>
          <w:tcPr/>
          <w:p>
            <w:pPr>
              <w:pStyle w:val="Compact"/>
              <w:jc w:val="left"/>
            </w:pPr>
            <w:r>
              <w:rPr>
                <w:rFonts w:ascii="Arial" w:hAnsi="Arial"/>
                <w:sz w:val="18"/>
              </w:rPr>
              <w:t xml:space="preserve">CONSORT 21</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bl>
    <w:p>
      <w:pPr>
        <w:pStyle w:val="BodyText"/>
      </w:pPr>
      <w:r>
        <w:rPr>
          <w:bCs/>
          <w:rFonts w:ascii="Arial" w:hAnsi="Arial"/>
          <w:b/>
        </w:rPr>
        <w:t xml:space="preserve">Nicht hier:</w:t>
      </w:r>
      <w:r>
        <w:rPr>
          <w:rFonts w:ascii="Arial" w:hAnsi="Arial"/>
        </w:rPr>
        <w:t xml:space="preserve"> </w:t>
      </w:r>
      <w:r>
        <w:rPr>
          <w:rFonts w:ascii="Arial" w:hAnsi="Arial"/>
        </w:rPr>
        <w:t xml:space="preserve">Wiederholung der Ergebniszahlen (Einordnung statt Zahl) · neue Ergebnisse · 27 Einzelpunkte · Rechtfertigung hinter jeder Limitation (Bauplan § 2.4) · neue Methodenbeschreibung · Fußnoten.</w:t>
      </w:r>
    </w:p>
    <w:bookmarkEnd w:id="43"/>
    <w:bookmarkStart w:id="44" w:name="kapitel-7-fazit-und-ausblick"/>
    <w:p>
      <w:pPr>
        <w:pStyle w:val="Heading3"/>
      </w:pPr>
      <w:r>
        <w:rPr>
          <w:rFonts w:ascii="Arial" w:hAnsi="Arial"/>
        </w:rPr>
        <w:t xml:space="preserve">3.15 Kapitel 7 — Fazit und Ausblick</w:t>
      </w:r>
    </w:p>
    <w:p>
      <w:pPr>
        <w:pStyle w:val="FirstParagraph"/>
      </w:pPr>
      <w:r>
        <w:rPr>
          <w:bCs/>
          <w:rFonts w:ascii="Arial" w:hAnsi="Arial"/>
          <w:b/>
        </w:rPr>
        <w:t xml:space="preserve">Kopfblock.</w:t>
      </w:r>
      <w:r>
        <w:rPr>
          <w:rFonts w:ascii="Arial" w:hAnsi="Arial"/>
        </w:rPr>
        <w:t xml:space="preserve"> </w:t>
      </w:r>
      <w:r>
        <w:rPr>
          <w:rFonts w:ascii="Arial" w:hAnsi="Arial"/>
        </w:rPr>
        <w:t xml:space="preserve">Budget 250 · Bauplan § 2.5: ein Absatz — Hauptbefund verallgemeinert → Beitrag → Handlungsempfehlung → Machbarkeit → Forschungsausblick; keine neue Zahl, keine Quelle · v4 Ä6/Ä7: die Praxisrubrik (bis Rev. 1 Zeile 6.3.1) steht in 7.2, Unterabschnitte 7.1/7.2 gibt es nicht (Klick 3, 4) · Zahlen: keine neuen (Fallzahlempfehlung wird in 6.2 hergeleitet, hier nur wiederholt).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7.1</w:t>
            </w:r>
          </w:p>
        </w:tc>
        <w:tc>
          <w:tcPr/>
          <w:p>
            <w:pPr>
              <w:pStyle w:val="Compact"/>
              <w:jc w:val="left"/>
            </w:pPr>
            <w:r>
              <w:rPr>
                <w:rFonts w:ascii="Arial" w:hAnsi="Arial"/>
                <w:sz w:val="18"/>
              </w:rPr>
              <w:t xml:space="preserve">Antwort auf die Fragestellung in der Reihenfolge der Zielgrößen, ITT-Sprachregelung („Wirkung des Programmangebots”), Nullbefund-Sprachregelung</w:t>
            </w:r>
          </w:p>
        </w:tc>
        <w:tc>
          <w:tcPr/>
          <w:p>
            <w:pPr>
              <w:pStyle w:val="Compact"/>
              <w:jc w:val="left"/>
            </w:pPr>
            <w:r>
              <w:rPr>
                <w:rFonts w:ascii="Arial" w:hAnsi="Arial"/>
                <w:sz w:val="18"/>
              </w:rPr>
              <w:t xml:space="preserve">SMK Schluss („zentrale Ergebnisse”, „ob die anfangs gestellten Fragen beantwortet wurden”) · F14 § 10</w:t>
            </w:r>
          </w:p>
        </w:tc>
        <w:tc>
          <w:tcPr/>
          <w:p>
            <w:pPr>
              <w:pStyle w:val="Compact"/>
              <w:jc w:val="left"/>
            </w:pPr>
            <w:r>
              <w:rPr>
                <w:rFonts w:ascii="Arial" w:hAnsi="Arial"/>
                <w:sz w:val="18"/>
              </w:rPr>
              <w:t xml:space="preserve">P/E</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7.2</w:t>
            </w:r>
          </w:p>
        </w:tc>
        <w:tc>
          <w:tcPr>
            <w:shd w:val="clear" w:color="auto" w:fill="EEF3F9"/>
          </w:tcPr>
          <w:p>
            <w:pPr>
              <w:pStyle w:val="Compact"/>
              <w:jc w:val="left"/>
            </w:pPr>
            <w:r>
              <w:rPr>
                <w:rFonts w:ascii="Arial" w:hAnsi="Arial"/>
                <w:sz w:val="18"/>
              </w:rPr>
              <w:t xml:space="preserve">Implikationen für Wissenschaft und Praxis in je einem Satz. Praxis: was ein Trainer aus dem Befund über das</w:t>
            </w:r>
            <w:r>
              <w:rPr>
                <w:rFonts w:ascii="Arial" w:hAnsi="Arial"/>
                <w:sz w:val="18"/>
              </w:rPr>
              <w:t xml:space="preserve"> </w:t>
            </w:r>
            <w:r>
              <w:rPr>
                <w:iCs/>
                <w:rFonts w:ascii="Arial" w:hAnsi="Arial"/>
                <w:i/>
                <w:sz w:val="18"/>
              </w:rPr>
              <w:t xml:space="preserve">Angebot</w:t>
            </w:r>
            <w:r>
              <w:rPr>
                <w:rFonts w:ascii="Arial" w:hAnsi="Arial"/>
                <w:sz w:val="18"/>
              </w:rPr>
              <w:t xml:space="preserve"> </w:t>
            </w:r>
            <w:r>
              <w:rPr>
                <w:rFonts w:ascii="Arial" w:hAnsi="Arial"/>
                <w:sz w:val="18"/>
              </w:rPr>
              <w:t xml:space="preserve">eines unbetreuten Heimprogramms ableiten kann, Umsetzungsrate als eigenständiger Befund, Belastungsverträglichkeit (Schmerzmeldungen)</w:t>
            </w:r>
          </w:p>
        </w:tc>
        <w:tc>
          <w:tcPr>
            <w:shd w:val="clear" w:color="auto" w:fill="EEF3F9"/>
          </w:tcPr>
          <w:p>
            <w:pPr>
              <w:pStyle w:val="Compact"/>
              <w:jc w:val="left"/>
            </w:pPr>
            <w:r>
              <w:rPr>
                <w:rFonts w:ascii="Arial" w:hAnsi="Arial"/>
                <w:sz w:val="18"/>
              </w:rPr>
              <w:t xml:space="preserve">SMK Schluss (1) „Implikationen für die Praxis“ · CONSORT 22</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n/a</w:t>
            </w:r>
          </w:p>
        </w:tc>
      </w:tr>
      <w:tr>
        <w:tc>
          <w:tcPr/>
          <w:p>
            <w:pPr>
              <w:pStyle w:val="Compact"/>
              <w:jc w:val="left"/>
            </w:pPr>
            <w:r>
              <w:rPr>
                <w:rFonts w:ascii="Arial" w:hAnsi="Arial"/>
                <w:sz w:val="18"/>
              </w:rPr>
              <w:t xml:space="preserve">7.3</w:t>
            </w:r>
          </w:p>
        </w:tc>
        <w:tc>
          <w:tcPr/>
          <w:p>
            <w:pPr>
              <w:pStyle w:val="Compact"/>
              <w:jc w:val="left"/>
            </w:pPr>
            <w:r>
              <w:rPr>
                <w:rFonts w:ascii="Arial" w:hAnsi="Arial"/>
                <w:sz w:val="18"/>
              </w:rPr>
              <w:t xml:space="preserve">Reichweite und Grenzen in einem Satz (Verweis auf die Diskussion durch Wiederaufnahme, nicht durch Kapitelnummer)</w:t>
            </w:r>
          </w:p>
        </w:tc>
        <w:tc>
          <w:tcPr/>
          <w:p>
            <w:pPr>
              <w:pStyle w:val="Compact"/>
              <w:jc w:val="left"/>
            </w:pPr>
            <w:r>
              <w:rPr>
                <w:rFonts w:ascii="Arial" w:hAnsi="Arial"/>
                <w:sz w:val="18"/>
              </w:rPr>
              <w:t xml:space="preserve">SMK Schluss (2)</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n/a</w:t>
            </w:r>
          </w:p>
        </w:tc>
      </w:tr>
      <w:tr>
        <w:tc>
          <w:tcPr>
            <w:shd w:val="clear" w:color="auto" w:fill="EEF3F9"/>
          </w:tcPr>
          <w:p>
            <w:pPr>
              <w:pStyle w:val="Compact"/>
              <w:jc w:val="left"/>
            </w:pPr>
            <w:r>
              <w:rPr>
                <w:rFonts w:ascii="Arial" w:hAnsi="Arial"/>
                <w:sz w:val="18"/>
              </w:rPr>
              <w:t xml:space="preserve">7.4</w:t>
            </w:r>
          </w:p>
        </w:tc>
        <w:tc>
          <w:tcPr>
            <w:shd w:val="clear" w:color="auto" w:fill="EEF3F9"/>
          </w:tcPr>
          <w:p>
            <w:pPr>
              <w:pStyle w:val="Compact"/>
              <w:jc w:val="left"/>
            </w:pPr>
            <w:r>
              <w:rPr>
                <w:rFonts w:ascii="Arial" w:hAnsi="Arial"/>
                <w:sz w:val="18"/>
              </w:rPr>
              <w:t xml:space="preserve">Empfehlungen für künftige Forschung: Fallzahl aus der Sensitivitätsanalyse (Zahl in 6.2 hergeleitet), Messgüte beim 505, Auslieferung und Monitoring unbeaufsichtigter Programme, Versuchszahl an der Gruppengröße ausrichten, zwei Satzteile im Ausblick (Verletzungen als Endpunkt, Umsetzung als Hypothese), ohne Quelle (Befund Relevanz Rev. 2, G34 b)</w:t>
            </w:r>
          </w:p>
        </w:tc>
        <w:tc>
          <w:tcPr>
            <w:shd w:val="clear" w:color="auto" w:fill="EEF3F9"/>
          </w:tcPr>
          <w:p>
            <w:pPr>
              <w:pStyle w:val="Compact"/>
              <w:jc w:val="left"/>
            </w:pPr>
            <w:r>
              <w:rPr>
                <w:rFonts w:ascii="Arial" w:hAnsi="Arial"/>
                <w:sz w:val="18"/>
              </w:rPr>
              <w:t xml:space="preserve">SMK Schluss (3) · F14 § 5.3</w:t>
            </w:r>
          </w:p>
        </w:tc>
        <w:tc>
          <w:tcPr>
            <w:shd w:val="clear" w:color="auto" w:fill="EEF3F9"/>
          </w:tcPr>
          <w:p>
            <w:pPr>
              <w:pStyle w:val="Compact"/>
              <w:jc w:val="left"/>
            </w:pPr>
            <w:r>
              <w:rPr>
                <w:rFonts w:ascii="Arial" w:hAnsi="Arial"/>
                <w:sz w:val="18"/>
              </w:rPr>
              <w:t xml:space="preserve">P/E</w:t>
            </w:r>
          </w:p>
        </w:tc>
        <w:tc>
          <w:tcPr>
            <w:shd w:val="clear" w:color="auto" w:fill="EEF3F9"/>
          </w:tcPr>
          <w:p>
            <w:pPr>
              <w:pStyle w:val="Compact"/>
              <w:jc w:val="left"/>
            </w:pPr>
            <w:r>
              <w:rPr>
                <w:rFonts w:ascii="Arial" w:hAnsi="Arial"/>
                <w:sz w:val="18"/>
              </w:rPr>
              <w:t xml:space="preserve">n/a</w:t>
            </w:r>
          </w:p>
        </w:tc>
      </w:tr>
    </w:tbl>
    <w:p>
      <w:pPr>
        <w:pStyle w:val="BodyText"/>
      </w:pPr>
      <w:r>
        <w:rPr>
          <w:bCs/>
          <w:rFonts w:ascii="Arial" w:hAnsi="Arial"/>
          <w:b/>
        </w:rPr>
        <w:t xml:space="preserve">Nicht hier:</w:t>
      </w:r>
      <w:r>
        <w:rPr>
          <w:rFonts w:ascii="Arial" w:hAnsi="Arial"/>
        </w:rPr>
        <w:t xml:space="preserve"> </w:t>
      </w:r>
      <w:r>
        <w:rPr>
          <w:rFonts w:ascii="Arial" w:hAnsi="Arial"/>
        </w:rPr>
        <w:t xml:space="preserve">neue Quellen, neue Zahlen, neue Empfehlungen, die in 6 nicht vorbereitet sind (Bauplan § 8: Moran als Gegenbeispiel).</w:t>
      </w:r>
    </w:p>
    <w:bookmarkEnd w:id="44"/>
    <w:bookmarkStart w:id="45" w:name="X1756354eef86bb3453928d670b41a43ab43fd72"/>
    <w:p>
      <w:pPr>
        <w:pStyle w:val="Heading3"/>
      </w:pPr>
      <w:r>
        <w:rPr>
          <w:rFonts w:ascii="Arial" w:hAnsi="Arial"/>
        </w:rPr>
        <w:t xml:space="preserve">3.16 Nachspann — Literaturverzeichnis und Anhang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Soll-Inhalt</w:t>
            </w:r>
          </w:p>
        </w:tc>
        <w:tc>
          <w:tcPr>
            <w:shd w:val="clear" w:color="auto" w:fill="D6E4F0"/>
          </w:tcPr>
          <w:p>
            <w:pPr>
              <w:pStyle w:val="Compact"/>
              <w:jc w:val="left"/>
            </w:pPr>
            <w:r>
              <w:rPr>
                <w:rFonts w:ascii="Arial" w:hAnsi="Arial"/>
                <w:b/>
                <w:sz w:val="18"/>
              </w:rPr>
              <w:t xml:space="preserve">Anspruch</w:t>
            </w:r>
          </w:p>
        </w:tc>
        <w:tc>
          <w:tcPr>
            <w:shd w:val="clear" w:color="auto" w:fill="D6E4F0"/>
          </w:tcPr>
          <w:p>
            <w:pPr>
              <w:pStyle w:val="Compact"/>
              <w:jc w:val="left"/>
            </w:pPr>
            <w:r>
              <w:rPr>
                <w:rFonts w:ascii="Arial" w:hAnsi="Arial"/>
                <w:b/>
                <w:sz w:val="18"/>
              </w:rPr>
              <w:t xml:space="preserve">Et.</w:t>
            </w:r>
          </w:p>
        </w:tc>
        <w:tc>
          <w:tcPr>
            <w:shd w:val="clear" w:color="auto" w:fill="D6E4F0"/>
          </w:tcPr>
          <w:p>
            <w:pPr>
              <w:pStyle w:val="Compact"/>
              <w:jc w:val="left"/>
            </w:pPr>
            <w:r>
              <w:rPr>
                <w:rFonts w:ascii="Arial" w:hAnsi="Arial"/>
                <w:b/>
                <w:sz w:val="18"/>
              </w:rPr>
              <w:t xml:space="preserve">Ist</w:t>
            </w:r>
          </w:p>
        </w:tc>
      </w:tr>
      <w:tr>
        <w:tc>
          <w:tcPr/>
          <w:p>
            <w:pPr>
              <w:pStyle w:val="Compact"/>
              <w:jc w:val="left"/>
            </w:pPr>
            <w:r>
              <w:rPr>
                <w:rFonts w:ascii="Arial" w:hAnsi="Arial"/>
                <w:sz w:val="18"/>
              </w:rPr>
              <w:t xml:space="preserve">N1</w:t>
            </w:r>
          </w:p>
        </w:tc>
        <w:tc>
          <w:tcPr/>
          <w:p>
            <w:pPr>
              <w:pStyle w:val="Compact"/>
              <w:jc w:val="left"/>
            </w:pPr>
            <w:r>
              <w:rPr>
                <w:rFonts w:ascii="Arial" w:hAnsi="Arial"/>
                <w:sz w:val="18"/>
              </w:rPr>
              <w:t xml:space="preserve">Literaturverzeichnis nach APA 7/dvs 2020, alphabetisch, DOI · Einpflegeliste F14 § 8 · nur Volltexte (F14 § 7.1), zwei gekennzeichnete Sekundärzitate</w:t>
            </w:r>
          </w:p>
        </w:tc>
        <w:tc>
          <w:tcPr/>
          <w:p>
            <w:pPr>
              <w:pStyle w:val="Compact"/>
              <w:jc w:val="left"/>
            </w:pPr>
            <w:r>
              <w:rPr>
                <w:rFonts w:ascii="Arial" w:hAnsi="Arial"/>
                <w:sz w:val="18"/>
              </w:rPr>
              <w:t xml:space="preserve">SMK 4.5–4.6 · dvs 2020</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 (leer)</w:t>
            </w:r>
          </w:p>
        </w:tc>
      </w:tr>
      <w:tr>
        <w:tc>
          <w:tcPr>
            <w:shd w:val="clear" w:color="auto" w:fill="EEF3F9"/>
          </w:tcPr>
          <w:p>
            <w:pPr>
              <w:pStyle w:val="Compact"/>
              <w:jc w:val="left"/>
            </w:pPr>
            <w:r>
              <w:rPr>
                <w:rFonts w:ascii="Arial" w:hAnsi="Arial"/>
                <w:sz w:val="18"/>
              </w:rPr>
              <w:t xml:space="preserve">N2</w:t>
            </w:r>
          </w:p>
        </w:tc>
        <w:tc>
          <w:tcPr>
            <w:shd w:val="clear" w:color="auto" w:fill="EEF3F9"/>
          </w:tcPr>
          <w:p>
            <w:pPr>
              <w:pStyle w:val="Compact"/>
              <w:jc w:val="left"/>
            </w:pPr>
            <w:r>
              <w:rPr>
                <w:rFonts w:ascii="Arial" w:hAnsi="Arial"/>
                <w:sz w:val="18"/>
              </w:rPr>
              <w:t xml:space="preserve">Anhang A Fragebogen A · B Übungs- und Videoübersicht · C Aufwärmprogramm · D Vereins-Sommerprogramme · E Ethikvotum</w:t>
            </w:r>
            <w:r>
              <w:rPr>
                <w:rFonts w:ascii="Arial" w:hAnsi="Arial"/>
                <w:sz w:val="18"/>
              </w:rPr>
              <w:t xml:space="preserve"> </w:t>
            </w:r>
            <w:r>
              <w:rPr>
                <w:bCs/>
                <w:rFonts w:ascii="Arial" w:hAnsi="Arial"/>
                <w:b/>
                <w:sz w:val="18"/>
              </w:rPr>
              <w:t xml:space="preserve">und Ethikantrag</w:t>
            </w:r>
            <w:r>
              <w:rPr>
                <w:rFonts w:ascii="Arial" w:hAnsi="Arial"/>
                <w:sz w:val="18"/>
              </w:rPr>
              <w:t xml:space="preserve"> </w:t>
            </w:r>
            <w:r>
              <w:rPr>
                <w:rFonts w:ascii="Arial" w:hAnsi="Arial"/>
                <w:sz w:val="18"/>
              </w:rPr>
              <w:t xml:space="preserve">(CONSORT 24) · F Einverständniserklärung und Elternhöhen · G Sensitivitäts-Poweranalyse,</w:t>
            </w:r>
            <w:r>
              <w:rPr>
                <w:rFonts w:ascii="Arial" w:hAnsi="Arial"/>
                <w:sz w:val="18"/>
              </w:rPr>
              <w:t xml:space="preserve"> </w:t>
            </w:r>
            <w:r>
              <w:rPr>
                <w:bCs/>
                <w:rFonts w:ascii="Arial" w:hAnsi="Arial"/>
                <w:b/>
                <w:sz w:val="18"/>
              </w:rPr>
              <w:t xml:space="preserve">R-Skripte</w:t>
            </w:r>
            <w:r>
              <w:rPr>
                <w:rFonts w:ascii="Arial" w:hAnsi="Arial"/>
                <w:sz w:val="18"/>
              </w:rPr>
              <w:t xml:space="preserve">, Q-Q- und Linearitätsdiagramme · H Ergänzende Tabellen H1–H6 und Abb. H7 (v4 § 3.3, M6–M8)</w:t>
            </w:r>
          </w:p>
        </w:tc>
        <w:tc>
          <w:tcPr>
            <w:shd w:val="clear" w:color="auto" w:fill="EEF3F9"/>
          </w:tcPr>
          <w:p>
            <w:pPr>
              <w:pStyle w:val="Compact"/>
              <w:jc w:val="left"/>
            </w:pPr>
            <w:r>
              <w:rPr>
                <w:rFonts w:ascii="Arial" w:hAnsi="Arial"/>
                <w:sz w:val="18"/>
              </w:rPr>
              <w:t xml:space="preserve">SMK 4.3 · CONSORT 24 · F14 § 5.1 · v4 Ä8 · Umfangsdokument § 3.5</w:t>
            </w:r>
          </w:p>
        </w:tc>
        <w:tc>
          <w:tcPr>
            <w:shd w:val="clear" w:color="auto" w:fill="EEF3F9"/>
          </w:tcPr>
          <w:p>
            <w:pPr>
              <w:pStyle w:val="Compact"/>
              <w:jc w:val="left"/>
            </w:pPr>
            <w:r>
              <w:rPr>
                <w:rFonts w:ascii="Arial" w:hAnsi="Arial"/>
                <w:sz w:val="18"/>
              </w:rPr>
              <w:t xml:space="preserve">P/E</w:t>
            </w:r>
          </w:p>
        </w:tc>
        <w:tc>
          <w:tcPr>
            <w:shd w:val="clear" w:color="auto" w:fill="EEF3F9"/>
          </w:tcPr>
          <w:p>
            <w:pPr>
              <w:pStyle w:val="Compact"/>
              <w:jc w:val="left"/>
            </w:pPr>
            <w:r>
              <w:rPr>
                <w:rFonts w:ascii="Arial" w:hAnsi="Arial"/>
                <w:sz w:val="18"/>
              </w:rPr>
              <w:t xml:space="preserve">✗ Anhang E ohne „und Ethikantrag” (G12b, M6) · ✗ Anhang G „G*Power-Protokoll” (M7) · ✗ Anhang H „ggf. Rohdaten” (M8)</w:t>
            </w:r>
          </w:p>
        </w:tc>
      </w:tr>
      <w:tr>
        <w:tc>
          <w:tcPr/>
          <w:p>
            <w:pPr>
              <w:pStyle w:val="Compact"/>
              <w:jc w:val="left"/>
            </w:pPr>
            <w:r>
              <w:rPr>
                <w:rFonts w:ascii="Arial" w:hAnsi="Arial"/>
                <w:sz w:val="18"/>
              </w:rPr>
              <w:t xml:space="preserve">N3</w:t>
            </w:r>
          </w:p>
        </w:tc>
        <w:tc>
          <w:tcPr/>
          <w:p>
            <w:pPr>
              <w:pStyle w:val="Compact"/>
              <w:jc w:val="left"/>
            </w:pPr>
            <w:r>
              <w:rPr>
                <w:rFonts w:ascii="Arial" w:hAnsi="Arial"/>
                <w:sz w:val="18"/>
              </w:rPr>
              <w:t xml:space="preserve">Anhangsobjekte mit festem Buchstaben (Umfangsdokument § 3.5):</w:t>
            </w:r>
            <w:r>
              <w:rPr>
                <w:rFonts w:ascii="Arial" w:hAnsi="Arial"/>
                <w:sz w:val="18"/>
              </w:rPr>
              <w:t xml:space="preserve"> </w:t>
            </w:r>
            <w:r>
              <w:rPr>
                <w:bCs/>
                <w:rFonts w:ascii="Arial" w:hAnsi="Arial"/>
                <w:b/>
                <w:sz w:val="18"/>
              </w:rPr>
              <w:t xml:space="preserve">H1</w:t>
            </w:r>
            <w:r>
              <w:rPr>
                <w:rFonts w:ascii="Arial" w:hAnsi="Arial"/>
                <w:sz w:val="18"/>
              </w:rPr>
              <w:t xml:space="preserve"> </w:t>
            </w:r>
            <w:r>
              <w:rPr>
                <w:rFonts w:ascii="Arial" w:hAnsi="Arial"/>
                <w:sz w:val="18"/>
              </w:rPr>
              <w:t xml:space="preserve">Versuche, Ausfälle und Messgüte je Verein ·</w:t>
            </w:r>
            <w:r>
              <w:rPr>
                <w:rFonts w:ascii="Arial" w:hAnsi="Arial"/>
                <w:sz w:val="18"/>
              </w:rPr>
              <w:t xml:space="preserve"> </w:t>
            </w:r>
            <w:r>
              <w:rPr>
                <w:bCs/>
                <w:rFonts w:ascii="Arial" w:hAnsi="Arial"/>
                <w:b/>
                <w:sz w:val="18"/>
              </w:rPr>
              <w:t xml:space="preserve">H2</w:t>
            </w:r>
            <w:r>
              <w:rPr>
                <w:rFonts w:ascii="Arial" w:hAnsi="Arial"/>
                <w:sz w:val="18"/>
              </w:rPr>
              <w:t xml:space="preserve"> </w:t>
            </w:r>
            <w:r>
              <w:rPr>
                <w:rFonts w:ascii="Arial" w:hAnsi="Arial"/>
                <w:sz w:val="18"/>
              </w:rPr>
              <w:t xml:space="preserve">Umsetzung (Adhärenz je Spieler mit beiden Untergrenzen, Verteilung, Wochenanteil, CR-10 und sRPE-Load je Woche, Antragskriterium mit Einzelwerten) ·</w:t>
            </w:r>
            <w:r>
              <w:rPr>
                <w:rFonts w:ascii="Arial" w:hAnsi="Arial"/>
                <w:sz w:val="18"/>
              </w:rPr>
              <w:t xml:space="preserve"> </w:t>
            </w:r>
            <w:r>
              <w:rPr>
                <w:bCs/>
                <w:rFonts w:ascii="Arial" w:hAnsi="Arial"/>
                <w:b/>
                <w:sz w:val="18"/>
              </w:rPr>
              <w:t xml:space="preserve">H3</w:t>
            </w:r>
            <w:r>
              <w:rPr>
                <w:rFonts w:ascii="Arial" w:hAnsi="Arial"/>
                <w:sz w:val="18"/>
              </w:rPr>
              <w:t xml:space="preserve"> </w:t>
            </w:r>
            <w:r>
              <w:rPr>
                <w:rFonts w:ascii="Arial" w:hAnsi="Arial"/>
                <w:sz w:val="18"/>
              </w:rPr>
              <w:t xml:space="preserve">Ausgangswerte aller Eingangsgetesteten und deskriptive Zielgrößen ·</w:t>
            </w:r>
            <w:r>
              <w:rPr>
                <w:rFonts w:ascii="Arial" w:hAnsi="Arial"/>
                <w:sz w:val="18"/>
              </w:rPr>
              <w:t xml:space="preserve"> </w:t>
            </w:r>
            <w:r>
              <w:rPr>
                <w:bCs/>
                <w:rFonts w:ascii="Arial" w:hAnsi="Arial"/>
                <w:b/>
                <w:sz w:val="18"/>
              </w:rPr>
              <w:t xml:space="preserve">H4</w:t>
            </w:r>
            <w:r>
              <w:rPr>
                <w:rFonts w:ascii="Arial" w:hAnsi="Arial"/>
                <w:sz w:val="18"/>
              </w:rPr>
              <w:t xml:space="preserve"> </w:t>
            </w:r>
            <w:r>
              <w:rPr>
                <w:rFonts w:ascii="Arial" w:hAnsi="Arial"/>
                <w:sz w:val="18"/>
              </w:rPr>
              <w:t xml:space="preserve">Modell und Robustheit (Modellkennwerte, adjustierte Mittelwerte, Voraussetzungsprüfungen, Residuen-SD, sieben Varianten, Teilmengen unter acht Spielern, Bootstrap-KI) ·</w:t>
            </w:r>
            <w:r>
              <w:rPr>
                <w:rFonts w:ascii="Arial" w:hAnsi="Arial"/>
                <w:sz w:val="18"/>
              </w:rPr>
              <w:t xml:space="preserve"> </w:t>
            </w:r>
            <w:r>
              <w:rPr>
                <w:bCs/>
                <w:rFonts w:ascii="Arial" w:hAnsi="Arial"/>
                <w:b/>
                <w:sz w:val="18"/>
              </w:rPr>
              <w:t xml:space="preserve">H5</w:t>
            </w:r>
            <w:r>
              <w:rPr>
                <w:rFonts w:ascii="Arial" w:hAnsi="Arial"/>
                <w:sz w:val="18"/>
              </w:rPr>
              <w:t xml:space="preserve"> </w:t>
            </w:r>
            <w:r>
              <w:rPr>
                <w:rFonts w:ascii="Arial" w:hAnsi="Arial"/>
                <w:sz w:val="18"/>
              </w:rPr>
              <w:t xml:space="preserve">Schwellenlandschaft ·</w:t>
            </w:r>
            <w:r>
              <w:rPr>
                <w:rFonts w:ascii="Arial" w:hAnsi="Arial"/>
                <w:sz w:val="18"/>
              </w:rPr>
              <w:t xml:space="preserve"> </w:t>
            </w:r>
            <w:r>
              <w:rPr>
                <w:bCs/>
                <w:rFonts w:ascii="Arial" w:hAnsi="Arial"/>
                <w:b/>
                <w:sz w:val="18"/>
              </w:rPr>
              <w:t xml:space="preserve">H6</w:t>
            </w:r>
            <w:r>
              <w:rPr>
                <w:rFonts w:ascii="Arial" w:hAnsi="Arial"/>
                <w:sz w:val="18"/>
              </w:rPr>
              <w:t xml:space="preserve"> </w:t>
            </w:r>
            <w:r>
              <w:rPr>
                <w:rFonts w:ascii="Arial" w:hAnsi="Arial"/>
                <w:sz w:val="18"/>
              </w:rPr>
              <w:t xml:space="preserve">Abweichungsregister ·</w:t>
            </w:r>
            <w:r>
              <w:rPr>
                <w:rFonts w:ascii="Arial" w:hAnsi="Arial"/>
                <w:sz w:val="18"/>
              </w:rPr>
              <w:t xml:space="preserve"> </w:t>
            </w:r>
            <w:r>
              <w:rPr>
                <w:bCs/>
                <w:rFonts w:ascii="Arial" w:hAnsi="Arial"/>
                <w:b/>
                <w:sz w:val="18"/>
              </w:rPr>
              <w:t xml:space="preserve">Abb. H7</w:t>
            </w:r>
            <w:r>
              <w:rPr>
                <w:rFonts w:ascii="Arial" w:hAnsi="Arial"/>
                <w:sz w:val="18"/>
              </w:rPr>
              <w:t xml:space="preserve"> </w:t>
            </w:r>
            <w:r>
              <w:rPr>
                <w:rFonts w:ascii="Arial" w:hAnsi="Arial"/>
                <w:sz w:val="18"/>
              </w:rPr>
              <w:t xml:space="preserve">Zeitstrahl — im Master gibt es dafür noch keinen Buchstaben (H ist „ggf. Rohdaten”)</w:t>
            </w:r>
          </w:p>
        </w:tc>
        <w:tc>
          <w:tcPr/>
          <w:p>
            <w:pPr>
              <w:pStyle w:val="Compact"/>
              <w:jc w:val="left"/>
            </w:pPr>
            <w:r>
              <w:rPr>
                <w:rFonts w:ascii="Arial" w:hAnsi="Arial"/>
                <w:sz w:val="18"/>
              </w:rPr>
              <w:t xml:space="preserve">F14 § 5.3 · v4 Ä8 · Umfangsdokument § 3.5</w:t>
            </w:r>
          </w:p>
        </w:tc>
        <w:tc>
          <w:tcPr/>
          <w:p>
            <w:pPr>
              <w:pStyle w:val="Compact"/>
              <w:jc w:val="left"/>
            </w:pPr>
            <w:r>
              <w:rPr>
                <w:rFonts w:ascii="Arial" w:hAnsi="Arial"/>
                <w:sz w:val="18"/>
              </w:rPr>
              <w:t xml:space="preserve">E</w:t>
            </w:r>
          </w:p>
        </w:tc>
        <w:tc>
          <w:tcPr/>
          <w:p>
            <w:pPr>
              <w:pStyle w:val="Compact"/>
              <w:jc w:val="left"/>
            </w:pPr>
            <w:r>
              <w:rPr>
                <w:rFonts w:ascii="Arial" w:hAnsi="Arial"/>
                <w:sz w:val="18"/>
              </w:rPr>
              <w:t xml:space="preserve">– § 4 Nr. 8 (M8 sofort nach Klick 6)</w:t>
            </w:r>
          </w:p>
        </w:tc>
      </w:tr>
      <w:tr>
        <w:tc>
          <w:tcPr>
            <w:shd w:val="clear" w:color="auto" w:fill="EEF3F9"/>
          </w:tcPr>
          <w:p>
            <w:pPr>
              <w:pStyle w:val="Compact"/>
              <w:jc w:val="left"/>
            </w:pPr>
            <w:r>
              <w:rPr>
                <w:rFonts w:ascii="Arial" w:hAnsi="Arial"/>
                <w:sz w:val="18"/>
              </w:rPr>
              <w:t xml:space="preserve">N4</w:t>
            </w:r>
          </w:p>
        </w:tc>
        <w:tc>
          <w:tcPr>
            <w:shd w:val="clear" w:color="auto" w:fill="EEF3F9"/>
          </w:tcPr>
          <w:p>
            <w:pPr>
              <w:pStyle w:val="Compact"/>
              <w:jc w:val="left"/>
            </w:pPr>
            <w:r>
              <w:rPr>
                <w:rFonts w:ascii="Arial" w:hAnsi="Arial"/>
                <w:sz w:val="18"/>
              </w:rPr>
              <w:t xml:space="preserve">Jedes ausgelagerte Objekt hat im Text einen zusammenfassenden Satz und genau einen Anhangsverweis</w:t>
            </w:r>
          </w:p>
        </w:tc>
        <w:tc>
          <w:tcPr>
            <w:shd w:val="clear" w:color="auto" w:fill="EEF3F9"/>
          </w:tcPr>
          <w:p>
            <w:pPr>
              <w:pStyle w:val="Compact"/>
              <w:jc w:val="left"/>
            </w:pPr>
            <w:r>
              <w:rPr>
                <w:rFonts w:ascii="Arial" w:hAnsi="Arial"/>
                <w:sz w:val="18"/>
              </w:rPr>
              <w:t xml:space="preserve">F14 § 5.3, § 10</w:t>
            </w:r>
          </w:p>
        </w:tc>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n/a</w:t>
            </w:r>
          </w:p>
        </w:tc>
      </w:tr>
    </w:tbl>
    <w:p>
      <w:r>
        <w:rPr>
          <w:rFonts w:ascii="Arial" w:hAnsi="Arial"/>
        </w:rPr>
        <w:pict>
          <v:rect style="width:0;height:1.5pt" o:hralign="center" o:hrstd="t" o:hr="t"/>
        </w:pict>
      </w:r>
    </w:p>
    <w:bookmarkEnd w:id="45"/>
    <w:bookmarkEnd w:id="46"/>
    <w:bookmarkStart w:id="47" w:name="konflikte-und-offene-entscheidungen"/>
    <w:p>
      <w:pPr>
        <w:pStyle w:val="Heading2"/>
      </w:pPr>
      <w:r>
        <w:rPr>
          <w:rFonts w:ascii="Arial" w:hAnsi="Arial"/>
        </w:rPr>
        <w:t xml:space="preserve">4 Konflikte und offene Entscheidungen</w:t>
      </w:r>
    </w:p>
    <w:p>
      <w:pPr>
        <w:pStyle w:val="FirstParagraph"/>
      </w:pPr>
      <w:r>
        <w:rPr>
          <w:rFonts w:ascii="Arial" w:hAnsi="Arial"/>
        </w:rPr>
        <w:t xml:space="preserve">Je Punkt: Befund, Quellen, Empfehlung. Punkte 1–4 und 8 brauchen eine Verfasserentscheidung; die übrigen sind Festlegungen mit Begründung.</w:t>
      </w:r>
    </w:p>
    <w:p>
      <w:pPr>
        <w:pStyle w:val="BodyText"/>
      </w:pPr>
      <w:r>
        <w:rPr>
          <w:bCs/>
          <w:rFonts w:ascii="Arial" w:hAnsi="Arial"/>
          <w:b/>
        </w:rPr>
        <w:t xml:space="preserve">Nr. 1 — Das Wort „ITT”.</w:t>
      </w:r>
      <w:r>
        <w:rPr>
          <w:rFonts w:ascii="Arial" w:hAnsi="Arial"/>
        </w:rPr>
        <w:t xml:space="preserve"> </w:t>
      </w:r>
      <w:r>
        <w:rPr>
          <w:rFonts w:ascii="Arial" w:hAnsi="Arial"/>
        </w:rPr>
        <w:t xml:space="preserve">CONSORT 2010 hat das Etikett aus Item 16 gestrichen („The term ‚intention-to-treat analysis’ is often inappropriately used”, E&amp;E) und verlangt die Beschreibung; Fröhlich S. 106 setzt ITT mit Imputation gleich; TESTEX 7 mit LOCF. Die Hauptanalyse dieser Arbeit hält alle Zugeteilten in ihrer Gruppe, rechnet aber je Zielgröße nur vollständige Fälle und ersetzt nichts (F13 § 11.7, bindend).</w:t>
      </w:r>
      <w:r>
        <w:rPr>
          <w:rFonts w:ascii="Arial" w:hAnsi="Arial"/>
        </w:rPr>
        <w:t xml:space="preserve"> </w:t>
      </w:r>
      <w:r>
        <w:rPr>
          <w:bCs/>
          <w:rFonts w:ascii="Arial" w:hAnsi="Arial"/>
          <w:b/>
        </w:rPr>
        <w:t xml:space="preserve">Empfehlung:</w:t>
      </w:r>
      <w:r>
        <w:rPr>
          <w:rFonts w:ascii="Arial" w:hAnsi="Arial"/>
        </w:rPr>
        <w:t xml:space="preserve"> </w:t>
      </w:r>
      <w:r>
        <w:rPr>
          <w:rFonts w:ascii="Arial" w:hAnsi="Arial"/>
        </w:rPr>
        <w:t xml:space="preserve">In 4.7 schreiben: „Analysiert wurden alle zugeteilten Spieler in ihrer Gruppe, je Zielgröße mit vollständigen Prä- und Post-Werten und Reifestatus; fehlende Werte wurden nicht ersetzt.” Das Etikett „Intention-to-treat” höchstens einmal, mit dem Zusatz „im Sinne der Analyse nach Zuteilung ohne Ersetzung fehlender Werte”. In 6.3: TESTEX-Kriterium 7 damit absichtlich nicht erfüllt — eine Fortschreibung würde bei einem erwarteten Nullbefund jede Gruppendifferenz gegen null ziehen. Die Sprachregelung „Wirkung des Programmangebots” bleibt.</w:t>
      </w:r>
    </w:p>
    <w:p>
      <w:pPr>
        <w:pStyle w:val="BodyText"/>
      </w:pPr>
      <w:r>
        <w:rPr>
          <w:bCs/>
          <w:rFonts w:ascii="Arial" w:hAnsi="Arial"/>
          <w:b/>
        </w:rPr>
        <w:t xml:space="preserve">Nr. 2 — Einleitung: Methode oder Aufbau.</w:t>
      </w:r>
      <w:r>
        <w:rPr>
          <w:rFonts w:ascii="Arial" w:hAnsi="Arial"/>
        </w:rPr>
        <w:t xml:space="preserve"> </w:t>
      </w:r>
      <w:r>
        <w:rPr>
          <w:rFonts w:ascii="Arial" w:hAnsi="Arial"/>
        </w:rPr>
        <w:t xml:space="preserve">SMK 4.1 verlangt „die methodische Vorgehensweise bzw. den Aufbau der Arbeit”; der Korpus endet mit Zweck oder Hypothese (Bauplan § 2.1), die Verfasserfestlegung vom 22.09. verbietet Kapitelverweise. „bzw.” lässt die Wahl.</w:t>
      </w:r>
      <w:r>
        <w:rPr>
          <w:rFonts w:ascii="Arial" w:hAnsi="Arial"/>
        </w:rPr>
        <w:t xml:space="preserve"> </w:t>
      </w:r>
      <w:r>
        <w:rPr>
          <w:bCs/>
          <w:rFonts w:ascii="Arial" w:hAnsi="Arial"/>
          <w:b/>
        </w:rPr>
        <w:t xml:space="preserve">Empfehlung:</w:t>
      </w:r>
      <w:r>
        <w:rPr>
          <w:rFonts w:ascii="Arial" w:hAnsi="Arial"/>
        </w:rPr>
        <w:t xml:space="preserve"> </w:t>
      </w:r>
      <w:r>
        <w:rPr>
          <w:rFonts w:ascii="Arial" w:hAnsi="Arial"/>
        </w:rPr>
        <w:t xml:space="preserve">ein Satz zur Methode als vorletzter Satz („Geprüft wurde dies in einer quasi-experimentellen, kontrollierten Feldstudie mit Eingangs- und Abschlussdiagnostik bei drei Vereinsmannschaften”), Schluss bleibt der Zweck. Kein Aufbau-Absatz.</w:t>
      </w:r>
      <w:r>
        <w:rPr>
          <w:rFonts w:ascii="Arial" w:hAnsi="Arial"/>
        </w:rPr>
        <w:t xml:space="preserve"> </w:t>
      </w:r>
      <w:r>
        <w:rPr>
          <w:iCs/>
          <w:rFonts w:ascii="Arial" w:hAnsi="Arial"/>
          <w:i/>
        </w:rPr>
        <w:t xml:space="preserve">Überholt 28.09.:</w:t>
      </w:r>
      <w:r>
        <w:rPr>
          <w:rFonts w:ascii="Arial" w:hAnsi="Arial"/>
        </w:rPr>
        <w:t xml:space="preserve"> </w:t>
      </w:r>
      <w:r>
        <w:rPr>
          <w:rFonts w:ascii="Arial" w:hAnsi="Arial"/>
        </w:rPr>
        <w:t xml:space="preserve">In der Einleitung folgen auf den Zweck der Satz zum Vorgehen und die Hypothesen, sie endet mit H0 und H1 (Kopfblock Einleitung, Zeilen 1.6 und 3.3).</w:t>
      </w:r>
    </w:p>
    <w:p>
      <w:pPr>
        <w:pStyle w:val="BodyText"/>
      </w:pPr>
      <w:r>
        <w:rPr>
          <w:bCs/>
          <w:rFonts w:ascii="Arial" w:hAnsi="Arial"/>
          <w:b/>
        </w:rPr>
        <w:t xml:space="preserve">Nr. 3 — TIDieR 11 gegen Verfasserentscheidung vom 14.09.</w:t>
      </w:r>
      <w:r>
        <w:rPr>
          <w:rFonts w:ascii="Arial" w:hAnsi="Arial"/>
        </w:rPr>
        <w:t xml:space="preserve"> </w:t>
      </w:r>
      <w:r>
        <w:rPr>
          <w:rFonts w:ascii="Arial" w:hAnsi="Arial"/>
        </w:rPr>
        <w:t xml:space="preserve">Der Erinnerungsweg (WhatsApp-Gruppen) wurde aus 4.6 gestrichen. TIDieR 11 verlangt: „if any strategies were used to maintain or improve fidelity, describe them”.</w:t>
      </w:r>
      <w:r>
        <w:rPr>
          <w:rFonts w:ascii="Arial" w:hAnsi="Arial"/>
        </w:rPr>
        <w:t xml:space="preserve"> </w:t>
      </w:r>
      <w:r>
        <w:rPr>
          <w:bCs/>
          <w:rFonts w:ascii="Arial" w:hAnsi="Arial"/>
          <w:b/>
        </w:rPr>
        <w:t xml:space="preserve">Empfehlung:</w:t>
      </w:r>
      <w:r>
        <w:rPr>
          <w:rFonts w:ascii="Arial" w:hAnsi="Arial"/>
        </w:rPr>
        <w:t xml:space="preserve"> </w:t>
      </w:r>
      <w:r>
        <w:rPr>
          <w:rFonts w:ascii="Arial" w:hAnsi="Arial"/>
        </w:rPr>
        <w:t xml:space="preserve">ein Halbsatz in 4.6 („Erinnerungen erfolgten über die Vereinsgruppen, ihre Häufigkeit wurde nicht protokolliert”), rund zwölf Wörter; der Vereinskalender-Hinweis von Verein B aus 4.5.1 gehört in denselben Satz oder entfällt.</w:t>
      </w:r>
    </w:p>
    <w:p>
      <w:pPr>
        <w:pStyle w:val="BodyText"/>
      </w:pPr>
      <w:r>
        <w:rPr>
          <w:bCs/>
          <w:rFonts w:ascii="Arial" w:hAnsi="Arial"/>
          <w:b/>
        </w:rPr>
        <w:t xml:space="preserve">Nr. 4 — Item 25 Förderung.</w:t>
      </w:r>
      <w:r>
        <w:rPr>
          <w:rFonts w:ascii="Arial" w:hAnsi="Arial"/>
        </w:rPr>
        <w:t xml:space="preserve"> </w:t>
      </w:r>
      <w:r>
        <w:rPr>
          <w:rFonts w:ascii="Arial" w:hAnsi="Arial"/>
        </w:rPr>
        <w:t xml:space="preserve">In keiner Planung.</w:t>
      </w:r>
      <w:r>
        <w:rPr>
          <w:rFonts w:ascii="Arial" w:hAnsi="Arial"/>
        </w:rPr>
        <w:t xml:space="preserve"> </w:t>
      </w:r>
      <w:r>
        <w:rPr>
          <w:bCs/>
          <w:rFonts w:ascii="Arial" w:hAnsi="Arial"/>
          <w:b/>
        </w:rPr>
        <w:t xml:space="preserve">Empfehlung:</w:t>
      </w:r>
      <w:r>
        <w:rPr>
          <w:rFonts w:ascii="Arial" w:hAnsi="Arial"/>
        </w:rPr>
        <w:t xml:space="preserve"> </w:t>
      </w:r>
      <w:r>
        <w:rPr>
          <w:rFonts w:ascii="Arial" w:hAnsi="Arial"/>
        </w:rPr>
        <w:t xml:space="preserve">Schlusssatz von 4.1: „Die Studie wurde ohne Drittmittel durchgeführt; die Messtechnik stellte die Deutsche Sporthochschule Köln” — Fakten vom Verfasser zu bestätigen (Messtechnik, Videoplattform, Beteiligung Dritter).</w:t>
      </w:r>
    </w:p>
    <w:p>
      <w:pPr>
        <w:pStyle w:val="BodyText"/>
      </w:pPr>
      <w:r>
        <w:rPr>
          <w:bCs/>
          <w:rFonts w:ascii="Arial" w:hAnsi="Arial"/>
          <w:b/>
        </w:rPr>
        <w:t xml:space="preserve">Nr. 5 — Item 14a in der Methodik.</w:t>
      </w:r>
      <w:r>
        <w:rPr>
          <w:rFonts w:ascii="Arial" w:hAnsi="Arial"/>
        </w:rPr>
        <w:t xml:space="preserve"> </w:t>
      </w:r>
      <w:r>
        <w:rPr>
          <w:rFonts w:ascii="Arial" w:hAnsi="Arial"/>
        </w:rPr>
        <w:t xml:space="preserve">CONSORT führt Rekrutierungs- und Nachbeobachtungszeitraum unter „Ergebnisse”; die DSHS-Leitfäden legen den Untersuchungsgang mit Zeitstrahl in die Methodik. Für eine Bachelorarbeit gilt die Leitfadengliederung; das Item ist erfüllt, wo die Daten stehen.</w:t>
      </w:r>
      <w:r>
        <w:rPr>
          <w:rFonts w:ascii="Arial" w:hAnsi="Arial"/>
        </w:rPr>
        <w:t xml:space="preserve"> </w:t>
      </w:r>
      <w:r>
        <w:rPr>
          <w:bCs/>
          <w:rFonts w:ascii="Arial" w:hAnsi="Arial"/>
          <w:b/>
        </w:rPr>
        <w:t xml:space="preserve">Festlegung:</w:t>
      </w:r>
      <w:r>
        <w:rPr>
          <w:rFonts w:ascii="Arial" w:hAnsi="Arial"/>
        </w:rPr>
        <w:t xml:space="preserve"> </w:t>
      </w:r>
      <w:r>
        <w:rPr>
          <w:rFonts w:ascii="Arial" w:hAnsi="Arial"/>
        </w:rPr>
        <w:t xml:space="preserve">Termine und Intervalle einmal, in 4.3; 4.1 nennt nur den Interventionszeitraum (Klickfrage 2 der Übergabe 4.1: Empfehlung „nur 4.3”).</w:t>
      </w:r>
    </w:p>
    <w:p>
      <w:pPr>
        <w:pStyle w:val="BodyText"/>
      </w:pPr>
      <w:r>
        <w:rPr>
          <w:bCs/>
          <w:rFonts w:ascii="Arial" w:hAnsi="Arial"/>
          <w:b/>
        </w:rPr>
        <w:t xml:space="preserve">Nr. 6 — Item 17a für 5 m, 10 m und die 505-Seiten.</w:t>
      </w:r>
      <w:r>
        <w:rPr>
          <w:rFonts w:ascii="Arial" w:hAnsi="Arial"/>
        </w:rPr>
        <w:t xml:space="preserve"> </w:t>
      </w:r>
      <w:r>
        <w:rPr>
          <w:rFonts w:ascii="Arial" w:hAnsi="Arial"/>
        </w:rPr>
        <w:t xml:space="preserve">Das Item verlangt je Endpunkt Effektgröße und Präzision; die Fallzahluntergrenze (n &lt; 8 je Gruppe, Festlegung 11.09.) lässt für diese Zielgrößen keine Inferenz zu.</w:t>
      </w:r>
      <w:r>
        <w:rPr>
          <w:rFonts w:ascii="Arial" w:hAnsi="Arial"/>
        </w:rPr>
        <w:t xml:space="preserve"> </w:t>
      </w:r>
      <w:r>
        <w:rPr>
          <w:bCs/>
          <w:rFonts w:ascii="Arial" w:hAnsi="Arial"/>
          <w:b/>
        </w:rPr>
        <w:t xml:space="preserve">Festlegung:</w:t>
      </w:r>
      <w:r>
        <w:rPr>
          <w:rFonts w:ascii="Arial" w:hAnsi="Arial"/>
        </w:rPr>
        <w:t xml:space="preserve"> </w:t>
      </w:r>
      <w:r>
        <w:rPr>
          <w:rFonts w:ascii="Arial" w:hAnsi="Arial"/>
        </w:rPr>
        <w:t xml:space="preserve">M ± SD je Gruppe und Zeitpunkt im Anhang, ein Satz in 5.2, der Grund in 4.7 mit Datum; TESTEX 9 (Punktmaße für alle Zielgrößen) ist damit erfüllt, Item 17a begründet teilweise. Kein Weglassen — SMK 4.8 wertet das „Zurückweisen unerwünschter Ergebnisse ohne dies offen zu legen” als Fehlverhalten.</w:t>
      </w:r>
    </w:p>
    <w:p>
      <w:pPr>
        <w:pStyle w:val="BodyText"/>
      </w:pPr>
      <w:r>
        <w:rPr>
          <w:bCs/>
          <w:rFonts w:ascii="Arial" w:hAnsi="Arial"/>
          <w:b/>
        </w:rPr>
        <w:t xml:space="preserve">Nr. 7 — Flussdiagramm nach Fröhlich.</w:t>
      </w:r>
      <w:r>
        <w:rPr>
          <w:rFonts w:ascii="Arial" w:hAnsi="Arial"/>
        </w:rPr>
        <w:t xml:space="preserve"> </w:t>
      </w:r>
      <w:r>
        <w:rPr>
          <w:rFonts w:ascii="Arial" w:hAnsi="Arial"/>
        </w:rPr>
        <w:t xml:space="preserve">Fröhlich S. 106 empfiehlt Rekrutierungsstrategie, Ausschlussgründe und die Zahlen beider Analyseprinzipien im Diagramm. Nenner je Zielgröße (sieben Zielgrößen × zwei Gruppen) sprengen eine Abbildung.</w:t>
      </w:r>
      <w:r>
        <w:rPr>
          <w:rFonts w:ascii="Arial" w:hAnsi="Arial"/>
        </w:rPr>
        <w:t xml:space="preserve"> </w:t>
      </w:r>
      <w:r>
        <w:rPr>
          <w:bCs/>
          <w:rFonts w:ascii="Arial" w:hAnsi="Arial"/>
          <w:b/>
        </w:rPr>
        <w:t xml:space="preserve">Festlegung:</w:t>
      </w:r>
      <w:r>
        <w:rPr>
          <w:rFonts w:ascii="Arial" w:hAnsi="Arial"/>
        </w:rPr>
        <w:t xml:space="preserve"> </w:t>
      </w:r>
      <w:r>
        <w:rPr>
          <w:rFonts w:ascii="Arial" w:hAnsi="Arial"/>
        </w:rPr>
        <w:t xml:space="preserve">Abb. 1 bis zur Analysepopulation (16/10) mit Cluster- und Spielerebene; Nenner je Zielgröße in Tab. 3; Per-Protokoll-Zahlen in einem Satz in 5.1. Vorlage: Fröhlich Abb. 9.1 (Ebenen Aufnahme → Zuordnung → Follow-up → Analyse).</w:t>
      </w:r>
    </w:p>
    <w:p>
      <w:pPr>
        <w:pStyle w:val="BodyText"/>
      </w:pPr>
      <w:r>
        <w:rPr>
          <w:bCs/>
          <w:rFonts w:ascii="Arial" w:hAnsi="Arial"/>
          <w:b/>
        </w:rPr>
        <w:t xml:space="preserve">Nr. 8 — Anhangsbuchstabe für das Abweichungsregister und die ausgelagerten Objekte.</w:t>
      </w:r>
      <w:r>
        <w:rPr>
          <w:rFonts w:ascii="Arial" w:hAnsi="Arial"/>
        </w:rPr>
        <w:t xml:space="preserve"> </w:t>
      </w:r>
      <w:r>
        <w:rPr>
          <w:rFonts w:ascii="Arial" w:hAnsi="Arial"/>
        </w:rPr>
        <w:t xml:space="preserve">F13 § 5.3 lagert sieben Objekte in den Anhang, § 5.1 kennt dafür keinen Buchstaben; „Anhang H ggf. Rohdaten” ist offen. Die Gliederung v4 (Ä8, M6–M8) vergibt: E „Ethikvotum und Ethikantrag” · G „Sensitivitäts-Poweranalyse und SPSS-Syntax” · H „Ergänzende Tabellen H1–H7” mit H6 = Abweichungsregister und H7 = Zeitstrahl · Rohdaten als I oder Verzicht (Klick 6).</w:t>
      </w:r>
      <w:r>
        <w:rPr>
          <w:rFonts w:ascii="Arial" w:hAnsi="Arial"/>
        </w:rPr>
        <w:t xml:space="preserve"> </w:t>
      </w:r>
      <w:r>
        <w:rPr>
          <w:bCs/>
          <w:rFonts w:ascii="Arial" w:hAnsi="Arial"/>
          <w:b/>
        </w:rPr>
        <w:t xml:space="preserve">Übernommen.</w:t>
      </w:r>
      <w:r>
        <w:rPr>
          <w:rFonts w:ascii="Arial" w:hAnsi="Arial"/>
        </w:rPr>
        <w:t xml:space="preserve"> </w:t>
      </w:r>
      <w:r>
        <w:rPr>
          <w:rFonts w:ascii="Arial" w:hAnsi="Arial"/>
        </w:rPr>
        <w:t xml:space="preserve">Die hier zunächst erwogene Alternative (Register in Anhang E, weil es den Antrag kommentiert) ist vertretbar, kostet aber einen zweiten Tabellenort und widerspricht M18 (Vollregister als Tab. H6); sie entfällt. Verfasserentscheidung nur noch zu den Rohdaten, danach F14 § 5.1.</w:t>
      </w:r>
    </w:p>
    <w:p>
      <w:pPr>
        <w:pStyle w:val="BodyText"/>
      </w:pPr>
      <w:r>
        <w:rPr>
          <w:bCs/>
          <w:rFonts w:ascii="Arial" w:hAnsi="Arial"/>
          <w:b/>
        </w:rPr>
        <w:t xml:space="preserve">Nr. 9 — Nummernkonflikt „Abb. 1”.</w:t>
      </w:r>
      <w:r>
        <w:rPr>
          <w:rFonts w:ascii="Arial" w:hAnsi="Arial"/>
        </w:rPr>
        <w:t xml:space="preserve"> </w:t>
      </w:r>
      <w:r>
        <w:rPr>
          <w:rFonts w:ascii="Arial" w:hAnsi="Arial"/>
        </w:rPr>
        <w:t xml:space="preserve">Master 4.3 reserviert „Abb. 1” für den Zeitstrahl; F13 § 5.3 vergibt Abb. 1 an den Teilnehmerfluss in 5.1, der Zeitstrahl ist Anhangsobjekt.</w:t>
      </w:r>
      <w:r>
        <w:rPr>
          <w:rFonts w:ascii="Arial" w:hAnsi="Arial"/>
        </w:rPr>
        <w:t xml:space="preserve"> </w:t>
      </w:r>
      <w:r>
        <w:rPr>
          <w:bCs/>
          <w:rFonts w:ascii="Arial" w:hAnsi="Arial"/>
          <w:b/>
        </w:rPr>
        <w:t xml:space="preserve">Festlegung:</w:t>
      </w:r>
      <w:r>
        <w:rPr>
          <w:rFonts w:ascii="Arial" w:hAnsi="Arial"/>
        </w:rPr>
        <w:t xml:space="preserve"> </w:t>
      </w:r>
      <w:r>
        <w:rPr>
          <w:rFonts w:ascii="Arial" w:hAnsi="Arial"/>
        </w:rPr>
        <w:t xml:space="preserve">Platzhalter in 4.3 streichen, Zeitstrahl nach Anhang H; einziges Bild im Textteil ist der Teilnehmerfluss.</w:t>
      </w:r>
    </w:p>
    <w:p>
      <w:pPr>
        <w:pStyle w:val="BodyText"/>
      </w:pPr>
      <w:r>
        <w:rPr>
          <w:bCs/>
          <w:rFonts w:ascii="Arial" w:hAnsi="Arial"/>
          <w:b/>
        </w:rPr>
        <w:t xml:space="preserve">Nr. 10 — TESTEX und Verblindung.</w:t>
      </w:r>
      <w:r>
        <w:rPr>
          <w:rFonts w:ascii="Arial" w:hAnsi="Arial"/>
        </w:rPr>
        <w:t xml:space="preserve"> </w:t>
      </w:r>
      <w:r>
        <w:rPr>
          <w:rFonts w:ascii="Arial" w:hAnsi="Arial"/>
        </w:rPr>
        <w:t xml:space="preserve">F13 § 12 G3 („Keine Verblindung – feldimmanent, von TESTEX ausgeklammert”) ist zu weit: TESTEX klammert Teilnehmer und Therapeuten aus, das Assessor-Kriterium (5) wird gewertet und ist bei Personalunion nicht erfüllt.</w:t>
      </w:r>
      <w:r>
        <w:rPr>
          <w:rFonts w:ascii="Arial" w:hAnsi="Arial"/>
        </w:rPr>
        <w:t xml:space="preserve"> </w:t>
      </w:r>
      <w:r>
        <w:rPr>
          <w:bCs/>
          <w:rFonts w:ascii="Arial" w:hAnsi="Arial"/>
          <w:b/>
        </w:rPr>
        <w:t xml:space="preserve">Festlegung:</w:t>
      </w:r>
      <w:r>
        <w:rPr>
          <w:rFonts w:ascii="Arial" w:hAnsi="Arial"/>
        </w:rPr>
        <w:t xml:space="preserve"> </w:t>
      </w:r>
      <w:r>
        <w:rPr>
          <w:rFonts w:ascii="Arial" w:hAnsi="Arial"/>
        </w:rPr>
        <w:t xml:space="preserve">in 6.3 rollenweise, F14 § 12 G3 präzisiert.</w:t>
      </w:r>
    </w:p>
    <w:p>
      <w:pPr>
        <w:pStyle w:val="BodyText"/>
      </w:pPr>
      <w:r>
        <w:rPr>
          <w:bCs/>
          <w:rFonts w:ascii="Arial" w:hAnsi="Arial"/>
          <w:b/>
        </w:rPr>
        <w:t xml:space="preserve">Nr. 11 — CONSORT 2010 gegen 2025, TREND.</w:t>
      </w:r>
      <w:r>
        <w:rPr>
          <w:rFonts w:ascii="Arial" w:hAnsi="Arial"/>
        </w:rPr>
        <w:t xml:space="preserve"> </w:t>
      </w:r>
      <w:r>
        <w:rPr>
          <w:rFonts w:ascii="Arial" w:hAnsi="Arial"/>
        </w:rPr>
        <w:t xml:space="preserve">Geprüft am 22.09. (Rev. 58, 65): CONSORT 2025 (Hopewell et al.) und TREND (Des Jarlais et al., 2004) ändern den Pflichtkern nicht, Fröhlich Tab. 9.2 führt TREND nicht, die Volltexte liegen nicht im Ordner (F14 § 7.1).</w:t>
      </w:r>
      <w:r>
        <w:rPr>
          <w:rFonts w:ascii="Arial" w:hAnsi="Arial"/>
        </w:rPr>
        <w:t xml:space="preserve"> </w:t>
      </w:r>
      <w:r>
        <w:rPr>
          <w:bCs/>
          <w:rFonts w:ascii="Arial" w:hAnsi="Arial"/>
          <w:b/>
        </w:rPr>
        <w:t xml:space="preserve">Festlegung:</w:t>
      </w:r>
      <w:r>
        <w:rPr>
          <w:rFonts w:ascii="Arial" w:hAnsi="Arial"/>
        </w:rPr>
        <w:t xml:space="preserve"> </w:t>
      </w:r>
      <w:r>
        <w:rPr>
          <w:rFonts w:ascii="Arial" w:hAnsi="Arial"/>
        </w:rPr>
        <w:t xml:space="preserve">CONSORT 2010 „in Anlehnung“, Fassung mit Jahr in 4.1 nennen · TREND wird nicht genannt (Verfasser 23.09., Fassung 17 § 4) · die Wahl von CONSORT 2010 gegenüber 2025 in einem Satz begründen (G17e).</w:t>
      </w:r>
    </w:p>
    <w:p>
      <w:pPr>
        <w:pStyle w:val="BodyText"/>
      </w:pPr>
      <w:r>
        <w:rPr>
          <w:bCs/>
          <w:rFonts w:ascii="Arial" w:hAnsi="Arial"/>
          <w:b/>
        </w:rPr>
        <w:t xml:space="preserve">Nr. 12 — Item 16, zwei Lesarten.</w:t>
      </w:r>
      <w:r>
        <w:rPr>
          <w:rFonts w:ascii="Arial" w:hAnsi="Arial"/>
        </w:rPr>
        <w:t xml:space="preserve"> </w:t>
      </w:r>
      <w:r>
        <w:rPr>
          <w:rFonts w:ascii="Arial" w:hAnsi="Arial"/>
        </w:rPr>
        <w:t xml:space="preserve">Fröhlich und Schulz weichen in der Übersetzung ab (§ 1.4).</w:t>
      </w:r>
      <w:r>
        <w:rPr>
          <w:rFonts w:ascii="Arial" w:hAnsi="Arial"/>
        </w:rPr>
        <w:t xml:space="preserve"> </w:t>
      </w:r>
      <w:r>
        <w:rPr>
          <w:bCs/>
          <w:rFonts w:ascii="Arial" w:hAnsi="Arial"/>
          <w:b/>
        </w:rPr>
        <w:t xml:space="preserve">Festlegung:</w:t>
      </w:r>
      <w:r>
        <w:rPr>
          <w:rFonts w:ascii="Arial" w:hAnsi="Arial"/>
        </w:rPr>
        <w:t xml:space="preserve"> </w:t>
      </w:r>
      <w:r>
        <w:rPr>
          <w:rFonts w:ascii="Arial" w:hAnsi="Arial"/>
        </w:rPr>
        <w:t xml:space="preserve">Tab. 3 trägt n je Gruppe und Zielgröße, die Fußnote „Analyse in der zugeteilten Gruppe”, 5.1 den Satz 31 → 26. Beide Lesarten sind damit bedient.</w:t>
      </w:r>
    </w:p>
    <w:p>
      <w:pPr>
        <w:pStyle w:val="BodyText"/>
      </w:pPr>
      <w:r>
        <w:rPr>
          <w:bCs/>
          <w:rFonts w:ascii="Arial" w:hAnsi="Arial"/>
          <w:b/>
        </w:rPr>
        <w:t xml:space="preserve">Nr. 13 — Cohen (1988) als Primärzitat.</w:t>
      </w:r>
      <w:r>
        <w:rPr>
          <w:rFonts w:ascii="Arial" w:hAnsi="Arial"/>
        </w:rPr>
        <w:t xml:space="preserve"> </w:t>
      </w:r>
      <w:r>
        <w:rPr>
          <w:rFonts w:ascii="Arial" w:hAnsi="Arial"/>
        </w:rPr>
        <w:t xml:space="preserve">F13 § 6.5/§ 7.1 führen noch zwei Sekundärzitate; H3 der Maßnahmenliste meldet Cohen als beschafft (12.09.), und der Master 4.4 zitiert bereits primär (S. 25).</w:t>
      </w:r>
      <w:r>
        <w:rPr>
          <w:rFonts w:ascii="Arial" w:hAnsi="Arial"/>
        </w:rPr>
        <w:t xml:space="preserve"> </w:t>
      </w:r>
      <w:r>
        <w:rPr>
          <w:bCs/>
          <w:rFonts w:ascii="Arial" w:hAnsi="Arial"/>
          <w:b/>
        </w:rPr>
        <w:t xml:space="preserve">Festlegung:</w:t>
      </w:r>
      <w:r>
        <w:rPr>
          <w:rFonts w:ascii="Arial" w:hAnsi="Arial"/>
        </w:rPr>
        <w:t xml:space="preserve"> </w:t>
      </w:r>
      <w:r>
        <w:rPr>
          <w:rFonts w:ascii="Arial" w:hAnsi="Arial"/>
        </w:rPr>
        <w:t xml:space="preserve">nur noch ein Sekundärzitat (Draper &amp; Lancaster); F14 § 6.5, § 7.1, § 15 nachziehen.</w:t>
      </w:r>
    </w:p>
    <w:p>
      <w:pPr>
        <w:pStyle w:val="BodyText"/>
      </w:pPr>
      <w:r>
        <w:rPr>
          <w:bCs/>
          <w:rFonts w:ascii="Arial" w:hAnsi="Arial"/>
          <w:b/>
        </w:rPr>
        <w:t xml:space="preserve">Nr. 14 — Abgleich mit der Gliederung v4 (</w:t>
      </w:r>
      <w:r>
        <w:rPr>
          <w:rStyle w:val="VerbatimChar"/>
          <w:bCs/>
          <w:rFonts w:ascii="Arial" w:hAnsi="Arial"/>
          <w:b/>
        </w:rPr>
        <w:t xml:space="preserve">01_Verfahren\Gliederung_2026-09-23</w:t>
      </w:r>
      <w:r>
        <w:rPr>
          <w:bCs/>
          <w:rFonts w:ascii="Arial" w:hAnsi="Arial"/>
          <w:b/>
        </w:rPr>
        <w:t xml:space="preserve">, Rev. 70, parallel entstanden).</w:t>
      </w:r>
      <w:r>
        <w:rPr>
          <w:rFonts w:ascii="Arial" w:hAnsi="Arial"/>
        </w:rPr>
        <w:t xml:space="preserve"> </w:t>
      </w:r>
      <w:r>
        <w:rPr>
          <w:rFonts w:ascii="Arial" w:hAnsi="Arial"/>
        </w:rPr>
        <w:t xml:space="preserve">Geprüft am 23.09. vormittags. (a)</w:t>
      </w:r>
      <w:r>
        <w:rPr>
          <w:rFonts w:ascii="Arial" w:hAnsi="Arial"/>
        </w:rPr>
        <w:t xml:space="preserve"> </w:t>
      </w:r>
      <w:r>
        <w:rPr>
          <w:bCs/>
          <w:rFonts w:ascii="Arial" w:hAnsi="Arial"/>
          <w:b/>
        </w:rPr>
        <w:t xml:space="preserve">CONSORT-Zählweise:</w:t>
      </w:r>
      <w:r>
        <w:rPr>
          <w:rFonts w:ascii="Arial" w:hAnsi="Arial"/>
        </w:rPr>
        <w:t xml:space="preserve"> </w:t>
      </w:r>
      <w:r>
        <w:rPr>
          <w:rFonts w:ascii="Arial" w:hAnsi="Arial"/>
        </w:rPr>
        <w:t xml:space="preserve">v4 § 2.3 zählt 27 unverändert, 5 analog (7a, 9, 10, 23, 25), 5 gegenstandslos (7b, 8a, 8b, 11b, 17b); dieses Raster 29 P und 8 P° (8a, 8b, 9, 10, 11b, 17b; bedingt 7b, 14b). Inhaltlich identisch — dieselben Punkte erhalten eine Ersatzangabe; „analog” und „P°” bezeichnen dasselbe, 7a/23/25 sind hier P mit angepasstem Soll-Inhalt, 14b hier bedingt (Halbsatz „planmäßig beendet”). Keine Entscheidung nötig. (b)</w:t>
      </w:r>
      <w:r>
        <w:rPr>
          <w:rFonts w:ascii="Arial" w:hAnsi="Arial"/>
        </w:rPr>
        <w:t xml:space="preserve"> </w:t>
      </w:r>
      <w:r>
        <w:rPr>
          <w:bCs/>
          <w:rFonts w:ascii="Arial" w:hAnsi="Arial"/>
          <w:b/>
        </w:rPr>
        <w:t xml:space="preserve">Kapitel 6:</w:t>
      </w:r>
      <w:r>
        <w:rPr>
          <w:rFonts w:ascii="Arial" w:hAnsi="Arial"/>
        </w:rPr>
        <w:t xml:space="preserve"> </w:t>
      </w:r>
      <w:r>
        <w:rPr>
          <w:rFonts w:ascii="Arial" w:hAnsi="Arial"/>
        </w:rPr>
        <w:t xml:space="preserve">v4 Ä3–Ä6 gibt dem Eröffnungs- und Zielgrößenblock die Nummer 6.1 und verschiebt Methodendiskussion und Limitationen auf 6.2/6.3, die Praxisrubrik nach Kapitel 7 — die Zeilen dieses Rasters (§ 3.14, § 3.15) sind dafür vorbereitet; Umnummerierung in Rev. 2 nach Klick 2/3. (c)</w:t>
      </w:r>
      <w:r>
        <w:rPr>
          <w:rFonts w:ascii="Arial" w:hAnsi="Arial"/>
        </w:rPr>
        <w:t xml:space="preserve"> </w:t>
      </w:r>
      <w:r>
        <w:rPr>
          <w:bCs/>
          <w:rFonts w:ascii="Arial" w:hAnsi="Arial"/>
          <w:b/>
        </w:rPr>
        <w:t xml:space="preserve">Budgets:</w:t>
      </w:r>
      <w:r>
        <w:rPr>
          <w:rFonts w:ascii="Arial" w:hAnsi="Arial"/>
        </w:rPr>
        <w:t xml:space="preserve"> </w:t>
      </w:r>
      <w:r>
        <w:rPr>
          <w:rFonts w:ascii="Arial" w:hAnsi="Arial"/>
        </w:rPr>
        <w:t xml:space="preserve">Kapitel 6 in beiden Dokumenten 1.600 mit gleicher Verteilung (siehe § 3.14 Kopfblock); Kapitel 5 hier 250/200, dort 230/220 — Klick 5 der Gliederung entscheidet, die Differenz ist unerheblich. Kapitel-4-Split: § 8. (d)</w:t>
      </w:r>
      <w:r>
        <w:rPr>
          <w:rFonts w:ascii="Arial" w:hAnsi="Arial"/>
        </w:rPr>
        <w:t xml:space="preserve"> </w:t>
      </w:r>
      <w:r>
        <w:rPr>
          <w:bCs/>
          <w:rFonts w:ascii="Arial" w:hAnsi="Arial"/>
          <w:b/>
        </w:rPr>
        <w:t xml:space="preserve">M19</w:t>
      </w:r>
      <w:r>
        <w:rPr>
          <w:rFonts w:ascii="Arial" w:hAnsi="Arial"/>
        </w:rPr>
        <w:t xml:space="preserve"> </w:t>
      </w:r>
      <w:r>
        <w:rPr>
          <w:rFonts w:ascii="Arial" w:hAnsi="Arial"/>
        </w:rPr>
        <w:t xml:space="preserve">(Ausfallzahlen 4.4 → Satz + Tab. H1),</w:t>
      </w:r>
      <w:r>
        <w:rPr>
          <w:rFonts w:ascii="Arial" w:hAnsi="Arial"/>
        </w:rPr>
        <w:t xml:space="preserve"> </w:t>
      </w:r>
      <w:r>
        <w:rPr>
          <w:bCs/>
          <w:rFonts w:ascii="Arial" w:hAnsi="Arial"/>
          <w:b/>
        </w:rPr>
        <w:t xml:space="preserve">M17</w:t>
      </w:r>
      <w:r>
        <w:rPr>
          <w:rFonts w:ascii="Arial" w:hAnsi="Arial"/>
        </w:rPr>
        <w:t xml:space="preserve"> </w:t>
      </w:r>
      <w:r>
        <w:rPr>
          <w:rFonts w:ascii="Arial" w:hAnsi="Arial"/>
        </w:rPr>
        <w:t xml:space="preserve">(Zuteilungsverbergungs-Deutung → Methodendiskussion),</w:t>
      </w:r>
      <w:r>
        <w:rPr>
          <w:rFonts w:ascii="Arial" w:hAnsi="Arial"/>
        </w:rPr>
        <w:t xml:space="preserve"> </w:t>
      </w:r>
      <w:r>
        <w:rPr>
          <w:bCs/>
          <w:rFonts w:ascii="Arial" w:hAnsi="Arial"/>
          <w:b/>
        </w:rPr>
        <w:t xml:space="preserve">M22</w:t>
      </w:r>
      <w:r>
        <w:rPr>
          <w:rFonts w:ascii="Arial" w:hAnsi="Arial"/>
        </w:rPr>
        <w:t xml:space="preserve"> </w:t>
      </w:r>
      <w:r>
        <w:rPr>
          <w:rFonts w:ascii="Arial" w:hAnsi="Arial"/>
        </w:rPr>
        <w:t xml:space="preserve">(Verblindungs-Bewertung → Limitationen),</w:t>
      </w:r>
      <w:r>
        <w:rPr>
          <w:rFonts w:ascii="Arial" w:hAnsi="Arial"/>
        </w:rPr>
        <w:t xml:space="preserve"> </w:t>
      </w:r>
      <w:r>
        <w:rPr>
          <w:bCs/>
          <w:rFonts w:ascii="Arial" w:hAnsi="Arial"/>
          <w:b/>
        </w:rPr>
        <w:t xml:space="preserve">M10</w:t>
      </w:r>
      <w:r>
        <w:rPr>
          <w:rFonts w:ascii="Arial" w:hAnsi="Arial"/>
        </w:rPr>
        <w:t xml:space="preserve"> </w:t>
      </w:r>
      <w:r>
        <w:rPr>
          <w:rFonts w:ascii="Arial" w:hAnsi="Arial"/>
        </w:rPr>
        <w:t xml:space="preserve">(Abb.-1-Platzhalter) sind mit den Zeilen 4.4.4, 4.1.4, 4.3.9 und § 4 Nr. 9 deckungsgleich. (e) v4 § 7 Nr. 2 (Berichtsraster um 6.1-Zeilen und Budgets 5.x/6.x ergänzen) ist durch dieses Raster erledigt; v4 § 7 Nr. 3 (Skill Schritt 4a Diskussionszuordnung) gehört in denselben Skill-Vorschlag wie § 6 Nr. 2 hier.</w:t>
      </w:r>
    </w:p>
    <w:p>
      <w:r>
        <w:rPr>
          <w:rFonts w:ascii="Arial" w:hAnsi="Arial"/>
        </w:rPr>
        <w:pict>
          <v:rect style="width:0;height:1.5pt" o:hralign="center" o:hrstd="t" o:hr="t"/>
        </w:pict>
      </w:r>
    </w:p>
    <w:bookmarkEnd w:id="47"/>
    <w:bookmarkStart w:id="48" w:name="X6a98a3f2bc38b261bbeec92954333e294616749"/>
    <w:p>
      <w:pPr>
        <w:pStyle w:val="Heading2"/>
      </w:pPr>
      <w:r>
        <w:rPr>
          <w:rFonts w:ascii="Arial" w:hAnsi="Arial"/>
        </w:rPr>
        <w:t xml:space="preserve">5 Fehlerhafte und überholte Angaben im Master vom 22.09.</w:t>
      </w:r>
    </w:p>
    <w:p>
      <w:pPr>
        <w:pStyle w:val="FirstParagraph"/>
      </w:pPr>
      <w:r>
        <w:rPr>
          <w:rFonts w:ascii="Arial" w:hAnsi="Arial"/>
        </w:rPr>
        <w:t xml:space="preserve">Alle 18 Stellen am Master geprüft; Maßnahmen-ID in Klammern, wo sie schon geführt werden. Neu sind Nr. 3, 8, 15, 16, 17, 18.</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Ort</w:t>
            </w:r>
          </w:p>
        </w:tc>
        <w:tc>
          <w:tcPr>
            <w:shd w:val="clear" w:color="auto" w:fill="D6E4F0"/>
          </w:tcPr>
          <w:p>
            <w:pPr>
              <w:pStyle w:val="Compact"/>
              <w:jc w:val="left"/>
            </w:pPr>
            <w:r>
              <w:rPr>
                <w:rFonts w:ascii="Arial" w:hAnsi="Arial"/>
                <w:b/>
                <w:sz w:val="18"/>
              </w:rPr>
              <w:t xml:space="preserve">Befund</w:t>
            </w:r>
          </w:p>
        </w:tc>
        <w:tc>
          <w:tcPr>
            <w:shd w:val="clear" w:color="auto" w:fill="D6E4F0"/>
          </w:tcPr>
          <w:p>
            <w:pPr>
              <w:pStyle w:val="Compact"/>
              <w:jc w:val="left"/>
            </w:pPr>
            <w:r>
              <w:rPr>
                <w:rFonts w:ascii="Arial" w:hAnsi="Arial"/>
                <w:b/>
                <w:sz w:val="18"/>
              </w:rPr>
              <w:t xml:space="preserve">Richtig / Folge</w:t>
            </w:r>
          </w:p>
        </w:tc>
        <w:tc>
          <w:tcPr>
            <w:shd w:val="clear" w:color="auto" w:fill="D6E4F0"/>
          </w:tcPr>
          <w:p>
            <w:pPr>
              <w:pStyle w:val="Compact"/>
              <w:jc w:val="left"/>
            </w:pPr>
            <w:r>
              <w:rPr>
                <w:rFonts w:ascii="Arial" w:hAnsi="Arial"/>
                <w:b/>
                <w:sz w:val="18"/>
              </w:rPr>
              <w:t xml:space="preserve">ID</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4.1 Abs. 1, 4.3 Abs. 1</w:t>
            </w:r>
          </w:p>
        </w:tc>
        <w:tc>
          <w:tcPr/>
          <w:p>
            <w:pPr>
              <w:pStyle w:val="Compact"/>
              <w:jc w:val="left"/>
            </w:pPr>
            <w:r>
              <w:rPr>
                <w:rFonts w:ascii="Arial" w:hAnsi="Arial"/>
                <w:sz w:val="18"/>
              </w:rPr>
              <w:t xml:space="preserve">KG-Termin 15.09.</w:t>
            </w:r>
          </w:p>
        </w:tc>
        <w:tc>
          <w:tcPr/>
          <w:p>
            <w:pPr>
              <w:pStyle w:val="Compact"/>
              <w:jc w:val="left"/>
            </w:pPr>
            <w:r>
              <w:rPr>
                <w:rFonts w:ascii="Arial" w:hAnsi="Arial"/>
                <w:sz w:val="18"/>
              </w:rPr>
              <w:t xml:space="preserve">14.09. (K-03.3)</w:t>
            </w:r>
          </w:p>
        </w:tc>
        <w:tc>
          <w:tcPr/>
          <w:p>
            <w:pPr>
              <w:pStyle w:val="Compact"/>
              <w:jc w:val="left"/>
            </w:pPr>
            <w:r>
              <w:rPr>
                <w:rFonts w:ascii="Arial" w:hAnsi="Arial"/>
                <w:sz w:val="18"/>
              </w:rPr>
              <w:t xml:space="preserve">G14a, G17b</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4.1 Abs. 3</w:t>
            </w:r>
          </w:p>
        </w:tc>
        <w:tc>
          <w:tcPr>
            <w:shd w:val="clear" w:color="auto" w:fill="EEF3F9"/>
          </w:tcPr>
          <w:p>
            <w:pPr>
              <w:pStyle w:val="Compact"/>
              <w:jc w:val="left"/>
            </w:pPr>
            <w:r>
              <w:rPr>
                <w:rFonts w:ascii="Arial" w:hAnsi="Arial"/>
                <w:sz w:val="18"/>
              </w:rPr>
              <w:t xml:space="preserve">„n = 18 … n = 13 ⟨VS-11/VS-16–18⟩ … etwa 1,4:1”</w:t>
            </w:r>
          </w:p>
        </w:tc>
        <w:tc>
          <w:tcPr>
            <w:shd w:val="clear" w:color="auto" w:fill="EEF3F9"/>
          </w:tcPr>
          <w:p>
            <w:pPr>
              <w:pStyle w:val="Compact"/>
              <w:jc w:val="left"/>
            </w:pPr>
            <w:r>
              <w:rPr>
                <w:rFonts w:ascii="Arial" w:hAnsi="Arial"/>
                <w:sz w:val="18"/>
              </w:rPr>
              <w:t xml:space="preserve">Spielerzahlen entfallen; Verhältnis zwei Vereine zu einem</w:t>
            </w:r>
          </w:p>
        </w:tc>
        <w:tc>
          <w:tcPr>
            <w:shd w:val="clear" w:color="auto" w:fill="EEF3F9"/>
          </w:tcPr>
          <w:p>
            <w:pPr>
              <w:pStyle w:val="Compact"/>
              <w:jc w:val="left"/>
            </w:pPr>
            <w:r>
              <w:rPr>
                <w:rFonts w:ascii="Arial" w:hAnsi="Arial"/>
                <w:sz w:val="18"/>
              </w:rPr>
              <w:t xml:space="preserve">Rev. 69, G17h</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4.1 Abs. 1</w:t>
            </w:r>
          </w:p>
        </w:tc>
        <w:tc>
          <w:tcPr/>
          <w:p>
            <w:pPr>
              <w:pStyle w:val="Compact"/>
              <w:jc w:val="left"/>
            </w:pPr>
            <w:r>
              <w:rPr>
                <w:rFonts w:ascii="Arial" w:hAnsi="Arial"/>
                <w:sz w:val="18"/>
              </w:rPr>
              <w:t xml:space="preserve">„rund neun Wochen (Verein C)”</w:t>
            </w:r>
          </w:p>
        </w:tc>
        <w:tc>
          <w:tcPr/>
          <w:p>
            <w:pPr>
              <w:pStyle w:val="Compact"/>
              <w:jc w:val="left"/>
            </w:pPr>
            <w:r>
              <w:rPr>
                <w:rFonts w:ascii="Arial" w:hAnsi="Arial"/>
                <w:sz w:val="18"/>
              </w:rPr>
              <w:t xml:space="preserve">9,0 Wochen gemessen: „neun”</w:t>
            </w:r>
          </w:p>
        </w:tc>
        <w:tc>
          <w:tcPr/>
          <w:p>
            <w:pPr>
              <w:pStyle w:val="Compact"/>
              <w:jc w:val="left"/>
            </w:pPr>
            <w:r>
              <w:rPr>
                <w:rFonts w:ascii="Arial" w:hAnsi="Arial"/>
                <w:sz w:val="18"/>
              </w:rPr>
              <w:t xml:space="preserve">Übergabe 4.1</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4.1 Abs. 5</w:t>
            </w:r>
          </w:p>
        </w:tc>
        <w:tc>
          <w:tcPr>
            <w:shd w:val="clear" w:color="auto" w:fill="EEF3F9"/>
          </w:tcPr>
          <w:p>
            <w:pPr>
              <w:pStyle w:val="Compact"/>
              <w:jc w:val="left"/>
            </w:pPr>
            <w:r>
              <w:rPr>
                <w:rFonts w:ascii="Arial" w:hAnsi="Arial"/>
                <w:sz w:val="18"/>
              </w:rPr>
              <w:t xml:space="preserve">Zweitvereinskriterium nicht erhoben fehlt (3b); „N = 31 statt …</w:t>
            </w:r>
            <w:r>
              <w:rPr>
                <w:rFonts w:ascii="Arial" w:hAnsi="Arial"/>
                <w:sz w:val="18"/>
              </w:rPr>
              <w:t xml:space="preserve">“</w:t>
            </w:r>
            <w:r>
              <w:rPr>
                <w:rFonts w:ascii="Arial" w:hAnsi="Arial"/>
                <w:sz w:val="18"/>
              </w:rPr>
              <w:t xml:space="preserve">; „(Anhang E; Votum: Abschn. 4.2)</w:t>
            </w:r>
            <w:r>
              <w:rPr>
                <w:rFonts w:ascii="Arial" w:hAnsi="Arial"/>
                <w:sz w:val="18"/>
              </w:rPr>
              <w:t xml:space="preserve">”</w:t>
            </w:r>
            <w:r>
              <w:rPr>
                <w:rFonts w:ascii="Arial" w:hAnsi="Arial"/>
                <w:sz w:val="18"/>
              </w:rPr>
              <w:t xml:space="preserve">; kein Schlusspunkt</w:t>
            </w:r>
          </w:p>
        </w:tc>
        <w:tc>
          <w:tcPr>
            <w:shd w:val="clear" w:color="auto" w:fill="EEF3F9"/>
          </w:tcPr>
          <w:p>
            <w:pPr>
              <w:pStyle w:val="Compact"/>
              <w:jc w:val="left"/>
            </w:pPr>
            <w:r>
              <w:rPr>
                <w:rFonts w:ascii="Arial" w:hAnsi="Arial"/>
                <w:sz w:val="18"/>
              </w:rPr>
              <w:t xml:space="preserve">Satz mit ⟨Grund⟩; ohne Zahl; „(Anhang E)“; Punkt</w:t>
            </w:r>
          </w:p>
        </w:tc>
        <w:tc>
          <w:tcPr>
            <w:shd w:val="clear" w:color="auto" w:fill="EEF3F9"/>
          </w:tcPr>
          <w:p>
            <w:pPr>
              <w:pStyle w:val="Compact"/>
              <w:jc w:val="left"/>
            </w:pPr>
            <w:r>
              <w:rPr>
                <w:rFonts w:ascii="Arial" w:hAnsi="Arial"/>
                <w:sz w:val="18"/>
              </w:rPr>
              <w:t xml:space="preserve">G23 Nr. 2/3, G17b</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4.2 Abs. 2</w:t>
            </w:r>
          </w:p>
        </w:tc>
        <w:tc>
          <w:tcPr/>
          <w:p>
            <w:pPr>
              <w:pStyle w:val="Compact"/>
              <w:jc w:val="left"/>
            </w:pPr>
            <w:r>
              <w:rPr>
                <w:rFonts w:ascii="Arial" w:hAnsi="Arial"/>
                <w:sz w:val="18"/>
              </w:rPr>
              <w:t xml:space="preserve">„bei beiden Testterminen” im Einschlusskriterium</w:t>
            </w:r>
          </w:p>
        </w:tc>
        <w:tc>
          <w:tcPr/>
          <w:p>
            <w:pPr>
              <w:pStyle w:val="Compact"/>
              <w:jc w:val="left"/>
            </w:pPr>
            <w:r>
              <w:rPr>
                <w:rFonts w:ascii="Arial" w:hAnsi="Arial"/>
                <w:sz w:val="18"/>
              </w:rPr>
              <w:t xml:space="preserve">Rev. 13: eigener Satz „Verletzungs- und Beschwerdefreiheit war Voraussetzung für beide Testungen.”</w:t>
            </w:r>
          </w:p>
        </w:tc>
        <w:tc>
          <w:tcPr/>
          <w:p>
            <w:pPr>
              <w:pStyle w:val="Compact"/>
              <w:jc w:val="left"/>
            </w:pPr>
            <w:r>
              <w:rPr>
                <w:rFonts w:ascii="Arial" w:hAnsi="Arial"/>
                <w:sz w:val="18"/>
              </w:rPr>
              <w:t xml:space="preserve">G23 Nr. 1</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4.3 Abs. 1</w:t>
            </w:r>
          </w:p>
        </w:tc>
        <w:tc>
          <w:tcPr>
            <w:shd w:val="clear" w:color="auto" w:fill="EEF3F9"/>
          </w:tcPr>
          <w:p>
            <w:pPr>
              <w:pStyle w:val="Compact"/>
              <w:jc w:val="left"/>
            </w:pPr>
            <w:r>
              <w:rPr>
                <w:rFonts w:ascii="Arial" w:hAnsi="Arial"/>
                <w:sz w:val="18"/>
              </w:rPr>
              <w:t xml:space="preserve">„zu beiden Terminen in Viererblöcken” für Verein C unbestätigt</w:t>
            </w:r>
          </w:p>
        </w:tc>
        <w:tc>
          <w:tcPr>
            <w:shd w:val="clear" w:color="auto" w:fill="EEF3F9"/>
          </w:tcPr>
          <w:p>
            <w:pPr>
              <w:pStyle w:val="Compact"/>
              <w:jc w:val="left"/>
            </w:pPr>
            <w:r>
              <w:rPr>
                <w:rFonts w:ascii="Arial" w:hAnsi="Arial"/>
                <w:sz w:val="18"/>
              </w:rPr>
              <w:t xml:space="preserve">Verfasser bestätigen oder auf Verein B beschränken</w:t>
            </w:r>
          </w:p>
        </w:tc>
        <w:tc>
          <w:tcPr>
            <w:shd w:val="clear" w:color="auto" w:fill="EEF3F9"/>
          </w:tcPr>
          <w:p>
            <w:pPr>
              <w:pStyle w:val="Compact"/>
              <w:jc w:val="left"/>
            </w:pPr>
            <w:r>
              <w:rPr>
                <w:rFonts w:ascii="Arial" w:hAnsi="Arial"/>
                <w:sz w:val="18"/>
              </w:rPr>
              <w:t xml:space="preserve">G14a</w:t>
            </w:r>
          </w:p>
        </w:tc>
      </w:tr>
      <w:tr>
        <w:tc>
          <w:tcPr/>
          <w:p>
            <w:pPr>
              <w:pStyle w:val="Compact"/>
              <w:jc w:val="left"/>
            </w:pPr>
            <w:r>
              <w:rPr>
                <w:rFonts w:ascii="Arial" w:hAnsi="Arial"/>
                <w:sz w:val="18"/>
              </w:rPr>
              <w:t xml:space="preserve">7</w:t>
            </w:r>
          </w:p>
        </w:tc>
        <w:tc>
          <w:tcPr/>
          <w:p>
            <w:pPr>
              <w:pStyle w:val="Compact"/>
              <w:jc w:val="left"/>
            </w:pPr>
            <w:r>
              <w:rPr>
                <w:rFonts w:ascii="Arial" w:hAnsi="Arial"/>
                <w:sz w:val="18"/>
              </w:rPr>
              <w:t xml:space="preserve">4.3 Abs. 8</w:t>
            </w:r>
          </w:p>
        </w:tc>
        <w:tc>
          <w:tcPr/>
          <w:p>
            <w:pPr>
              <w:pStyle w:val="Compact"/>
              <w:jc w:val="left"/>
            </w:pPr>
            <w:r>
              <w:rPr>
                <w:rFonts w:ascii="Arial" w:hAnsi="Arial"/>
                <w:sz w:val="18"/>
              </w:rPr>
              <w:t xml:space="preserve">„Alle Testungen lagen mindestens 48 Stunden nach …” als Tatsache</w:t>
            </w:r>
          </w:p>
        </w:tc>
        <w:tc>
          <w:tcPr/>
          <w:p>
            <w:pPr>
              <w:pStyle w:val="Compact"/>
              <w:jc w:val="left"/>
            </w:pPr>
            <w:r>
              <w:rPr>
                <w:rFonts w:ascii="Arial" w:hAnsi="Arial"/>
                <w:sz w:val="18"/>
              </w:rPr>
              <w:t xml:space="preserve">Vorgabe; KG-Halbsatz; Umsetzung in 5.1</w:t>
            </w:r>
          </w:p>
        </w:tc>
        <w:tc>
          <w:tcPr/>
          <w:p>
            <w:pPr>
              <w:pStyle w:val="Compact"/>
              <w:jc w:val="left"/>
            </w:pPr>
            <w:r>
              <w:rPr>
                <w:rFonts w:ascii="Arial" w:hAnsi="Arial"/>
                <w:sz w:val="18"/>
              </w:rPr>
              <w:t xml:space="preserve">G14b</w:t>
            </w:r>
          </w:p>
        </w:tc>
      </w:tr>
      <w:t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4.3 Abs. 2</w:t>
            </w:r>
          </w:p>
        </w:tc>
        <w:tc>
          <w:tcPr>
            <w:shd w:val="clear" w:color="auto" w:fill="EEF3F9"/>
          </w:tcPr>
          <w:p>
            <w:pPr>
              <w:pStyle w:val="Compact"/>
              <w:jc w:val="left"/>
            </w:pPr>
            <w:r>
              <w:rPr>
                <w:rFonts w:ascii="Arial" w:hAnsi="Arial"/>
                <w:sz w:val="18"/>
              </w:rPr>
              <w:t xml:space="preserve">Platzhalter „Abb. 1 … Zeitstrahl”</w:t>
            </w:r>
          </w:p>
        </w:tc>
        <w:tc>
          <w:tcPr>
            <w:shd w:val="clear" w:color="auto" w:fill="EEF3F9"/>
          </w:tcPr>
          <w:p>
            <w:pPr>
              <w:pStyle w:val="Compact"/>
              <w:jc w:val="left"/>
            </w:pPr>
            <w:r>
              <w:rPr>
                <w:rFonts w:ascii="Arial" w:hAnsi="Arial"/>
                <w:sz w:val="18"/>
              </w:rPr>
              <w:t xml:space="preserve">Abb. 1 ist der Teilnehmerfluss; Zeitstrahl → Anhang</w:t>
            </w:r>
          </w:p>
        </w:tc>
        <w:tc>
          <w:tcPr>
            <w:shd w:val="clear" w:color="auto" w:fill="EEF3F9"/>
          </w:tcPr>
          <w:p>
            <w:pPr>
              <w:pStyle w:val="Compact"/>
              <w:jc w:val="left"/>
            </w:pPr>
            <w:r>
              <w:rPr>
                <w:rFonts w:ascii="Arial" w:hAnsi="Arial"/>
                <w:sz w:val="18"/>
              </w:rPr>
              <w:t xml:space="preserve">§ 4 Nr. 9</w:t>
            </w:r>
          </w:p>
        </w:tc>
      </w:tr>
      <w:tr>
        <w:tc>
          <w:tcPr/>
          <w:p>
            <w:pPr>
              <w:pStyle w:val="Compact"/>
              <w:jc w:val="left"/>
            </w:pPr>
            <w:r>
              <w:rPr>
                <w:rFonts w:ascii="Arial" w:hAnsi="Arial"/>
                <w:sz w:val="18"/>
              </w:rPr>
              <w:t xml:space="preserve">9</w:t>
            </w:r>
          </w:p>
        </w:tc>
        <w:tc>
          <w:tcPr/>
          <w:p>
            <w:pPr>
              <w:pStyle w:val="Compact"/>
              <w:jc w:val="left"/>
            </w:pPr>
            <w:r>
              <w:rPr>
                <w:rFonts w:ascii="Arial" w:hAnsi="Arial"/>
                <w:sz w:val="18"/>
              </w:rPr>
              <w:t xml:space="preserve">4.3 Abs. 3</w:t>
            </w:r>
          </w:p>
        </w:tc>
        <w:tc>
          <w:tcPr/>
          <w:p>
            <w:pPr>
              <w:pStyle w:val="Compact"/>
              <w:jc w:val="left"/>
            </w:pPr>
            <w:r>
              <w:rPr>
                <w:rFonts w:ascii="Arial" w:hAnsi="Arial"/>
                <w:sz w:val="18"/>
              </w:rPr>
              <w:t xml:space="preserve">Familiarisierungstermine „(Abschn. 4.2)” — dort seit Rev. 12 nicht mehr</w:t>
            </w:r>
          </w:p>
        </w:tc>
        <w:tc>
          <w:tcPr/>
          <w:p>
            <w:pPr>
              <w:pStyle w:val="Compact"/>
              <w:jc w:val="left"/>
            </w:pPr>
            <w:r>
              <w:rPr>
                <w:rFonts w:ascii="Arial" w:hAnsi="Arial"/>
                <w:sz w:val="18"/>
              </w:rPr>
              <w:t xml:space="preserve">Terminzahl je Verein hier nennen</w:t>
            </w:r>
          </w:p>
        </w:tc>
        <w:tc>
          <w:tcPr/>
          <w:p>
            <w:pPr>
              <w:pStyle w:val="Compact"/>
              <w:jc w:val="left"/>
            </w:pPr>
            <w:r>
              <w:rPr>
                <w:rFonts w:ascii="Arial" w:hAnsi="Arial"/>
                <w:sz w:val="18"/>
              </w:rPr>
              <w:t xml:space="preserve">G17h, G19b</w:t>
            </w:r>
          </w:p>
        </w:tc>
      </w:tr>
      <w:t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4.4, Tab. 1</w:t>
            </w:r>
          </w:p>
        </w:tc>
        <w:tc>
          <w:tcPr>
            <w:shd w:val="clear" w:color="auto" w:fill="EEF3F9"/>
          </w:tcPr>
          <w:p>
            <w:pPr>
              <w:pStyle w:val="Compact"/>
              <w:jc w:val="left"/>
            </w:pPr>
            <w:r>
              <w:rPr>
                <w:rFonts w:ascii="Arial" w:hAnsi="Arial"/>
                <w:sz w:val="18"/>
              </w:rPr>
              <w:t xml:space="preserve">MDC im Anmerkungstext, TE/√n im Text</w:t>
            </w:r>
          </w:p>
        </w:tc>
        <w:tc>
          <w:tcPr>
            <w:shd w:val="clear" w:color="auto" w:fill="EEF3F9"/>
          </w:tcPr>
          <w:p>
            <w:pPr>
              <w:pStyle w:val="Compact"/>
              <w:jc w:val="left"/>
            </w:pPr>
            <w:r>
              <w:rPr>
                <w:rFonts w:ascii="Arial" w:hAnsi="Arial"/>
                <w:sz w:val="18"/>
              </w:rPr>
              <w:t xml:space="preserve">beides streichen (Umfangsdokument § 7 Nr. 1 und 3), dazu der Satz „leistungsunabhängig“, falls vorhanden (§ 7 Nr. 2)</w:t>
            </w:r>
          </w:p>
        </w:tc>
        <w:tc>
          <w:tcPr>
            <w:shd w:val="clear" w:color="auto" w:fill="EEF3F9"/>
          </w:tcPr>
          <w:p>
            <w:pPr>
              <w:pStyle w:val="Compact"/>
              <w:jc w:val="left"/>
            </w:pPr>
            <w:r>
              <w:rPr>
                <w:rFonts w:ascii="Arial" w:hAnsi="Arial"/>
                <w:sz w:val="18"/>
              </w:rPr>
              <w:t xml:space="preserve">G13e gegenstandslos, L20</w:t>
            </w:r>
          </w:p>
        </w:tc>
      </w:tr>
      <w:tr>
        <w:tc>
          <w:tcPr/>
          <w:p>
            <w:pPr>
              <w:pStyle w:val="Compact"/>
              <w:jc w:val="left"/>
            </w:pPr>
            <w:r>
              <w:rPr>
                <w:rFonts w:ascii="Arial" w:hAnsi="Arial"/>
                <w:sz w:val="18"/>
              </w:rPr>
              <w:t xml:space="preserve">11</w:t>
            </w:r>
          </w:p>
        </w:tc>
        <w:tc>
          <w:tcPr/>
          <w:p>
            <w:pPr>
              <w:pStyle w:val="Compact"/>
              <w:jc w:val="left"/>
            </w:pPr>
            <w:r>
              <w:rPr>
                <w:rFonts w:ascii="Arial" w:hAnsi="Arial"/>
                <w:sz w:val="18"/>
              </w:rPr>
              <w:t xml:space="preserve">4.4.2</w:t>
            </w:r>
          </w:p>
        </w:tc>
        <w:tc>
          <w:tcPr/>
          <w:p>
            <w:pPr>
              <w:pStyle w:val="Compact"/>
              <w:jc w:val="left"/>
            </w:pPr>
            <w:r>
              <w:rPr>
                <w:rFonts w:ascii="Arial" w:hAnsi="Arial"/>
                <w:sz w:val="18"/>
              </w:rPr>
              <w:t xml:space="preserve">„(Draper &amp; Lancaster, 1985)” ohne Sekundärzitat-Kennzeichnung; 2.4.2 „zitiert nach Dos’Santos”</w:t>
            </w:r>
          </w:p>
        </w:tc>
        <w:tc>
          <w:tcPr/>
          <w:p>
            <w:pPr>
              <w:pStyle w:val="Compact"/>
              <w:jc w:val="left"/>
            </w:pPr>
            <w:r>
              <w:rPr>
                <w:rFonts w:ascii="Arial" w:hAnsi="Arial"/>
                <w:sz w:val="18"/>
              </w:rPr>
              <w:t xml:space="preserve">„zitiert nach Nimphius et al. (2016)” an beiden Stellen</w:t>
            </w:r>
          </w:p>
        </w:tc>
        <w:tc>
          <w:tcPr/>
          <w:p>
            <w:pPr>
              <w:pStyle w:val="Compact"/>
              <w:jc w:val="left"/>
            </w:pPr>
            <w:r>
              <w:rPr>
                <w:rFonts w:ascii="Arial" w:hAnsi="Arial"/>
                <w:sz w:val="18"/>
              </w:rPr>
              <w:t xml:space="preserve">J2</w:t>
            </w:r>
          </w:p>
        </w:tc>
      </w:tr>
      <w:t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4.5.1</w:t>
            </w:r>
          </w:p>
        </w:tc>
        <w:tc>
          <w:tcPr>
            <w:shd w:val="clear" w:color="auto" w:fill="EEF3F9"/>
          </w:tcPr>
          <w:p>
            <w:pPr>
              <w:pStyle w:val="Compact"/>
              <w:jc w:val="left"/>
            </w:pPr>
            <w:r>
              <w:rPr>
                <w:rFonts w:ascii="Arial" w:hAnsi="Arial"/>
                <w:sz w:val="18"/>
              </w:rPr>
              <w:t xml:space="preserve">Sylvester et al. (2024) zitiert</w:t>
            </w:r>
          </w:p>
        </w:tc>
        <w:tc>
          <w:tcPr>
            <w:shd w:val="clear" w:color="auto" w:fill="EEF3F9"/>
          </w:tcPr>
          <w:p>
            <w:pPr>
              <w:pStyle w:val="Compact"/>
              <w:jc w:val="left"/>
            </w:pPr>
            <w:r>
              <w:rPr>
                <w:rFonts w:ascii="Arial" w:hAnsi="Arial"/>
                <w:sz w:val="18"/>
              </w:rPr>
              <w:t xml:space="preserve">streichen (F14 § 6.5)</w:t>
            </w:r>
          </w:p>
        </w:tc>
        <w:tc>
          <w:tcPr>
            <w:shd w:val="clear" w:color="auto" w:fill="EEF3F9"/>
          </w:tcPr>
          <w:p>
            <w:pPr>
              <w:pStyle w:val="Compact"/>
              <w:jc w:val="left"/>
            </w:pPr>
            <w:r>
              <w:rPr>
                <w:rFonts w:ascii="Arial" w:hAnsi="Arial"/>
                <w:sz w:val="18"/>
              </w:rPr>
              <w:t xml:space="preserve">G13h</w:t>
            </w:r>
          </w:p>
        </w:tc>
      </w:tr>
      <w:tr>
        <w:tc>
          <w:tcPr/>
          <w:p>
            <w:pPr>
              <w:pStyle w:val="Compact"/>
              <w:jc w:val="left"/>
            </w:pPr>
            <w:r>
              <w:rPr>
                <w:rFonts w:ascii="Arial" w:hAnsi="Arial"/>
                <w:sz w:val="18"/>
              </w:rPr>
              <w:t xml:space="preserve">13</w:t>
            </w:r>
          </w:p>
        </w:tc>
        <w:tc>
          <w:tcPr/>
          <w:p>
            <w:pPr>
              <w:pStyle w:val="Compact"/>
              <w:jc w:val="left"/>
            </w:pPr>
            <w:r>
              <w:rPr>
                <w:rFonts w:ascii="Arial" w:hAnsi="Arial"/>
                <w:sz w:val="18"/>
              </w:rPr>
              <w:t xml:space="preserve">4.5.1</w:t>
            </w:r>
          </w:p>
        </w:tc>
        <w:tc>
          <w:tcPr/>
          <w:p>
            <w:pPr>
              <w:pStyle w:val="Compact"/>
              <w:jc w:val="left"/>
            </w:pPr>
            <w:r>
              <w:rPr>
                <w:rFonts w:ascii="Arial" w:hAnsi="Arial"/>
                <w:sz w:val="18"/>
              </w:rPr>
              <w:t xml:space="preserve">Bedoya „zitiert nach Hammami”</w:t>
            </w:r>
          </w:p>
        </w:tc>
        <w:tc>
          <w:tcPr/>
          <w:p>
            <w:pPr>
              <w:pStyle w:val="Compact"/>
              <w:jc w:val="left"/>
            </w:pPr>
            <w:r>
              <w:rPr>
                <w:rFonts w:ascii="Arial" w:hAnsi="Arial"/>
                <w:sz w:val="18"/>
              </w:rPr>
              <w:t xml:space="preserve">Primärzitat, Volltext vorhanden</w:t>
            </w:r>
          </w:p>
        </w:tc>
        <w:tc>
          <w:tcPr/>
          <w:p>
            <w:pPr>
              <w:pStyle w:val="Compact"/>
              <w:jc w:val="left"/>
            </w:pPr>
            <w:r>
              <w:rPr>
                <w:rFonts w:ascii="Arial" w:hAnsi="Arial"/>
                <w:sz w:val="18"/>
              </w:rPr>
              <w:t xml:space="preserve">I11</w:t>
            </w:r>
          </w:p>
        </w:tc>
      </w:tr>
      <w:tr>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4.5.1</w:t>
            </w:r>
          </w:p>
        </w:tc>
        <w:tc>
          <w:tcPr>
            <w:shd w:val="clear" w:color="auto" w:fill="EEF3F9"/>
          </w:tcPr>
          <w:p>
            <w:pPr>
              <w:pStyle w:val="Compact"/>
              <w:jc w:val="left"/>
            </w:pPr>
            <w:r>
              <w:rPr>
                <w:rFonts w:ascii="Arial" w:hAnsi="Arial"/>
                <w:sz w:val="18"/>
              </w:rPr>
              <w:t xml:space="preserve">„Gesamtdauer im Rahmen der im Ethikantrag angegebenen 30 bis 40 Minuten”; Auslieferung nur „wöchentlich über YouTube-Links”</w:t>
            </w:r>
          </w:p>
        </w:tc>
        <w:tc>
          <w:tcPr>
            <w:shd w:val="clear" w:color="auto" w:fill="EEF3F9"/>
          </w:tcPr>
          <w:p>
            <w:pPr>
              <w:pStyle w:val="Compact"/>
              <w:jc w:val="left"/>
            </w:pPr>
            <w:r>
              <w:rPr>
                <w:rFonts w:ascii="Arial" w:hAnsi="Arial"/>
                <w:sz w:val="18"/>
              </w:rPr>
              <w:t xml:space="preserve">33:10–40:07 min inkl. Erwärmungsvideo; Sonntag 20 Uhr, WhatsApp-Gruppen</w:t>
            </w:r>
          </w:p>
        </w:tc>
        <w:tc>
          <w:tcPr>
            <w:shd w:val="clear" w:color="auto" w:fill="EEF3F9"/>
          </w:tcPr>
          <w:p>
            <w:pPr>
              <w:pStyle w:val="Compact"/>
              <w:jc w:val="left"/>
            </w:pPr>
            <w:r>
              <w:rPr>
                <w:rFonts w:ascii="Arial" w:hAnsi="Arial"/>
                <w:sz w:val="18"/>
              </w:rPr>
              <w:t xml:space="preserve">C12, B11</w:t>
            </w:r>
          </w:p>
        </w:tc>
      </w:tr>
      <w:tr>
        <w:tc>
          <w:tcPr/>
          <w:p>
            <w:pPr>
              <w:pStyle w:val="Compact"/>
              <w:jc w:val="left"/>
            </w:pPr>
            <w:r>
              <w:rPr>
                <w:rFonts w:ascii="Arial" w:hAnsi="Arial"/>
                <w:sz w:val="18"/>
              </w:rPr>
              <w:t xml:space="preserve">15</w:t>
            </w:r>
          </w:p>
        </w:tc>
        <w:tc>
          <w:tcPr/>
          <w:p>
            <w:pPr>
              <w:pStyle w:val="Compact"/>
              <w:jc w:val="left"/>
            </w:pPr>
            <w:r>
              <w:rPr>
                <w:rFonts w:ascii="Arial" w:hAnsi="Arial"/>
                <w:sz w:val="18"/>
              </w:rPr>
              <w:t xml:space="preserve">4.5.2 Abs. 2</w:t>
            </w:r>
          </w:p>
        </w:tc>
        <w:tc>
          <w:tcPr/>
          <w:p>
            <w:pPr>
              <w:pStyle w:val="Compact"/>
              <w:jc w:val="left"/>
            </w:pPr>
            <w:r>
              <w:rPr>
                <w:rFonts w:ascii="Arial" w:hAnsi="Arial"/>
                <w:sz w:val="18"/>
              </w:rPr>
              <w:t xml:space="preserve">Verein A W1–2 „ohne Trainingsvorgaben”</w:t>
            </w:r>
          </w:p>
        </w:tc>
        <w:tc>
          <w:tcPr/>
          <w:p>
            <w:pPr>
              <w:pStyle w:val="Compact"/>
              <w:jc w:val="left"/>
            </w:pPr>
            <w:r>
              <w:rPr>
                <w:rFonts w:ascii="Arial" w:hAnsi="Arial"/>
                <w:sz w:val="18"/>
              </w:rPr>
              <w:t xml:space="preserve">extensiver Laufplan des Trainerteams</w:t>
            </w:r>
          </w:p>
        </w:tc>
        <w:tc>
          <w:tcPr/>
          <w:p>
            <w:pPr>
              <w:pStyle w:val="Compact"/>
              <w:jc w:val="left"/>
            </w:pPr>
            <w:r>
              <w:rPr>
                <w:rFonts w:ascii="Arial" w:hAnsi="Arial"/>
                <w:sz w:val="18"/>
              </w:rPr>
              <w:t xml:space="preserve">C12 (Nachtrag F1)</w:t>
            </w:r>
          </w:p>
        </w:tc>
      </w:tr>
      <w:tr>
        <w:tc>
          <w:tcPr>
            <w:shd w:val="clear" w:color="auto" w:fill="EEF3F9"/>
          </w:tcPr>
          <w:p>
            <w:pPr>
              <w:pStyle w:val="Compact"/>
              <w:jc w:val="left"/>
            </w:pPr>
            <w:r>
              <w:rPr>
                <w:rFonts w:ascii="Arial" w:hAnsi="Arial"/>
                <w:sz w:val="18"/>
              </w:rPr>
              <w:t xml:space="preserve">16</w:t>
            </w:r>
          </w:p>
        </w:tc>
        <w:tc>
          <w:tcPr>
            <w:shd w:val="clear" w:color="auto" w:fill="EEF3F9"/>
          </w:tcPr>
          <w:p>
            <w:pPr>
              <w:pStyle w:val="Compact"/>
              <w:jc w:val="left"/>
            </w:pPr>
            <w:r>
              <w:rPr>
                <w:rFonts w:ascii="Arial" w:hAnsi="Arial"/>
                <w:sz w:val="18"/>
              </w:rPr>
              <w:t xml:space="preserve">4.6</w:t>
            </w:r>
          </w:p>
        </w:tc>
        <w:tc>
          <w:tcPr>
            <w:shd w:val="clear" w:color="auto" w:fill="EEF3F9"/>
          </w:tcPr>
          <w:p>
            <w:pPr>
              <w:pStyle w:val="Compact"/>
              <w:jc w:val="left"/>
            </w:pPr>
            <w:r>
              <w:rPr>
                <w:rFonts w:ascii="Arial" w:hAnsi="Arial"/>
                <w:sz w:val="18"/>
              </w:rPr>
              <w:t xml:space="preserve">Zählregel fehlt; „(Abschn. 4.2)“; KG-Monitoring nirgends; Erinnerungen fehlen</w:t>
            </w:r>
          </w:p>
        </w:tc>
        <w:tc>
          <w:tcPr>
            <w:shd w:val="clear" w:color="auto" w:fill="EEF3F9"/>
          </w:tcPr>
          <w:p>
            <w:pPr>
              <w:pStyle w:val="Compact"/>
              <w:jc w:val="left"/>
            </w:pPr>
            <w:r>
              <w:rPr>
                <w:rFonts w:ascii="Arial" w:hAnsi="Arial"/>
                <w:sz w:val="18"/>
              </w:rPr>
              <w:t xml:space="preserve">§ 3.10 Zeilen 4.6.2, 4.6.3, 4.6.7</w:t>
            </w:r>
          </w:p>
        </w:tc>
        <w:tc>
          <w:tcPr>
            <w:shd w:val="clear" w:color="auto" w:fill="EEF3F9"/>
          </w:tcPr>
          <w:p>
            <w:pPr>
              <w:pStyle w:val="Compact"/>
              <w:jc w:val="left"/>
            </w:pPr>
            <w:r>
              <w:rPr>
                <w:rFonts w:ascii="Arial" w:hAnsi="Arial"/>
                <w:sz w:val="18"/>
              </w:rPr>
              <w:t xml:space="preserve">G17c, G17h, § 4 Nr. 3</w:t>
            </w:r>
          </w:p>
        </w:tc>
      </w:tr>
      <w:tr>
        <w:tc>
          <w:tcPr/>
          <w:p>
            <w:pPr>
              <w:pStyle w:val="Compact"/>
              <w:jc w:val="left"/>
            </w:pPr>
            <w:r>
              <w:rPr>
                <w:rFonts w:ascii="Arial" w:hAnsi="Arial"/>
                <w:sz w:val="18"/>
              </w:rPr>
              <w:t xml:space="preserve">17</w:t>
            </w:r>
          </w:p>
        </w:tc>
        <w:tc>
          <w:tcPr/>
          <w:p>
            <w:pPr>
              <w:pStyle w:val="Compact"/>
              <w:jc w:val="left"/>
            </w:pPr>
            <w:r>
              <w:rPr>
                <w:rFonts w:ascii="Arial" w:hAnsi="Arial"/>
                <w:sz w:val="18"/>
              </w:rPr>
              <w:t xml:space="preserve">2.4.1</w:t>
            </w:r>
          </w:p>
        </w:tc>
        <w:tc>
          <w:tcPr/>
          <w:p>
            <w:pPr>
              <w:pStyle w:val="Compact"/>
              <w:jc w:val="left"/>
            </w:pPr>
            <w:r>
              <w:rPr>
                <w:rFonts w:ascii="Arial" w:hAnsi="Arial"/>
                <w:sz w:val="18"/>
              </w:rPr>
              <w:t xml:space="preserve">„die 10- und die 30-m-Zeit die konfirmatorischen Sprintmaße“</w:t>
            </w:r>
          </w:p>
        </w:tc>
        <w:tc>
          <w:tcPr/>
          <w:p>
            <w:pPr>
              <w:pStyle w:val="Compact"/>
              <w:jc w:val="left"/>
            </w:pPr>
            <w:r>
              <w:rPr>
                <w:rFonts w:ascii="Arial" w:hAnsi="Arial"/>
                <w:sz w:val="18"/>
              </w:rPr>
              <w:t xml:space="preserve">10 m deskriptiv (IG-Set 7) · entfällt mit der Einleitung (Gliederung v5, M24)</w:t>
            </w:r>
          </w:p>
        </w:tc>
        <w:tc>
          <w:tcPr/>
          <w:p>
            <w:pPr>
              <w:pStyle w:val="Compact"/>
              <w:jc w:val="left"/>
            </w:pPr>
            <w:r>
              <w:rPr>
                <w:rFonts w:ascii="Arial" w:hAnsi="Arial"/>
                <w:sz w:val="18"/>
              </w:rPr>
              <w:t xml:space="preserve">W14</w:t>
            </w:r>
          </w:p>
        </w:tc>
      </w:tr>
      <w:tr>
        <w:tc>
          <w:tcPr>
            <w:shd w:val="clear" w:color="auto" w:fill="EEF3F9"/>
          </w:tcPr>
          <w:p>
            <w:pPr>
              <w:pStyle w:val="Compact"/>
              <w:jc w:val="left"/>
            </w:pPr>
            <w:r>
              <w:rPr>
                <w:rFonts w:ascii="Arial" w:hAnsi="Arial"/>
                <w:sz w:val="18"/>
              </w:rPr>
              <w:t xml:space="preserve">18</w:t>
            </w:r>
          </w:p>
        </w:tc>
        <w:tc>
          <w:tcPr>
            <w:shd w:val="clear" w:color="auto" w:fill="EEF3F9"/>
          </w:tcPr>
          <w:p>
            <w:pPr>
              <w:pStyle w:val="Compact"/>
              <w:jc w:val="left"/>
            </w:pPr>
            <w:r>
              <w:rPr>
                <w:rFonts w:ascii="Arial" w:hAnsi="Arial"/>
                <w:sz w:val="18"/>
              </w:rPr>
              <w:t xml:space="preserve">2.4.2, 2.2</w:t>
            </w:r>
          </w:p>
        </w:tc>
        <w:tc>
          <w:tcPr>
            <w:shd w:val="clear" w:color="auto" w:fill="EEF3F9"/>
          </w:tcPr>
          <w:p>
            <w:pPr>
              <w:pStyle w:val="Compact"/>
              <w:jc w:val="left"/>
            </w:pPr>
            <w:r>
              <w:rPr>
                <w:rFonts w:ascii="Arial" w:hAnsi="Arial"/>
                <w:sz w:val="18"/>
              </w:rPr>
              <w:t xml:space="preserve">„seitengetrennt ausgewertet“, „(Abschnitt 4.2)“ zweimal für %PAH und Tier 2</w:t>
            </w:r>
          </w:p>
        </w:tc>
        <w:tc>
          <w:tcPr>
            <w:shd w:val="clear" w:color="auto" w:fill="EEF3F9"/>
          </w:tcPr>
          <w:p>
            <w:pPr>
              <w:pStyle w:val="Compact"/>
              <w:jc w:val="left"/>
            </w:pPr>
            <w:r>
              <w:rPr>
                <w:rFonts w:ascii="Arial" w:hAnsi="Arial"/>
                <w:sz w:val="18"/>
              </w:rPr>
              <w:t xml:space="preserve">Seitenmittel, Verweise entfallen · entfällt mit der Einleitung (Gliederung v5, M24)</w:t>
            </w:r>
          </w:p>
        </w:tc>
        <w:tc>
          <w:tcPr>
            <w:shd w:val="clear" w:color="auto" w:fill="EEF3F9"/>
          </w:tcPr>
          <w:p>
            <w:pPr>
              <w:pStyle w:val="Compact"/>
              <w:jc w:val="left"/>
            </w:pPr>
            <w:r>
              <w:rPr>
                <w:rFonts w:ascii="Arial" w:hAnsi="Arial"/>
                <w:sz w:val="18"/>
              </w:rPr>
              <w:t xml:space="preserve">W16, G19c</w:t>
            </w:r>
          </w:p>
        </w:tc>
      </w:tr>
      <w:tr>
        <w:tc>
          <w:tcPr/>
          <w:p>
            <w:pPr>
              <w:pStyle w:val="Compact"/>
              <w:jc w:val="left"/>
            </w:pPr>
            <w:r>
              <w:rPr>
                <w:rFonts w:ascii="Arial" w:hAnsi="Arial"/>
                <w:sz w:val="18"/>
              </w:rPr>
              <w:t xml:space="preserve">—</w:t>
            </w:r>
          </w:p>
        </w:tc>
        <w:tc>
          <w:tcPr/>
          <w:p>
            <w:pPr>
              <w:pStyle w:val="Compact"/>
              <w:jc w:val="left"/>
            </w:pPr>
            <w:r>
              <w:rPr>
                <w:rFonts w:ascii="Arial" w:hAnsi="Arial"/>
                <w:sz w:val="18"/>
              </w:rPr>
              <w:t xml:space="preserve">Anhang</w:t>
            </w:r>
          </w:p>
        </w:tc>
        <w:tc>
          <w:tcPr/>
          <w:p>
            <w:pPr>
              <w:pStyle w:val="Compact"/>
              <w:jc w:val="left"/>
            </w:pPr>
            <w:r>
              <w:rPr>
                <w:rFonts w:ascii="Arial" w:hAnsi="Arial"/>
                <w:sz w:val="18"/>
              </w:rPr>
              <w:t xml:space="preserve">E ohne „und Ethikantrag”; G „G*Power-Protokoll”; H „ggf. Rohdaten”</w:t>
            </w:r>
          </w:p>
        </w:tc>
        <w:tc>
          <w:tcPr/>
          <w:p>
            <w:pPr>
              <w:pStyle w:val="Compact"/>
              <w:jc w:val="left"/>
            </w:pPr>
            <w:r>
              <w:rPr>
                <w:rFonts w:ascii="Arial" w:hAnsi="Arial"/>
                <w:sz w:val="18"/>
              </w:rPr>
              <w:t xml:space="preserve">§ 3.16, § 4 Nr. 8</w:t>
            </w:r>
          </w:p>
        </w:tc>
        <w:tc>
          <w:tcPr/>
          <w:p>
            <w:pPr>
              <w:pStyle w:val="Compact"/>
              <w:jc w:val="left"/>
            </w:pPr>
            <w:r>
              <w:rPr>
                <w:rFonts w:ascii="Arial" w:hAnsi="Arial"/>
                <w:sz w:val="18"/>
              </w:rPr>
              <w:t xml:space="preserve">G12b</w:t>
            </w:r>
          </w:p>
        </w:tc>
      </w:tr>
    </w:tbl>
    <w:p>
      <w:pPr>
        <w:pStyle w:val="BodyText"/>
      </w:pPr>
      <w:r>
        <w:rPr>
          <w:rFonts w:ascii="Arial" w:hAnsi="Arial"/>
        </w:rPr>
        <w:t xml:space="preserve">Markierungen „[EXTRAPOLATION]” in 4.4 und 4.5.1 bleiben bis zur Endredaktion und werden dann entfernt (F14 § 7.2).</w:t>
      </w:r>
    </w:p>
    <w:p>
      <w:r>
        <w:rPr>
          <w:rFonts w:ascii="Arial" w:hAnsi="Arial"/>
        </w:rPr>
        <w:pict>
          <v:rect style="width:0;height:1.5pt" o:hralign="center" o:hrstd="t" o:hr="t"/>
        </w:pict>
      </w:r>
    </w:p>
    <w:bookmarkEnd w:id="48"/>
    <w:bookmarkStart w:id="49" w:name="Xb0ca36888eb0b4aea19ff3ea6eec61808203d82"/>
    <w:p>
      <w:pPr>
        <w:pStyle w:val="Heading2"/>
      </w:pPr>
      <w:r>
        <w:rPr>
          <w:rFonts w:ascii="Arial" w:hAnsi="Arial"/>
        </w:rPr>
        <w:t xml:space="preserve">6 Zusammenführung der Dokumente — Bewertung und Empfehlung</w:t>
      </w:r>
    </w:p>
    <w:p>
      <w:pPr>
        <w:pStyle w:val="FirstParagraph"/>
      </w:pPr>
      <w:r>
        <w:rPr>
          <w:bCs/>
          <w:rFonts w:ascii="Arial" w:hAnsi="Arial"/>
          <w:b/>
        </w:rPr>
        <w:t xml:space="preserve">Frage:</w:t>
      </w:r>
      <w:r>
        <w:rPr>
          <w:rFonts w:ascii="Arial" w:hAnsi="Arial"/>
        </w:rPr>
        <w:t xml:space="preserve"> </w:t>
      </w:r>
      <w:r>
        <w:rPr>
          <w:rFonts w:ascii="Arial" w:hAnsi="Arial"/>
        </w:rPr>
        <w:t xml:space="preserve">Sollen Berichtsraster, Bauplan und Auswertungsplan (und mit ihnen Kennzahlenblatt und Stilprofil) zu einem kompakten Dokument zusammengefasst werden?</w:t>
      </w:r>
    </w:p>
    <w:p>
      <w:pPr>
        <w:pStyle w:val="BodyText"/>
      </w:pPr>
      <w:r>
        <w:rPr>
          <w:bCs/>
          <w:rFonts w:ascii="Arial" w:hAnsi="Arial"/>
          <w:b/>
        </w:rPr>
        <w:t xml:space="preserve">Befund.</w:t>
      </w:r>
      <w:r>
        <w:rPr>
          <w:rFonts w:ascii="Arial" w:hAnsi="Arial"/>
        </w:rPr>
        <w:t xml:space="preserve"> </w:t>
      </w:r>
      <w:r>
        <w:rPr>
          <w:rFonts w:ascii="Arial" w:hAnsi="Arial"/>
        </w:rPr>
        <w:t xml:space="preserve">Die Dokumente beantworten vier verschiedene Fragen und ändern sich in vier verschiedenen Rhythmen: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Dokument</w:t>
            </w:r>
          </w:p>
        </w:tc>
        <w:tc>
          <w:tcPr>
            <w:shd w:val="clear" w:color="auto" w:fill="D6E4F0"/>
          </w:tcPr>
          <w:p>
            <w:pPr>
              <w:pStyle w:val="Compact"/>
              <w:jc w:val="left"/>
            </w:pPr>
            <w:r>
              <w:rPr>
                <w:rFonts w:ascii="Arial" w:hAnsi="Arial"/>
                <w:b/>
                <w:sz w:val="18"/>
              </w:rPr>
              <w:t xml:space="preserve">Frage</w:t>
            </w:r>
          </w:p>
        </w:tc>
        <w:tc>
          <w:tcPr>
            <w:shd w:val="clear" w:color="auto" w:fill="D6E4F0"/>
          </w:tcPr>
          <w:p>
            <w:pPr>
              <w:pStyle w:val="Compact"/>
              <w:jc w:val="left"/>
            </w:pPr>
            <w:r>
              <w:rPr>
                <w:rFonts w:ascii="Arial" w:hAnsi="Arial"/>
                <w:b/>
                <w:sz w:val="18"/>
              </w:rPr>
              <w:t xml:space="preserve">Ändert sich, wenn …</w:t>
            </w:r>
          </w:p>
        </w:tc>
        <w:tc>
          <w:tcPr>
            <w:shd w:val="clear" w:color="auto" w:fill="D6E4F0"/>
          </w:tcPr>
          <w:p>
            <w:pPr>
              <w:pStyle w:val="Compact"/>
              <w:jc w:val="left"/>
            </w:pPr>
            <w:r>
              <w:rPr>
                <w:rFonts w:ascii="Arial" w:hAnsi="Arial"/>
                <w:b/>
                <w:sz w:val="18"/>
              </w:rPr>
              <w:t xml:space="preserve">Umfang</w:t>
            </w:r>
          </w:p>
        </w:tc>
      </w:tr>
      <w:tr>
        <w:tc>
          <w:tcPr/>
          <w:p>
            <w:pPr>
              <w:pStyle w:val="Compact"/>
              <w:jc w:val="left"/>
            </w:pPr>
            <w:r>
              <w:rPr>
                <w:rFonts w:ascii="Arial" w:hAnsi="Arial"/>
                <w:sz w:val="18"/>
              </w:rPr>
              <w:t xml:space="preserve">Berichtsraster (dieses)</w:t>
            </w:r>
          </w:p>
        </w:tc>
        <w:tc>
          <w:tcPr/>
          <w:p>
            <w:pPr>
              <w:pStyle w:val="Compact"/>
              <w:jc w:val="left"/>
            </w:pPr>
            <w:r>
              <w:rPr>
                <w:rFonts w:ascii="Arial" w:hAnsi="Arial"/>
                <w:sz w:val="18"/>
              </w:rPr>
              <w:t xml:space="preserve">Was muss rein, was nicht?</w:t>
            </w:r>
          </w:p>
        </w:tc>
        <w:tc>
          <w:tcPr/>
          <w:p>
            <w:pPr>
              <w:pStyle w:val="Compact"/>
              <w:jc w:val="left"/>
            </w:pPr>
            <w:r>
              <w:rPr>
                <w:rFonts w:ascii="Arial" w:hAnsi="Arial"/>
                <w:sz w:val="18"/>
              </w:rPr>
              <w:t xml:space="preserve">eine Norm neu geprüft oder ein Abschnitt fertig wird</w:t>
            </w:r>
          </w:p>
        </w:tc>
        <w:tc>
          <w:tcPr/>
          <w:p>
            <w:pPr>
              <w:pStyle w:val="Compact"/>
              <w:jc w:val="left"/>
            </w:pPr>
            <w:r>
              <w:rPr>
                <w:rFonts w:ascii="Arial" w:hAnsi="Arial"/>
                <w:sz w:val="18"/>
              </w:rPr>
              <w:t xml:space="preserve">≈ 15 Seiten</w:t>
            </w:r>
          </w:p>
        </w:tc>
      </w:tr>
      <w:tr>
        <w:tc>
          <w:tcPr>
            <w:shd w:val="clear" w:color="auto" w:fill="EEF3F9"/>
          </w:tcPr>
          <w:p>
            <w:pPr>
              <w:pStyle w:val="Compact"/>
              <w:jc w:val="left"/>
            </w:pPr>
            <w:r>
              <w:rPr>
                <w:rFonts w:ascii="Arial" w:hAnsi="Arial"/>
                <w:sz w:val="18"/>
              </w:rPr>
              <w:t xml:space="preserve">Bauplan</w:t>
            </w:r>
          </w:p>
        </w:tc>
        <w:tc>
          <w:tcPr>
            <w:shd w:val="clear" w:color="auto" w:fill="EEF3F9"/>
          </w:tcPr>
          <w:p>
            <w:pPr>
              <w:pStyle w:val="Compact"/>
              <w:jc w:val="left"/>
            </w:pPr>
            <w:r>
              <w:rPr>
                <w:rFonts w:ascii="Arial" w:hAnsi="Arial"/>
                <w:sz w:val="18"/>
              </w:rPr>
              <w:t xml:space="preserve">In welcher Reihenfolge, mit welchen Zügen?</w:t>
            </w:r>
          </w:p>
        </w:tc>
        <w:tc>
          <w:tcPr>
            <w:shd w:val="clear" w:color="auto" w:fill="EEF3F9"/>
          </w:tcPr>
          <w:p>
            <w:pPr>
              <w:pStyle w:val="Compact"/>
              <w:jc w:val="left"/>
            </w:pPr>
            <w:r>
              <w:rPr>
                <w:rFonts w:ascii="Arial" w:hAnsi="Arial"/>
                <w:sz w:val="18"/>
              </w:rPr>
              <w:t xml:space="preserve">nie (gemessen an elf publizierten Studien)</w:t>
            </w:r>
          </w:p>
        </w:tc>
        <w:tc>
          <w:tcPr>
            <w:shd w:val="clear" w:color="auto" w:fill="EEF3F9"/>
          </w:tcPr>
          <w:p>
            <w:pPr>
              <w:pStyle w:val="Compact"/>
              <w:jc w:val="left"/>
            </w:pPr>
            <w:r>
              <w:rPr>
                <w:rFonts w:ascii="Arial" w:hAnsi="Arial"/>
                <w:sz w:val="18"/>
              </w:rPr>
              <w:t xml:space="preserve">10 Seiten</w:t>
            </w:r>
          </w:p>
        </w:tc>
      </w:tr>
      <w:tr>
        <w:tc>
          <w:tcPr/>
          <w:p>
            <w:pPr>
              <w:pStyle w:val="Compact"/>
              <w:jc w:val="left"/>
            </w:pPr>
            <w:r>
              <w:rPr>
                <w:rFonts w:ascii="Arial" w:hAnsi="Arial"/>
                <w:sz w:val="18"/>
              </w:rPr>
              <w:t xml:space="preserve">Auswertungsplan § 5 + Spezifikation + Analyseprotokoll</w:t>
            </w:r>
          </w:p>
        </w:tc>
        <w:tc>
          <w:tcPr/>
          <w:p>
            <w:pPr>
              <w:pStyle w:val="Compact"/>
              <w:jc w:val="left"/>
            </w:pPr>
            <w:r>
              <w:rPr>
                <w:rFonts w:ascii="Arial" w:hAnsi="Arial"/>
                <w:sz w:val="18"/>
              </w:rPr>
              <w:t xml:space="preserve">Was wird wie gerechnet, wo weicht es vom Antrag ab?</w:t>
            </w:r>
          </w:p>
        </w:tc>
        <w:tc>
          <w:tcPr/>
          <w:p>
            <w:pPr>
              <w:pStyle w:val="Compact"/>
              <w:jc w:val="left"/>
            </w:pPr>
            <w:r>
              <w:rPr>
                <w:rFonts w:ascii="Arial" w:hAnsi="Arial"/>
                <w:sz w:val="18"/>
              </w:rPr>
              <w:t xml:space="preserve">ein Nachtrag zur Spezifikation entsteht oder der Abgleich eine Abweichung findet</w:t>
            </w:r>
          </w:p>
        </w:tc>
        <w:tc>
          <w:tcPr/>
          <w:p>
            <w:pPr>
              <w:pStyle w:val="Compact"/>
              <w:jc w:val="left"/>
            </w:pPr>
            <w:r>
              <w:rPr>
                <w:rFonts w:ascii="Arial" w:hAnsi="Arial"/>
                <w:sz w:val="18"/>
              </w:rPr>
              <w:t xml:space="preserve">≈ 45 Seiten</w:t>
            </w:r>
          </w:p>
        </w:tc>
      </w:tr>
      <w:tr>
        <w:tc>
          <w:tcPr>
            <w:shd w:val="clear" w:color="auto" w:fill="EEF3F9"/>
          </w:tcPr>
          <w:p>
            <w:pPr>
              <w:pStyle w:val="Compact"/>
              <w:jc w:val="left"/>
            </w:pPr>
            <w:r>
              <w:rPr>
                <w:rFonts w:ascii="Arial" w:hAnsi="Arial"/>
                <w:sz w:val="18"/>
              </w:rPr>
              <w:t xml:space="preserve">Kennzahlenblatt</w:t>
            </w:r>
          </w:p>
        </w:tc>
        <w:tc>
          <w:tcPr>
            <w:shd w:val="clear" w:color="auto" w:fill="EEF3F9"/>
          </w:tcPr>
          <w:p>
            <w:pPr>
              <w:pStyle w:val="Compact"/>
              <w:jc w:val="left"/>
            </w:pPr>
            <w:r>
              <w:rPr>
                <w:rFonts w:ascii="Arial" w:hAnsi="Arial"/>
                <w:sz w:val="18"/>
              </w:rPr>
              <w:t xml:space="preserve">Welche Zahl, aus welcher Bezugsmenge?</w:t>
            </w:r>
          </w:p>
        </w:tc>
        <w:tc>
          <w:tcPr>
            <w:shd w:val="clear" w:color="auto" w:fill="EEF3F9"/>
          </w:tcPr>
          <w:p>
            <w:pPr>
              <w:pStyle w:val="Compact"/>
              <w:jc w:val="left"/>
            </w:pPr>
            <w:r>
              <w:rPr>
                <w:rFonts w:ascii="Arial" w:hAnsi="Arial"/>
                <w:sz w:val="18"/>
              </w:rPr>
              <w:t xml:space="preserve">das Workbook sich ändert — skriptgeneriert</w:t>
            </w:r>
          </w:p>
        </w:tc>
        <w:tc>
          <w:tcPr>
            <w:shd w:val="clear" w:color="auto" w:fill="EEF3F9"/>
          </w:tcPr>
          <w:p>
            <w:pPr>
              <w:pStyle w:val="Compact"/>
              <w:jc w:val="left"/>
            </w:pPr>
            <w:r>
              <w:rPr>
                <w:rFonts w:ascii="Arial" w:hAnsi="Arial"/>
                <w:sz w:val="18"/>
              </w:rPr>
              <w:t xml:space="preserve">6 Seiten</w:t>
            </w:r>
          </w:p>
        </w:tc>
      </w:tr>
      <w:tr>
        <w:tc>
          <w:tcPr/>
          <w:p>
            <w:pPr>
              <w:pStyle w:val="Compact"/>
              <w:jc w:val="left"/>
            </w:pPr>
            <w:r>
              <w:rPr>
                <w:rFonts w:ascii="Arial" w:hAnsi="Arial"/>
                <w:sz w:val="18"/>
              </w:rPr>
              <w:t xml:space="preserve">Stilprofil</w:t>
            </w:r>
          </w:p>
        </w:tc>
        <w:tc>
          <w:tcPr/>
          <w:p>
            <w:pPr>
              <w:pStyle w:val="Compact"/>
              <w:jc w:val="left"/>
            </w:pPr>
            <w:r>
              <w:rPr>
                <w:rFonts w:ascii="Arial" w:hAnsi="Arial"/>
                <w:sz w:val="18"/>
              </w:rPr>
              <w:t xml:space="preserve">Wie klingt es?</w:t>
            </w:r>
          </w:p>
        </w:tc>
        <w:tc>
          <w:tcPr/>
          <w:p>
            <w:pPr>
              <w:pStyle w:val="Compact"/>
              <w:jc w:val="left"/>
            </w:pPr>
            <w:r>
              <w:rPr>
                <w:rFonts w:ascii="Arial" w:hAnsi="Arial"/>
                <w:sz w:val="18"/>
              </w:rPr>
              <w:t xml:space="preserve">der Verfasser eine Stilfestlegung trifft</w:t>
            </w:r>
          </w:p>
        </w:tc>
        <w:tc>
          <w:tcPr/>
          <w:p>
            <w:pPr>
              <w:pStyle w:val="Compact"/>
              <w:jc w:val="left"/>
            </w:pPr>
            <w:r>
              <w:rPr>
                <w:rFonts w:ascii="Arial" w:hAnsi="Arial"/>
                <w:sz w:val="18"/>
              </w:rPr>
              <w:t xml:space="preserve">6 Seiten</w:t>
            </w:r>
          </w:p>
        </w:tc>
      </w:tr>
    </w:tbl>
    <w:p>
      <w:pPr>
        <w:pStyle w:val="BodyText"/>
      </w:pPr>
      <w:r>
        <w:rPr>
          <w:bCs/>
          <w:rFonts w:ascii="Arial" w:hAnsi="Arial"/>
          <w:b/>
        </w:rPr>
        <w:t xml:space="preserve">Bewertung.</w:t>
      </w:r>
      <w:r>
        <w:rPr>
          <w:rFonts w:ascii="Arial" w:hAnsi="Arial"/>
        </w:rPr>
        <w:t xml:space="preserve"> </w:t>
      </w:r>
      <w:r>
        <w:rPr>
          <w:rFonts w:ascii="Arial" w:hAnsi="Arial"/>
        </w:rPr>
        <w:t xml:space="preserve">Eine Fusion hätte drei Kosten und einen Nutzen. Kosten: (1) 50 bis 60 Seiten in einer Datei — das Gegenteil von Übersicht. (2) Jede Änderung an einer Ebene erzwingt einen Commit des Ganzen. Vier Änderungsrhythmen in einem Dokument bedeuten, dass es immer an mindestens einer Stelle veraltet ist. (3) Zusammenfassen heißt abschreiben, und Abschriften divergieren — die Zahlenregel F14 § 1.2 existiert, weil genau das mit der Messgütetabelle in F10 § 3 passiert ist. Der Nutzen — ein Einstiegspunkt je Abschnitt — ist real, braucht aber keine Fusion.</w:t>
      </w:r>
    </w:p>
    <w:p>
      <w:pPr>
        <w:pStyle w:val="BodyText"/>
      </w:pPr>
      <w:r>
        <w:rPr>
          <w:bCs/>
          <w:rFonts w:ascii="Arial" w:hAnsi="Arial"/>
          <w:b/>
        </w:rPr>
        <w:t xml:space="preserve">Empfehlung: nicht fusionieren, sondern zeigen.</w:t>
      </w:r>
      <w:r>
        <w:rPr>
          <w:rFonts w:ascii="Arial" w:hAnsi="Arial"/>
        </w:rPr>
        <w:t xml:space="preserve"> </w:t>
      </w:r>
      <w:r>
        <w:rPr>
          <w:rFonts w:ascii="Arial" w:hAnsi="Arial"/>
        </w:rPr>
        <w:t xml:space="preserve">Dieses Raster ist der Einstiegspunkt: Der Kopfblock jedes Abschnitts (§ 3) nennt Budget, den Bauplan-Paragraphen, die Auswertungsplan-Nummern und die Kennungen — danach liest man nur noch die genannten Stellen. Das reduziert die Lesereihenfolge des Skills (Schritt 1) von acht Dokumenten auf: dieses Raster, Teil 0, Maßnahmenliste, dazu je Abschnitt die verwiesenen Paragraphen. Drei Folgen:</w:t>
      </w:r>
    </w:p>
    <w:p>
      <w:pPr>
        <w:numPr>
          <w:ilvl w:val="0"/>
          <w:numId w:val="1005"/>
        </w:numPr>
        <w:pStyle w:val="Compact"/>
      </w:pPr>
      <w:r>
        <w:rPr>
          <w:bCs/>
          <w:rFonts w:ascii="Arial" w:hAnsi="Arial"/>
          <w:b/>
        </w:rPr>
        <w:t xml:space="preserve">Dokumente, die dadurch entfallen:</w:t>
      </w:r>
      <w:r>
        <w:rPr>
          <w:rFonts w:ascii="Arial" w:hAnsi="Arial"/>
        </w:rPr>
        <w:t xml:space="preserve"> </w:t>
      </w:r>
      <w:r>
        <w:rPr>
          <w:rStyle w:val="VerbatimChar"/>
          <w:rFonts w:ascii="Arial" w:hAnsi="Arial"/>
        </w:rPr>
        <w:t xml:space="preserve">Berichtsraster_und_Wortbudget_2026-09-13</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_Archiv</w:t>
      </w:r>
      <w:r>
        <w:rPr>
          <w:rFonts w:ascii="Arial" w:hAnsi="Arial"/>
        </w:rPr>
        <w:t xml:space="preserve">), die Vorschlagsliste in</w:t>
      </w:r>
      <w:r>
        <w:rPr>
          <w:rFonts w:ascii="Arial" w:hAnsi="Arial"/>
        </w:rPr>
        <w:t xml:space="preserve"> </w:t>
      </w:r>
      <w:r>
        <w:rPr>
          <w:rStyle w:val="VerbatimChar"/>
          <w:rFonts w:ascii="Arial" w:hAnsi="Arial"/>
        </w:rPr>
        <w:t xml:space="preserve">CONSORT_Auswertung_und_Umsetzung_2026-09-09</w:t>
      </w:r>
      <w:r>
        <w:rPr>
          <w:rFonts w:ascii="Arial" w:hAnsi="Arial"/>
        </w:rPr>
        <w:t xml:space="preserve"> </w:t>
      </w:r>
      <w:r>
        <w:rPr>
          <w:rFonts w:ascii="Arial" w:hAnsi="Arial"/>
        </w:rPr>
        <w:t xml:space="preserve">§ 4 (überholt; § 1–3 bleiben Herleitung), die Ist-Spalten in</w:t>
      </w:r>
      <w:r>
        <w:rPr>
          <w:rFonts w:ascii="Arial" w:hAnsi="Arial"/>
        </w:rPr>
        <w:t xml:space="preserve"> </w:t>
      </w:r>
      <w:r>
        <w:rPr>
          <w:rStyle w:val="VerbatimChar"/>
          <w:rFonts w:ascii="Arial" w:hAnsi="Arial"/>
        </w:rPr>
        <w:t xml:space="preserve">Manuskriptstand_und_Vollstaendigkeit_2026-09-13</w:t>
      </w:r>
      <w:r>
        <w:rPr>
          <w:rFonts w:ascii="Arial" w:hAnsi="Arial"/>
        </w:rPr>
        <w:t xml:space="preserve"> </w:t>
      </w:r>
      <w:r>
        <w:rPr>
          <w:rFonts w:ascii="Arial" w:hAnsi="Arial"/>
        </w:rPr>
        <w:t xml:space="preserve">(überholt durch § 3 und § 5 hier).</w:t>
      </w:r>
    </w:p>
    <w:p>
      <w:pPr>
        <w:numPr>
          <w:ilvl w:val="0"/>
          <w:numId w:val="1005"/>
        </w:numPr>
        <w:pStyle w:val="Compact"/>
      </w:pPr>
      <w:r>
        <w:rPr>
          <w:bCs/>
          <w:rFonts w:ascii="Arial" w:hAnsi="Arial"/>
          <w:b/>
        </w:rPr>
        <w:t xml:space="preserve">Skill anpassen:</w:t>
      </w:r>
      <w:r>
        <w:rPr>
          <w:rFonts w:ascii="Arial" w:hAnsi="Arial"/>
        </w:rPr>
        <w:t xml:space="preserve"> </w:t>
      </w:r>
      <w:r>
        <w:rPr>
          <w:rFonts w:ascii="Arial" w:hAnsi="Arial"/>
        </w:rPr>
        <w:t xml:space="preserve">Ebene „Inhalt” verweist auf</w:t>
      </w:r>
      <w:r>
        <w:rPr>
          <w:rFonts w:ascii="Arial" w:hAnsi="Arial"/>
        </w:rPr>
        <w:t xml:space="preserve"> </w:t>
      </w:r>
      <w:r>
        <w:rPr>
          <w:rStyle w:val="VerbatimChar"/>
          <w:rFonts w:ascii="Arial" w:hAnsi="Arial"/>
        </w:rPr>
        <w:t xml:space="preserve">Berichtsraster_2026-09-23</w:t>
      </w:r>
      <w:r>
        <w:rPr>
          <w:rFonts w:ascii="Arial" w:hAnsi="Arial"/>
        </w:rPr>
        <w:t xml:space="preserve"> </w:t>
      </w:r>
      <w:r>
        <w:rPr>
          <w:rFonts w:ascii="Arial" w:hAnsi="Arial"/>
        </w:rPr>
        <w:t xml:space="preserve">§ 3; Schritt 1 nennt den Kopfblock als Lesepfad; Schritt 6 prüft gegen die Etiketten (P/P°/E müssen im Text stehen, K nur mit Budget) — Vorschlag liegt zur Speicherung vor.</w:t>
      </w:r>
    </w:p>
    <w:p>
      <w:pPr>
        <w:numPr>
          <w:ilvl w:val="0"/>
          <w:numId w:val="1005"/>
        </w:numPr>
        <w:pStyle w:val="Compact"/>
      </w:pPr>
      <w:r>
        <w:rPr>
          <w:bCs/>
          <w:rFonts w:ascii="Arial" w:hAnsi="Arial"/>
          <w:b/>
        </w:rPr>
        <w:t xml:space="preserve">F14:</w:t>
      </w:r>
      <w:r>
        <w:rPr>
          <w:rFonts w:ascii="Arial" w:hAnsi="Arial"/>
        </w:rPr>
        <w:t xml:space="preserve"> </w:t>
      </w:r>
      <w:r>
        <w:rPr>
          <w:rFonts w:ascii="Arial" w:hAnsi="Arial"/>
        </w:rPr>
        <w:t xml:space="preserve">Dokumentenkarte § 1.3 auf dieses Raster und die Gliederung v4 umstellen; § 5.1/5.2 nach den Klickantworten zur Gliederung v4 (Kapitelnamen, Anhang A–H, Unterbudgets); § 5.3 um die Anhangsbuchstaben ergänzen (§ 4 Nr. 8); § 12 G3 präzisieren (§ 4 Nr. 10); § 6.5/§ 7.1 Cohen (§ 4 Nr. 13); § 1.2 Kennzahlenblatt 2026-09-22.</w:t>
      </w:r>
    </w:p>
    <w:p>
      <w:pPr>
        <w:pStyle w:val="FirstParagraph"/>
      </w:pPr>
      <w:r>
        <w:rPr>
          <w:rFonts w:ascii="Arial" w:hAnsi="Arial"/>
        </w:rPr>
        <w:t xml:space="preserve">Was tatsächlich zusammengeführt wird, ist die Steuerung, nicht der Inhalt:</w:t>
      </w:r>
      <w:r>
        <w:rPr>
          <w:rFonts w:ascii="Arial" w:hAnsi="Arial"/>
        </w:rPr>
        <w:t xml:space="preserve"> </w:t>
      </w:r>
      <w:r>
        <w:rPr>
          <w:rStyle w:val="VerbatimChar"/>
          <w:rFonts w:ascii="Arial" w:hAnsi="Arial"/>
        </w:rPr>
        <w:t xml:space="preserve">README_Ordnerstruktur.md</w:t>
      </w:r>
      <w:r>
        <w:rPr>
          <w:rFonts w:ascii="Arial" w:hAnsi="Arial"/>
        </w:rPr>
        <w:t xml:space="preserve"> </w:t>
      </w:r>
      <w:r>
        <w:rPr>
          <w:rFonts w:ascii="Arial" w:hAnsi="Arial"/>
        </w:rPr>
        <w:t xml:space="preserve">„Was wo gilt” führt die fünf Dokumente mit ihrer Frage und ihrem Änderungsrhythmus — eine halbe Seite.</w:t>
      </w:r>
    </w:p>
    <w:p>
      <w:r>
        <w:rPr>
          <w:rFonts w:ascii="Arial" w:hAnsi="Arial"/>
        </w:rPr>
        <w:pict>
          <v:rect style="width:0;height:1.5pt" o:hralign="center" o:hrstd="t" o:hr="t"/>
        </w:pict>
      </w:r>
    </w:p>
    <w:bookmarkEnd w:id="49"/>
    <w:bookmarkStart w:id="50" w:name="prüfliste-vor-der-abgabe"/>
    <w:p>
      <w:pPr>
        <w:pStyle w:val="Heading2"/>
      </w:pPr>
      <w:r>
        <w:rPr>
          <w:rFonts w:ascii="Arial" w:hAnsi="Arial"/>
        </w:rPr>
        <w:t xml:space="preserve">7 Prüfliste vor der Abgabe</w:t>
      </w:r>
    </w:p>
    <w:p>
      <w:pPr>
        <w:numPr>
          <w:ilvl w:val="0"/>
          <w:numId w:val="1006"/>
        </w:numPr>
        <w:pStyle w:val="Compact"/>
      </w:pPr>
      <w:r>
        <w:rPr>
          <w:rFonts w:ascii="Arial" w:hAnsi="Arial"/>
        </w:rPr>
        <w:t xml:space="preserve">Absatztext der Kapitel 1 bis 5 (Arbeitsnummern 1 und 4 bis 7) gemessen: ≤ 6.350 (Fassung 17 § 1.1) · Seitenzahl in Word ≤ 33 nach der Zählweise aus K1 (Einleitung bis Ende des Literaturverzeichnisses, ohne Vorspann und Anhang) · R6 entfällt (K2), nie Fließtext auffüllen.</w:t>
      </w:r>
    </w:p>
    <w:p>
      <w:pPr>
        <w:numPr>
          <w:ilvl w:val="0"/>
          <w:numId w:val="1006"/>
        </w:numPr>
        <w:pStyle w:val="Compact"/>
      </w:pPr>
      <w:r>
        <w:rPr>
          <w:rFonts w:ascii="Arial" w:hAnsi="Arial"/>
        </w:rPr>
        <w:t xml:space="preserve">Jede P- und P°-Zeile dieses Rasters ist im Text auffindbar oder ihr Fehlen in 6.3 begründet. Jede E-Zeile steht genau einmal.</w:t>
      </w:r>
    </w:p>
    <w:p>
      <w:pPr>
        <w:numPr>
          <w:ilvl w:val="0"/>
          <w:numId w:val="1006"/>
        </w:numPr>
        <w:pStyle w:val="Compact"/>
      </w:pPr>
      <w:r>
        <w:rPr>
          <w:rFonts w:ascii="Arial" w:hAnsi="Arial"/>
        </w:rPr>
        <w:t xml:space="preserve">Kein Satz trägt eine Zeile eines anderen Abschnitts (Rollentrennung); K-Zeilen nur mit Budget.</w:t>
      </w:r>
    </w:p>
    <w:p>
      <w:pPr>
        <w:numPr>
          <w:ilvl w:val="0"/>
          <w:numId w:val="1006"/>
        </w:numPr>
        <w:pStyle w:val="Compact"/>
      </w:pPr>
      <w:r>
        <w:rPr>
          <w:rFonts w:ascii="Arial" w:hAnsi="Arial"/>
        </w:rPr>
        <w:t xml:space="preserve">Genau fünf Objekte im Textteil (Tab. 1, Abb. 1, Tab. 2, Abb. 2, Tab. 3). Jedes ausgelagerte Objekt mit Satz und Anhangsverweis. Jeder Objektverweis gegen das Objekt geprüft.</w:t>
      </w:r>
    </w:p>
    <w:p>
      <w:pPr>
        <w:numPr>
          <w:ilvl w:val="0"/>
          <w:numId w:val="1006"/>
        </w:numPr>
        <w:pStyle w:val="Compact"/>
      </w:pPr>
      <w:r>
        <w:rPr>
          <w:rFonts w:ascii="Arial" w:hAnsi="Arial"/>
        </w:rPr>
        <w:t xml:space="preserve">Kapitel 5 ohne Beleg und Deutung; Kapitel 6 Eröffnung ohne Beleg und Zahl; Kapitel 7 ohne Neues.</w:t>
      </w:r>
    </w:p>
    <w:p>
      <w:pPr>
        <w:numPr>
          <w:ilvl w:val="0"/>
          <w:numId w:val="1006"/>
        </w:numPr>
        <w:pStyle w:val="Compact"/>
      </w:pPr>
      <w:r>
        <w:rPr>
          <w:rFonts w:ascii="Arial" w:hAnsi="Arial"/>
        </w:rPr>
        <w:t xml:space="preserve">Keine Baseline-Signifikanztests, keine Post-hoc-Power, keine Effektstärke ohne KI, keine verbalen Effektetiketten, keine Darstellung individueller Veränderung (Einzelwerte je Spieler, Schwellenlinie). Abb. 2 zeigt das Modell, keine Veränderung je Spieler.</w:t>
      </w:r>
    </w:p>
    <w:p>
      <w:pPr>
        <w:numPr>
          <w:ilvl w:val="0"/>
          <w:numId w:val="1006"/>
        </w:numPr>
        <w:pStyle w:val="Compact"/>
      </w:pPr>
      <w:r>
        <w:rPr>
          <w:rFonts w:ascii="Arial" w:hAnsi="Arial"/>
        </w:rPr>
        <w:t xml:space="preserve">Jede Effektschätzung mit KI, jede Zielgröße mit Nenner, unadjustierte neben adjustierter Differenz.</w:t>
      </w:r>
    </w:p>
    <w:p>
      <w:pPr>
        <w:numPr>
          <w:ilvl w:val="0"/>
          <w:numId w:val="1006"/>
        </w:numPr>
        <w:pStyle w:val="Compact"/>
      </w:pPr>
      <w:r>
        <w:rPr>
          <w:rFonts w:ascii="Arial" w:hAnsi="Arial"/>
        </w:rPr>
        <w:t xml:space="preserve">Sprachregelungen: „quasi-experimentell” statt „randomisiert” · „Wirkung des Programmangebots” · „adjustierte Gruppendifferenz im Post-Wert” · „kein Gruppenunterschied nachweisbar” · „durchgeführt” gegen „gültig” · Bestwert je Seite, dann Seitenmittel · Vorgaben als Vorgaben.</w:t>
      </w:r>
    </w:p>
    <w:p>
      <w:pPr>
        <w:numPr>
          <w:ilvl w:val="0"/>
          <w:numId w:val="1006"/>
        </w:numPr>
        <w:pStyle w:val="Compact"/>
      </w:pPr>
      <w:r>
        <w:rPr>
          <w:rFonts w:ascii="Arial" w:hAnsi="Arial"/>
        </w:rPr>
        <w:t xml:space="preserve">„ITT” nur mit Definition (§ 4 Nr. 1).</w:t>
      </w:r>
    </w:p>
    <w:p>
      <w:pPr>
        <w:numPr>
          <w:ilvl w:val="0"/>
          <w:numId w:val="1006"/>
        </w:numPr>
        <w:pStyle w:val="Compact"/>
      </w:pPr>
      <w:r>
        <w:rPr>
          <w:rFonts w:ascii="Arial" w:hAnsi="Arial"/>
        </w:rPr>
        <w:t xml:space="preserve">Abweichungsregister: Kurzform 4.1, Messaufbau 4.4, Programm 4.5.1, Adhärenzkriterium 4.7, Limitation 6.3, Vollregister Tab. H6 mit Erstverweis in 4.1 (Task 18).</w:t>
      </w:r>
    </w:p>
    <w:p>
      <w:pPr>
        <w:numPr>
          <w:ilvl w:val="0"/>
          <w:numId w:val="1006"/>
        </w:numPr>
        <w:pStyle w:val="Compact"/>
      </w:pPr>
      <w:r>
        <w:rPr>
          <w:rFonts w:ascii="Arial" w:hAnsi="Arial"/>
        </w:rPr>
        <w:t xml:space="preserve">Zahlen: jede aus dem Kennzahlenblatt nach Blindrechnung in R und Abgleich, mit Bezugsmenge. Keine aus einem Prosadokument.</w:t>
      </w:r>
    </w:p>
    <w:p>
      <w:pPr>
        <w:numPr>
          <w:ilvl w:val="0"/>
          <w:numId w:val="1006"/>
        </w:numPr>
        <w:pStyle w:val="Compact"/>
      </w:pPr>
      <w:r>
        <w:rPr>
          <w:rFonts w:ascii="Arial" w:hAnsi="Arial"/>
        </w:rPr>
        <w:t xml:space="preserve">Zitierweise Autor-Jahr; kein Semikolon im Fließtext außer zwischen Quellen; kein Abschnittsverweis; Objektverweise einmal je Objekt, Anhangsverweise einmal je Anhangsteil.</w:t>
      </w:r>
    </w:p>
    <w:p>
      <w:pPr>
        <w:numPr>
          <w:ilvl w:val="0"/>
          <w:numId w:val="1006"/>
        </w:numPr>
        <w:pStyle w:val="Compact"/>
      </w:pPr>
      <w:r>
        <w:rPr>
          <w:rFonts w:ascii="Arial" w:hAnsi="Arial"/>
        </w:rPr>
        <w:t xml:space="preserve">Alle Platzhalter und Marker ([BELEGT], [EXTRAPOLATION], [FÜR SCHWAB], ⟨…⟩) entfernt; Verzeichnisse mit F9 aktualisiert; eine Manuskriptdatei.</w:t>
      </w:r>
    </w:p>
    <w:p>
      <w:pPr>
        <w:numPr>
          <w:ilvl w:val="0"/>
          <w:numId w:val="1006"/>
        </w:numPr>
        <w:pStyle w:val="Compact"/>
      </w:pPr>
      <w:r>
        <w:rPr>
          <w:rFonts w:ascii="Arial" w:hAnsi="Arial"/>
        </w:rPr>
        <w:t xml:space="preserve">KI-Deklaration im Wortlaut der DSHS-Richtlinie mit dem Mindestinhalt nach Fassung 17 § 14. Anhang G ohne Prüfprotokolle, jedes Skript als KI-erzeugt gekennzeichnet.</w:t>
      </w:r>
    </w:p>
    <w:p>
      <w:r>
        <w:rPr>
          <w:rFonts w:ascii="Arial" w:hAnsi="Arial"/>
        </w:rPr>
        <w:pict>
          <v:rect style="width:0;height:1.5pt" o:hralign="center" o:hrstd="t" o:hr="t"/>
        </w:pict>
      </w:r>
    </w:p>
    <w:bookmarkEnd w:id="50"/>
    <w:bookmarkStart w:id="51" w:name="X331c754da73f433bd8b53bffea708a5a990d6bd"/>
    <w:p>
      <w:pPr>
        <w:pStyle w:val="Heading2"/>
      </w:pPr>
      <w:r>
        <w:rPr>
          <w:rFonts w:ascii="Arial" w:hAnsi="Arial"/>
        </w:rPr>
        <w:t xml:space="preserve">8 Vorschlag: Aufteilung des Kapitel-4-Budgets (G16d) und der Kapitel 5 und 6</w:t>
      </w:r>
    </w:p>
    <w:p>
      <w:pPr>
        <w:pStyle w:val="FirstParagraph"/>
      </w:pPr>
      <w:r>
        <w:rPr>
          <w:bCs/>
          <w:rFonts w:ascii="Arial" w:hAnsi="Arial"/>
          <w:b/>
        </w:rPr>
        <w:t xml:space="preserve">Historisch (Stand 23.09.).</w:t>
      </w:r>
      <w:r>
        <w:rPr>
          <w:rFonts w:ascii="Arial" w:hAnsi="Arial"/>
        </w:rPr>
        <w:t xml:space="preserve"> </w:t>
      </w:r>
      <w:r>
        <w:rPr>
          <w:rFonts w:ascii="Arial" w:hAnsi="Arial"/>
        </w:rPr>
        <w:t xml:space="preserve">Die Budgets gelten nach Fassung 17 § 5.2 (Unterbudgets als Vorgabe seit 25.09., Kapitelbudgets nach dem Neuzuschnitt vom 28.09.).</w:t>
      </w:r>
    </w:p>
    <w:p>
      <w:pPr>
        <w:pStyle w:val="BodyText"/>
      </w:pPr>
      <w:r>
        <w:rPr>
          <w:rFonts w:ascii="Arial" w:hAnsi="Arial"/>
        </w:rPr>
        <w:t xml:space="preserve">F13 § 5.2 nennt für 4.1–4.6 nur die Summe 2.000 und für 4.7 550; Kapitel 5 450, Kapitel 6 1.600. Die Spalte „Raster” folgt der Zahl der P-/P°-Zeilen je Abschnitt und dem Ist der bereits revidierten Abschnitte; die Spalte „v4” ist der Vorschlag der Gliederung v4 § 3.4 (Rest nach 4.1–4.3 im Verhältnis des alten Rasters 780 : 1.060 : 300). Beides sind Vorschläge für Klick 5 der Gliederung, keine Festlegung.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080"/>
        <w:gridCol w:w="1440"/>
        <w:gridCol w:w="1440"/>
        <w:gridCol w:w="1440"/>
        <w:gridCol w:w="1440"/>
        <w:gridCol w:w="1080"/>
      </w:tblGrid>
      <w:tr>
        <w:trPr>
          <w:tblHeader w:val="true"/>
        </w:trPr>
        <w:tc>
          <w:tcPr>
            <w:shd w:val="clear" w:color="auto" w:fill="D6E4F0"/>
          </w:tcPr>
          <w:p>
            <w:pPr>
              <w:pStyle w:val="Compact"/>
              <w:jc w:val="left"/>
            </w:pPr>
            <w:r>
              <w:rPr>
                <w:rFonts w:ascii="Arial" w:hAnsi="Arial"/>
                <w:b/>
                <w:sz w:val="18"/>
              </w:rPr>
              <w:t xml:space="preserve">Abschnitt</w:t>
            </w:r>
          </w:p>
        </w:tc>
        <w:tc>
          <w:tcPr>
            <w:shd w:val="clear" w:color="auto" w:fill="D6E4F0"/>
          </w:tcPr>
          <w:p>
            <w:pPr>
              <w:pStyle w:val="Compact"/>
              <w:jc w:val="right"/>
            </w:pPr>
            <w:r>
              <w:rPr>
                <w:rFonts w:ascii="Arial" w:hAnsi="Arial"/>
                <w:b/>
                <w:sz w:val="18"/>
              </w:rPr>
              <w:t xml:space="preserve">P-/P°-Zeilen</w:t>
            </w:r>
          </w:p>
        </w:tc>
        <w:tc>
          <w:tcPr>
            <w:shd w:val="clear" w:color="auto" w:fill="D6E4F0"/>
          </w:tcPr>
          <w:p>
            <w:pPr>
              <w:pStyle w:val="Compact"/>
              <w:jc w:val="right"/>
            </w:pPr>
            <w:r>
              <w:rPr>
                <w:rFonts w:ascii="Arial" w:hAnsi="Arial"/>
                <w:b/>
                <w:sz w:val="18"/>
              </w:rPr>
              <w:t xml:space="preserve">Ist 22.09.</w:t>
            </w:r>
          </w:p>
        </w:tc>
        <w:tc>
          <w:tcPr>
            <w:shd w:val="clear" w:color="auto" w:fill="D6E4F0"/>
          </w:tcPr>
          <w:p>
            <w:pPr>
              <w:pStyle w:val="Compact"/>
              <w:jc w:val="right"/>
            </w:pPr>
            <w:r>
              <w:rPr>
                <w:rFonts w:ascii="Arial" w:hAnsi="Arial"/>
                <w:b/>
                <w:sz w:val="18"/>
              </w:rPr>
              <w:t xml:space="preserve">Raster</w:t>
            </w:r>
          </w:p>
        </w:tc>
        <w:tc>
          <w:tcPr>
            <w:shd w:val="clear" w:color="auto" w:fill="D6E4F0"/>
          </w:tcPr>
          <w:p>
            <w:pPr>
              <w:pStyle w:val="Compact"/>
              <w:jc w:val="right"/>
            </w:pPr>
            <w:r>
              <w:rPr>
                <w:rFonts w:ascii="Arial" w:hAnsi="Arial"/>
                <w:b/>
                <w:sz w:val="18"/>
              </w:rPr>
              <w:t xml:space="preserve">v4</w:t>
            </w:r>
          </w:p>
        </w:tc>
        <w:tc>
          <w:tcPr>
            <w:shd w:val="clear" w:color="auto" w:fill="D6E4F0"/>
          </w:tcPr>
          <w:p>
            <w:pPr>
              <w:pStyle w:val="Compact"/>
              <w:jc w:val="left"/>
            </w:pPr>
            <w:r>
              <w:rPr>
                <w:rFonts w:ascii="Arial" w:hAnsi="Arial"/>
                <w:b/>
                <w:sz w:val="18"/>
              </w:rPr>
              <w:t xml:space="preserve">Bemerkung</w:t>
            </w:r>
          </w:p>
        </w:tc>
      </w:tr>
      <w:tr>
        <w:tc>
          <w:tcPr/>
          <w:p>
            <w:pPr>
              <w:pStyle w:val="Compact"/>
              <w:jc w:val="left"/>
            </w:pPr>
            <w:r>
              <w:rPr>
                <w:rFonts w:ascii="Arial" w:hAnsi="Arial"/>
                <w:sz w:val="18"/>
              </w:rPr>
              <w:t xml:space="preserve">4.1</w:t>
            </w:r>
          </w:p>
        </w:tc>
        <w:tc>
          <w:tcPr/>
          <w:p>
            <w:pPr>
              <w:pStyle w:val="Compact"/>
              <w:jc w:val="right"/>
            </w:pPr>
            <w:r>
              <w:rPr>
                <w:rFonts w:ascii="Arial" w:hAnsi="Arial"/>
                <w:sz w:val="18"/>
              </w:rPr>
              <w:t xml:space="preserve">10</w:t>
            </w:r>
          </w:p>
        </w:tc>
        <w:tc>
          <w:tcPr/>
          <w:p>
            <w:pPr>
              <w:pStyle w:val="Compact"/>
              <w:jc w:val="right"/>
            </w:pPr>
            <w:r>
              <w:rPr>
                <w:rFonts w:ascii="Arial" w:hAnsi="Arial"/>
                <w:sz w:val="18"/>
              </w:rPr>
              <w:t xml:space="preserve">448</w:t>
            </w:r>
          </w:p>
        </w:tc>
        <w:tc>
          <w:tcPr/>
          <w:p>
            <w:pPr>
              <w:pStyle w:val="Compact"/>
              <w:jc w:val="right"/>
            </w:pPr>
            <w:r>
              <w:rPr>
                <w:rFonts w:ascii="Arial" w:hAnsi="Arial"/>
                <w:sz w:val="18"/>
              </w:rPr>
              <w:t xml:space="preserve">300</w:t>
            </w:r>
          </w:p>
        </w:tc>
        <w:tc>
          <w:tcPr/>
          <w:p>
            <w:pPr>
              <w:pStyle w:val="Compact"/>
              <w:jc w:val="right"/>
            </w:pPr>
            <w:r>
              <w:rPr>
                <w:rFonts w:ascii="Arial" w:hAnsi="Arial"/>
                <w:sz w:val="18"/>
              </w:rPr>
              <w:t xml:space="preserve">300</w:t>
            </w:r>
          </w:p>
        </w:tc>
        <w:tc>
          <w:tcPr/>
          <w:p>
            <w:pPr>
              <w:pStyle w:val="Compact"/>
              <w:jc w:val="left"/>
            </w:pPr>
            <w:r>
              <w:rPr>
                <w:rFonts w:ascii="Arial" w:hAnsi="Arial"/>
                <w:sz w:val="18"/>
              </w:rPr>
              <w:t xml:space="preserve">Übergabe 22.09., Korridor 280–320</w:t>
            </w:r>
          </w:p>
        </w:tc>
      </w:tr>
      <w:tr>
        <w:tc>
          <w:tcPr>
            <w:shd w:val="clear" w:color="auto" w:fill="EEF3F9"/>
          </w:tcPr>
          <w:p>
            <w:pPr>
              <w:pStyle w:val="Compact"/>
              <w:jc w:val="left"/>
            </w:pPr>
            <w:r>
              <w:rPr>
                <w:rFonts w:ascii="Arial" w:hAnsi="Arial"/>
                <w:sz w:val="18"/>
              </w:rPr>
              <w:t xml:space="preserve">4.2</w:t>
            </w:r>
          </w:p>
        </w:tc>
        <w:tc>
          <w:tcPr>
            <w:shd w:val="clear" w:color="auto" w:fill="EEF3F9"/>
          </w:tcPr>
          <w:p>
            <w:pPr>
              <w:pStyle w:val="Compact"/>
              <w:jc w:val="right"/>
            </w:pPr>
            <w:r>
              <w:rPr>
                <w:rFonts w:ascii="Arial" w:hAnsi="Arial"/>
                <w:sz w:val="18"/>
              </w:rPr>
              <w:t xml:space="preserve">5</w:t>
            </w:r>
          </w:p>
        </w:tc>
        <w:tc>
          <w:tcPr>
            <w:shd w:val="clear" w:color="auto" w:fill="EEF3F9"/>
          </w:tcPr>
          <w:p>
            <w:pPr>
              <w:pStyle w:val="Compact"/>
              <w:jc w:val="right"/>
            </w:pPr>
            <w:r>
              <w:rPr>
                <w:rFonts w:ascii="Arial" w:hAnsi="Arial"/>
                <w:sz w:val="18"/>
              </w:rPr>
              <w:t xml:space="preserve">215</w:t>
            </w:r>
          </w:p>
        </w:tc>
        <w:tc>
          <w:tcPr>
            <w:shd w:val="clear" w:color="auto" w:fill="EEF3F9"/>
          </w:tcPr>
          <w:p>
            <w:pPr>
              <w:pStyle w:val="Compact"/>
              <w:jc w:val="right"/>
            </w:pPr>
            <w:r>
              <w:rPr>
                <w:rFonts w:ascii="Arial" w:hAnsi="Arial"/>
                <w:sz w:val="18"/>
              </w:rPr>
              <w:t xml:space="preserve">215</w:t>
            </w:r>
          </w:p>
        </w:tc>
        <w:tc>
          <w:tcPr>
            <w:shd w:val="clear" w:color="auto" w:fill="EEF3F9"/>
          </w:tcPr>
          <w:p>
            <w:pPr>
              <w:pStyle w:val="Compact"/>
              <w:jc w:val="right"/>
            </w:pPr>
            <w:r>
              <w:rPr>
                <w:rFonts w:ascii="Arial" w:hAnsi="Arial"/>
                <w:sz w:val="18"/>
              </w:rPr>
              <w:t xml:space="preserve">215</w:t>
            </w:r>
          </w:p>
        </w:tc>
        <w:tc>
          <w:tcPr>
            <w:shd w:val="clear" w:color="auto" w:fill="EEF3F9"/>
          </w:tcPr>
          <w:p>
            <w:pPr>
              <w:pStyle w:val="Compact"/>
              <w:jc w:val="left"/>
            </w:pPr>
            <w:r>
              <w:rPr>
                <w:rFonts w:ascii="Arial" w:hAnsi="Arial"/>
                <w:sz w:val="18"/>
              </w:rPr>
              <w:t xml:space="preserve">erledigt (Rev. 12/13)</w:t>
            </w:r>
          </w:p>
        </w:tc>
      </w:tr>
      <w:tr>
        <w:tc>
          <w:tcPr/>
          <w:p>
            <w:pPr>
              <w:pStyle w:val="Compact"/>
              <w:jc w:val="left"/>
            </w:pPr>
            <w:r>
              <w:rPr>
                <w:rFonts w:ascii="Arial" w:hAnsi="Arial"/>
                <w:sz w:val="18"/>
              </w:rPr>
              <w:t xml:space="preserve">4.3</w:t>
            </w:r>
          </w:p>
        </w:tc>
        <w:tc>
          <w:tcPr/>
          <w:p>
            <w:pPr>
              <w:pStyle w:val="Compact"/>
              <w:jc w:val="right"/>
            </w:pPr>
            <w:r>
              <w:rPr>
                <w:rFonts w:ascii="Arial" w:hAnsi="Arial"/>
                <w:sz w:val="18"/>
              </w:rPr>
              <w:t xml:space="preserve">8</w:t>
            </w:r>
          </w:p>
        </w:tc>
        <w:tc>
          <w:tcPr/>
          <w:p>
            <w:pPr>
              <w:pStyle w:val="Compact"/>
              <w:jc w:val="right"/>
            </w:pPr>
            <w:r>
              <w:rPr>
                <w:rFonts w:ascii="Arial" w:hAnsi="Arial"/>
                <w:sz w:val="18"/>
              </w:rPr>
              <w:t xml:space="preserve">590</w:t>
            </w:r>
          </w:p>
        </w:tc>
        <w:tc>
          <w:tcPr/>
          <w:p>
            <w:pPr>
              <w:pStyle w:val="Compact"/>
              <w:jc w:val="right"/>
            </w:pPr>
            <w:r>
              <w:rPr>
                <w:rFonts w:ascii="Arial" w:hAnsi="Arial"/>
                <w:sz w:val="18"/>
              </w:rPr>
              <w:t xml:space="preserve">330</w:t>
            </w:r>
          </w:p>
        </w:tc>
        <w:tc>
          <w:tcPr/>
          <w:p>
            <w:pPr>
              <w:pStyle w:val="Compact"/>
              <w:jc w:val="right"/>
            </w:pPr>
            <w:r>
              <w:rPr>
                <w:rFonts w:ascii="Arial" w:hAnsi="Arial"/>
                <w:sz w:val="18"/>
              </w:rPr>
              <w:t xml:space="preserve">340</w:t>
            </w:r>
          </w:p>
        </w:tc>
        <w:tc>
          <w:tcPr/>
          <w:p>
            <w:pPr>
              <w:pStyle w:val="Compact"/>
              <w:jc w:val="left"/>
            </w:pPr>
            <w:r>
              <w:rPr>
                <w:rFonts w:ascii="Arial" w:hAnsi="Arial"/>
                <w:sz w:val="18"/>
              </w:rPr>
              <w:t xml:space="preserve">Übergabe 4.3 Nachtrag</w:t>
            </w:r>
          </w:p>
        </w:tc>
      </w:tr>
      <w:tr>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772</w:t>
            </w:r>
          </w:p>
        </w:tc>
        <w:tc>
          <w:tcPr>
            <w:shd w:val="clear" w:color="auto" w:fill="EEF3F9"/>
          </w:tcPr>
          <w:p>
            <w:pPr>
              <w:pStyle w:val="Compact"/>
              <w:jc w:val="right"/>
            </w:pPr>
            <w:r>
              <w:rPr>
                <w:rFonts w:ascii="Arial" w:hAnsi="Arial"/>
                <w:sz w:val="18"/>
              </w:rPr>
              <w:t xml:space="preserve">560</w:t>
            </w:r>
          </w:p>
        </w:tc>
        <w:tc>
          <w:tcPr>
            <w:shd w:val="clear" w:color="auto" w:fill="EEF3F9"/>
          </w:tcPr>
          <w:p>
            <w:pPr>
              <w:pStyle w:val="Compact"/>
              <w:jc w:val="right"/>
            </w:pPr>
            <w:r>
              <w:rPr>
                <w:rFonts w:ascii="Arial" w:hAnsi="Arial"/>
                <w:sz w:val="18"/>
              </w:rPr>
              <w:t xml:space="preserve">420</w:t>
            </w:r>
          </w:p>
        </w:tc>
        <w:tc>
          <w:tcPr>
            <w:shd w:val="clear" w:color="auto" w:fill="EEF3F9"/>
          </w:tcPr>
          <w:p>
            <w:pPr>
              <w:pStyle w:val="Compact"/>
              <w:jc w:val="left"/>
            </w:pPr>
            <w:r>
              <w:rPr>
                <w:rFonts w:ascii="Arial" w:hAnsi="Arial"/>
                <w:sz w:val="18"/>
              </w:rPr>
              <w:t xml:space="preserve">ohne Tab. 1; drei Testketten nach Padrón-Cabo, Messgüte, Versuchszahl</w:t>
            </w:r>
          </w:p>
        </w:tc>
      </w:tr>
      <w:tr>
        <w:tc>
          <w:tcPr/>
          <w:p>
            <w:pPr>
              <w:pStyle w:val="Compact"/>
              <w:jc w:val="left"/>
            </w:pPr>
            <w:r>
              <w:rPr>
                <w:rFonts w:ascii="Arial" w:hAnsi="Arial"/>
                <w:sz w:val="18"/>
              </w:rPr>
              <w:t xml:space="preserve">4.5.1</w:t>
            </w:r>
          </w:p>
        </w:tc>
        <w:tc>
          <w:tcPr/>
          <w:p>
            <w:pPr>
              <w:pStyle w:val="Compact"/>
              <w:jc w:val="right"/>
            </w:pPr>
            <w:r>
              <w:rPr>
                <w:rFonts w:ascii="Arial" w:hAnsi="Arial"/>
                <w:sz w:val="18"/>
              </w:rPr>
              <w:t xml:space="preserve">10</w:t>
            </w:r>
          </w:p>
        </w:tc>
        <w:tc>
          <w:tcPr/>
          <w:p>
            <w:pPr>
              <w:pStyle w:val="Compact"/>
              <w:jc w:val="right"/>
            </w:pPr>
            <w:r>
              <w:rPr>
                <w:rFonts w:ascii="Arial" w:hAnsi="Arial"/>
                <w:sz w:val="18"/>
              </w:rPr>
              <w:t xml:space="preserve">854</w:t>
            </w:r>
          </w:p>
        </w:tc>
        <w:tc>
          <w:tcPr/>
          <w:p>
            <w:pPr>
              <w:pStyle w:val="Compact"/>
              <w:jc w:val="right"/>
            </w:pPr>
            <w:r>
              <w:rPr>
                <w:rFonts w:ascii="Arial" w:hAnsi="Arial"/>
                <w:sz w:val="18"/>
              </w:rPr>
              <w:t xml:space="preserve">300</w:t>
            </w:r>
          </w:p>
        </w:tc>
        <w:tc>
          <w:tcPr/>
          <w:p>
            <w:pPr>
              <w:pStyle w:val="Compact"/>
              <w:jc w:val="right"/>
            </w:pPr>
            <w:r>
              <w:rPr>
                <w:rFonts w:ascii="Arial" w:hAnsi="Arial"/>
                <w:sz w:val="18"/>
              </w:rPr>
              <w:t xml:space="preserve">420</w:t>
            </w:r>
          </w:p>
        </w:tc>
        <w:tc>
          <w:tcPr/>
          <w:p>
            <w:pPr>
              <w:pStyle w:val="Compact"/>
              <w:jc w:val="left"/>
            </w:pPr>
            <w:r>
              <w:rPr>
                <w:rFonts w:ascii="Arial" w:hAnsi="Arial"/>
                <w:sz w:val="18"/>
              </w:rPr>
              <w:t xml:space="preserve">TIDieR-Kette, ein Satz je Item</w:t>
            </w:r>
          </w:p>
        </w:tc>
      </w:tr>
      <w:tr>
        <w:tc>
          <w:tcPr>
            <w:shd w:val="clear" w:color="auto" w:fill="EEF3F9"/>
          </w:tcPr>
          <w:p>
            <w:pPr>
              <w:pStyle w:val="Compact"/>
              <w:jc w:val="left"/>
            </w:pPr>
            <w:r>
              <w:rPr>
                <w:rFonts w:ascii="Arial" w:hAnsi="Arial"/>
                <w:sz w:val="18"/>
              </w:rPr>
              <w:t xml:space="preserve">4.5.2</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right"/>
            </w:pPr>
            <w:r>
              <w:rPr>
                <w:rFonts w:ascii="Arial" w:hAnsi="Arial"/>
                <w:sz w:val="18"/>
              </w:rPr>
              <w:t xml:space="preserve">496</w:t>
            </w:r>
          </w:p>
        </w:tc>
        <w:tc>
          <w:tcPr>
            <w:shd w:val="clear" w:color="auto" w:fill="EEF3F9"/>
          </w:tcPr>
          <w:p>
            <w:pPr>
              <w:pStyle w:val="Compact"/>
              <w:jc w:val="right"/>
            </w:pPr>
            <w:r>
              <w:rPr>
                <w:rFonts w:ascii="Arial" w:hAnsi="Arial"/>
                <w:sz w:val="18"/>
              </w:rPr>
              <w:t xml:space="preserve">130</w:t>
            </w:r>
          </w:p>
        </w:tc>
        <w:tc>
          <w:tcPr>
            <w:shd w:val="clear" w:color="auto" w:fill="EEF3F9"/>
          </w:tcPr>
          <w:p>
            <w:pPr>
              <w:pStyle w:val="Compact"/>
              <w:jc w:val="right"/>
            </w:pPr>
            <w:r>
              <w:rPr>
                <w:rFonts w:ascii="Arial" w:hAnsi="Arial"/>
                <w:sz w:val="18"/>
              </w:rPr>
              <w:t xml:space="preserve">150</w:t>
            </w:r>
          </w:p>
        </w:tc>
        <w:tc>
          <w:tcPr>
            <w:shd w:val="clear" w:color="auto" w:fill="EEF3F9"/>
          </w:tcPr>
          <w:p>
            <w:pPr>
              <w:pStyle w:val="Compact"/>
              <w:jc w:val="left"/>
            </w:pPr>
            <w:r>
              <w:rPr>
                <w:rFonts w:ascii="Arial" w:hAnsi="Arial"/>
                <w:sz w:val="18"/>
              </w:rPr>
              <w:t xml:space="preserve">ein Satz je Verein plus Antragsabweichung</w:t>
            </w:r>
          </w:p>
        </w:tc>
      </w:tr>
      <w:tr>
        <w:tc>
          <w:tcPr/>
          <w:p>
            <w:pPr>
              <w:pStyle w:val="Compact"/>
              <w:jc w:val="left"/>
            </w:pPr>
            <w:r>
              <w:rPr>
                <w:rFonts w:ascii="Arial" w:hAnsi="Arial"/>
                <w:sz w:val="18"/>
              </w:rPr>
              <w:t xml:space="preserve">4.6</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175</w:t>
            </w:r>
          </w:p>
        </w:tc>
        <w:tc>
          <w:tcPr/>
          <w:p>
            <w:pPr>
              <w:pStyle w:val="Compact"/>
              <w:jc w:val="right"/>
            </w:pPr>
            <w:r>
              <w:rPr>
                <w:rFonts w:ascii="Arial" w:hAnsi="Arial"/>
                <w:sz w:val="18"/>
              </w:rPr>
              <w:t xml:space="preserve">165</w:t>
            </w:r>
          </w:p>
        </w:tc>
        <w:tc>
          <w:tcPr/>
          <w:p>
            <w:pPr>
              <w:pStyle w:val="Compact"/>
              <w:jc w:val="right"/>
            </w:pPr>
            <w:r>
              <w:rPr>
                <w:rFonts w:ascii="Arial" w:hAnsi="Arial"/>
                <w:sz w:val="18"/>
              </w:rPr>
              <w:t xml:space="preserve">155</w:t>
            </w:r>
          </w:p>
        </w:tc>
        <w:tc>
          <w:tcPr/>
          <w:p>
            <w:pPr>
              <w:pStyle w:val="Compact"/>
              <w:jc w:val="left"/>
            </w:pPr>
            <w:r>
              <w:rPr>
                <w:rFonts w:ascii="Arial" w:hAnsi="Arial"/>
                <w:sz w:val="18"/>
              </w:rPr>
              <w:t xml:space="preserve">zwei Halbsätze kommen hinzu (4.6.2, 4.6.7), Sprachliches geht</w:t>
            </w:r>
          </w:p>
        </w:tc>
      </w:tr>
      <w:tr>
        <w:tc>
          <w:tcPr>
            <w:shd w:val="clear" w:color="auto" w:fill="EEF3F9"/>
          </w:tcPr>
          <w:p>
            <w:pPr>
              <w:pStyle w:val="Compact"/>
              <w:jc w:val="left"/>
            </w:pPr>
            <w:r>
              <w:rPr>
                <w:bCs/>
                <w:rFonts w:ascii="Arial" w:hAnsi="Arial"/>
                <w:b/>
                <w:sz w:val="18"/>
              </w:rPr>
              <w:t xml:space="preserve">4.1–4.6</w:t>
            </w:r>
          </w:p>
        </w:tc>
        <w:tc>
          <w:tcPr>
            <w:shd w:val="clear" w:color="auto" w:fill="EEF3F9"/>
          </w:tcPr>
          <w:p>
            <w:pPr>
              <w:pStyle w:val="Compact"/>
            </w:pPr>
          </w:p>
        </w:tc>
        <w:tc>
          <w:tcPr>
            <w:shd w:val="clear" w:color="auto" w:fill="EEF3F9"/>
          </w:tcPr>
          <w:p>
            <w:pPr>
              <w:pStyle w:val="Compact"/>
              <w:jc w:val="right"/>
            </w:pPr>
            <w:r>
              <w:rPr>
                <w:bCs/>
                <w:rFonts w:ascii="Arial" w:hAnsi="Arial"/>
                <w:b/>
                <w:sz w:val="18"/>
              </w:rPr>
              <w:t xml:space="preserve">3.550</w:t>
            </w:r>
          </w:p>
        </w:tc>
        <w:tc>
          <w:tcPr>
            <w:shd w:val="clear" w:color="auto" w:fill="EEF3F9"/>
          </w:tcPr>
          <w:p>
            <w:pPr>
              <w:pStyle w:val="Compact"/>
              <w:jc w:val="right"/>
            </w:pPr>
            <w:r>
              <w:rPr>
                <w:bCs/>
                <w:rFonts w:ascii="Arial" w:hAnsi="Arial"/>
                <w:b/>
                <w:sz w:val="18"/>
              </w:rPr>
              <w:t xml:space="preserve">2.000</w:t>
            </w:r>
          </w:p>
        </w:tc>
        <w:tc>
          <w:tcPr>
            <w:shd w:val="clear" w:color="auto" w:fill="EEF3F9"/>
          </w:tcPr>
          <w:p>
            <w:pPr>
              <w:pStyle w:val="Compact"/>
              <w:jc w:val="right"/>
            </w:pPr>
            <w:r>
              <w:rPr>
                <w:bCs/>
                <w:rFonts w:ascii="Arial" w:hAnsi="Arial"/>
                <w:b/>
                <w:sz w:val="18"/>
              </w:rPr>
              <w:t xml:space="preserve">2.000</w:t>
            </w:r>
          </w:p>
        </w:tc>
        <w:tc>
          <w:tcPr>
            <w:shd w:val="clear" w:color="auto" w:fill="EEF3F9"/>
          </w:tcPr>
          <w:p>
            <w:pPr>
              <w:pStyle w:val="Compact"/>
            </w:pPr>
          </w:p>
        </w:tc>
      </w:tr>
      <w:tr>
        <w:tc>
          <w:tcPr/>
          <w:p>
            <w:pPr>
              <w:pStyle w:val="Compact"/>
              <w:jc w:val="left"/>
            </w:pPr>
            <w:r>
              <w:rPr>
                <w:rFonts w:ascii="Arial" w:hAnsi="Arial"/>
                <w:sz w:val="18"/>
              </w:rPr>
              <w:t xml:space="preserve">4.7</w:t>
            </w:r>
          </w:p>
        </w:tc>
        <w:tc>
          <w:tcPr/>
          <w:p>
            <w:pPr>
              <w:pStyle w:val="Compact"/>
              <w:jc w:val="right"/>
            </w:pPr>
            <w:r>
              <w:rPr>
                <w:rFonts w:ascii="Arial" w:hAnsi="Arial"/>
                <w:sz w:val="18"/>
              </w:rPr>
              <w:t xml:space="preserve">12</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550</w:t>
            </w:r>
          </w:p>
        </w:tc>
        <w:tc>
          <w:tcPr/>
          <w:p>
            <w:pPr>
              <w:pStyle w:val="Compact"/>
              <w:jc w:val="right"/>
            </w:pPr>
            <w:r>
              <w:rPr>
                <w:rFonts w:ascii="Arial" w:hAnsi="Arial"/>
                <w:sz w:val="18"/>
              </w:rPr>
              <w:t xml:space="preserve">550</w:t>
            </w:r>
          </w:p>
        </w:tc>
        <w:tc>
          <w:tcPr/>
          <w:p>
            <w:pPr>
              <w:pStyle w:val="Compact"/>
              <w:jc w:val="left"/>
            </w:pPr>
            <w:r>
              <w:rPr>
                <w:rFonts w:ascii="Arial" w:hAnsi="Arial"/>
                <w:sz w:val="18"/>
              </w:rPr>
              <w:t xml:space="preserve">F13</w:t>
            </w:r>
          </w:p>
        </w:tc>
      </w:tr>
      <w:tr>
        <w:tc>
          <w:tcPr>
            <w:shd w:val="clear" w:color="auto" w:fill="EEF3F9"/>
          </w:tcPr>
          <w:p>
            <w:pPr>
              <w:pStyle w:val="Compact"/>
              <w:jc w:val="left"/>
            </w:pPr>
            <w:r>
              <w:rPr>
                <w:rFonts w:ascii="Arial" w:hAnsi="Arial"/>
                <w:sz w:val="18"/>
              </w:rPr>
              <w:t xml:space="preserve">5.1 / 5.2</w:t>
            </w:r>
          </w:p>
        </w:tc>
        <w:tc>
          <w:tcPr>
            <w:shd w:val="clear" w:color="auto" w:fill="EEF3F9"/>
          </w:tcPr>
          <w:p>
            <w:pPr>
              <w:pStyle w:val="Compact"/>
              <w:jc w:val="right"/>
            </w:pPr>
            <w:r>
              <w:rPr>
                <w:rFonts w:ascii="Arial" w:hAnsi="Arial"/>
                <w:sz w:val="18"/>
              </w:rPr>
              <w:t xml:space="preserve">6 / 5</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250 / 200</w:t>
            </w:r>
          </w:p>
        </w:tc>
        <w:tc>
          <w:tcPr>
            <w:shd w:val="clear" w:color="auto" w:fill="EEF3F9"/>
          </w:tcPr>
          <w:p>
            <w:pPr>
              <w:pStyle w:val="Compact"/>
              <w:jc w:val="right"/>
            </w:pPr>
            <w:r>
              <w:rPr>
                <w:rFonts w:ascii="Arial" w:hAnsi="Arial"/>
                <w:sz w:val="18"/>
              </w:rPr>
              <w:t xml:space="preserve">230 / 220</w:t>
            </w:r>
          </w:p>
        </w:tc>
        <w:tc>
          <w:tcPr>
            <w:shd w:val="clear" w:color="auto" w:fill="EEF3F9"/>
          </w:tcPr>
          <w:p>
            <w:pPr>
              <w:pStyle w:val="Compact"/>
              <w:jc w:val="left"/>
            </w:pPr>
            <w:r>
              <w:rPr>
                <w:rFonts w:ascii="Arial" w:hAnsi="Arial"/>
                <w:sz w:val="18"/>
              </w:rPr>
              <w:t xml:space="preserve">F13: 450</w:t>
            </w:r>
          </w:p>
        </w:tc>
      </w:tr>
      <w:tr>
        <w:tc>
          <w:tcPr/>
          <w:p>
            <w:pPr>
              <w:pStyle w:val="Compact"/>
              <w:jc w:val="left"/>
            </w:pPr>
            <w:r>
              <w:rPr>
                <w:rFonts w:ascii="Arial" w:hAnsi="Arial"/>
                <w:sz w:val="18"/>
              </w:rPr>
              <w:t xml:space="preserve">6 Eröffnung + Zielgrößen / 6.1 / 6.2 / 6.3 (v3)</w:t>
            </w:r>
          </w:p>
        </w:tc>
        <w:tc>
          <w:tcPr/>
          <w:p>
            <w:pPr>
              <w:pStyle w:val="Compact"/>
              <w:jc w:val="right"/>
            </w:pPr>
            <w:r>
              <w:rPr>
                <w:rFonts w:ascii="Arial" w:hAnsi="Arial"/>
                <w:sz w:val="18"/>
              </w:rPr>
              <w:t xml:space="preserve">3 / 2 / 2 / 1</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550 / 400 / 500 / 150</w:t>
            </w:r>
          </w:p>
        </w:tc>
        <w:tc>
          <w:tcPr/>
          <w:p>
            <w:pPr>
              <w:pStyle w:val="Compact"/>
              <w:jc w:val="right"/>
            </w:pPr>
            <w:r>
              <w:rPr>
                <w:rFonts w:ascii="Arial" w:hAnsi="Arial"/>
                <w:sz w:val="18"/>
              </w:rPr>
              <w:t xml:space="preserve">700 / 400 / 500 / —</w:t>
            </w:r>
          </w:p>
        </w:tc>
        <w:tc>
          <w:tcPr/>
          <w:p>
            <w:pPr>
              <w:pStyle w:val="Compact"/>
              <w:jc w:val="left"/>
            </w:pPr>
            <w:r>
              <w:rPr>
                <w:rFonts w:ascii="Arial" w:hAnsi="Arial"/>
                <w:sz w:val="18"/>
              </w:rPr>
              <w:t xml:space="preserve">F13: 1.600; v4 zählt die Praxisrubrik zu Kapitel 7</w:t>
            </w:r>
          </w:p>
        </w:tc>
      </w:tr>
      <w:tr>
        <w:tc>
          <w:tcPr>
            <w:shd w:val="clear" w:color="auto" w:fill="EEF3F9"/>
          </w:tcPr>
          <w:p>
            <w:pPr>
              <w:pStyle w:val="Compact"/>
              <w:jc w:val="left"/>
            </w:pPr>
            <w:r>
              <w:rPr>
                <w:rFonts w:ascii="Arial" w:hAnsi="Arial"/>
                <w:sz w:val="18"/>
              </w:rPr>
              <w:t xml:space="preserve">7</w:t>
            </w:r>
          </w:p>
        </w:tc>
        <w:tc>
          <w:tcPr>
            <w:shd w:val="clear" w:color="auto" w:fill="EEF3F9"/>
          </w:tcPr>
          <w:p>
            <w:pPr>
              <w:pStyle w:val="Compact"/>
              <w:jc w:val="right"/>
            </w:pPr>
            <w:r>
              <w:rPr>
                <w:rFonts w:ascii="Arial" w:hAnsi="Arial"/>
                <w:sz w:val="18"/>
              </w:rPr>
              <w:t xml:space="preserve">4</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250</w:t>
            </w:r>
          </w:p>
        </w:tc>
        <w:tc>
          <w:tcPr>
            <w:shd w:val="clear" w:color="auto" w:fill="EEF3F9"/>
          </w:tcPr>
          <w:p>
            <w:pPr>
              <w:pStyle w:val="Compact"/>
              <w:jc w:val="right"/>
            </w:pPr>
            <w:r>
              <w:rPr>
                <w:rFonts w:ascii="Arial" w:hAnsi="Arial"/>
                <w:sz w:val="18"/>
              </w:rPr>
              <w:t xml:space="preserve">250</w:t>
            </w:r>
          </w:p>
        </w:tc>
        <w:tc>
          <w:tcPr>
            <w:shd w:val="clear" w:color="auto" w:fill="EEF3F9"/>
          </w:tcPr>
          <w:p>
            <w:pPr>
              <w:pStyle w:val="Compact"/>
              <w:jc w:val="left"/>
            </w:pPr>
            <w:r>
              <w:rPr>
                <w:rFonts w:ascii="Arial" w:hAnsi="Arial"/>
                <w:sz w:val="18"/>
              </w:rPr>
              <w:t xml:space="preserve">F13</w:t>
            </w:r>
          </w:p>
        </w:tc>
      </w:tr>
    </w:tbl>
    <w:p>
      <w:pPr>
        <w:pStyle w:val="BodyText"/>
      </w:pPr>
      <w:r>
        <w:rPr>
          <w:rFonts w:ascii="Arial" w:hAnsi="Arial"/>
        </w:rPr>
        <w:t xml:space="preserve">Die einzige Differenz von Gewicht liegt zwischen 4.4 und 4.5.1 (Summe in beiden Spalten 860). Das Raster gibt 4.4 den größeren Anteil, weil der Abschnitt drei Testketten (Bauplan: Ablauf → Gerät → Pause → Versuchszahl → Aggregationsregel → Reliabilität), die Anmerkung zu Tab. 1 und die Versuchszahl trägt, während 4.5.1 zehn TIDieR-Items zu je einem Satz bedient und seine Materialien in Anhang B stehen. v4 verteilt den Rest proportional zum alten Raster, das 4.4 noch ohne die eingebauten Testabsätze bemaß. Empfehlung für Klick 5: 4.4 560 / 4.5.1 300; fällt die Entscheidung anders, ändert sich an den Zeilen dieses Rasters nichts.</w:t>
      </w:r>
    </w:p>
    <w:p>
      <w:r>
        <w:rPr>
          <w:rFonts w:ascii="Arial" w:hAnsi="Arial"/>
        </w:rPr>
        <w:pict>
          <v:rect style="width:0;height:1.5pt" o:hralign="center" o:hrstd="t" o:hr="t"/>
        </w:pict>
      </w:r>
    </w:p>
    <w:bookmarkEnd w:id="51"/>
    <w:bookmarkStart w:id="52" w:name="Xe06288a9b7d5759eb51ac56533cf124fff289da"/>
    <w:p>
      <w:pPr>
        <w:pStyle w:val="Heading2"/>
      </w:pPr>
      <w:r>
        <w:rPr>
          <w:rFonts w:ascii="Arial" w:hAnsi="Arial"/>
        </w:rPr>
        <w:t xml:space="preserve">9 Änderungen gegenüber dem Raster vom 13.09.</w:t>
      </w:r>
    </w:p>
    <w:p>
      <w:pPr>
        <w:numPr>
          <w:ilvl w:val="0"/>
          <w:numId w:val="1007"/>
        </w:numPr>
        <w:pStyle w:val="Compact"/>
      </w:pPr>
      <w:r>
        <w:rPr>
          <w:rFonts w:ascii="Arial" w:hAnsi="Arial"/>
        </w:rPr>
        <w:t xml:space="preserve">Spalte „Anspruch” in drei Ebenen getrennt (P, K, E) und um P° ergänzt — die Vermischung war der Befund vom 23.09. (G20, G24 erledigt sich damit für alle Abschnitte).</w:t>
      </w:r>
    </w:p>
    <w:p>
      <w:pPr>
        <w:numPr>
          <w:ilvl w:val="0"/>
          <w:numId w:val="1007"/>
        </w:numPr>
        <w:pStyle w:val="Compact"/>
      </w:pPr>
      <w:r>
        <w:rPr>
          <w:rFonts w:ascii="Arial" w:hAnsi="Arial"/>
        </w:rPr>
        <w:t xml:space="preserve">Wortlaut der 25 Items nach Fröhlich Tab. 9.3 (deutsch) statt eigener Kurzfassung; Übersetzungsnuance Item 16 vermerkt.</w:t>
      </w:r>
    </w:p>
    <w:p>
      <w:pPr>
        <w:numPr>
          <w:ilvl w:val="0"/>
          <w:numId w:val="1007"/>
        </w:numPr>
        <w:pStyle w:val="Compact"/>
      </w:pPr>
      <w:r>
        <w:rPr>
          <w:rFonts w:ascii="Arial" w:hAnsi="Arial"/>
        </w:rPr>
        <w:t xml:space="preserve">TESTEX als vollständiger Prüfstand (2.3) statt zweier Einzelbefunde; Assessor-Kriterium korrigiert.</w:t>
      </w:r>
    </w:p>
    <w:p>
      <w:pPr>
        <w:numPr>
          <w:ilvl w:val="0"/>
          <w:numId w:val="1007"/>
        </w:numPr>
        <w:pStyle w:val="Compact"/>
      </w:pPr>
      <w:r>
        <w:rPr>
          <w:rFonts w:ascii="Arial" w:hAnsi="Arial"/>
        </w:rPr>
        <w:t xml:space="preserve">SMK-Pflichtinhalte je Kapitel als eigene Tabelle (2.4); Einleitung und Kapitel 7 daraus neu bestückt.</w:t>
      </w:r>
    </w:p>
    <w:p>
      <w:pPr>
        <w:numPr>
          <w:ilvl w:val="0"/>
          <w:numId w:val="1007"/>
        </w:numPr>
        <w:pStyle w:val="Compact"/>
      </w:pPr>
      <w:r>
        <w:rPr>
          <w:rFonts w:ascii="Arial" w:hAnsi="Arial"/>
        </w:rPr>
        <w:t xml:space="preserve">Drei Pflichtlücken neu (TIDieR 11 Erinnerungen, KG-Monitoring in der Methodik, Item 25).</w:t>
      </w:r>
    </w:p>
    <w:p>
      <w:pPr>
        <w:numPr>
          <w:ilvl w:val="0"/>
          <w:numId w:val="1007"/>
        </w:numPr>
        <w:pStyle w:val="Compact"/>
      </w:pPr>
      <w:r>
        <w:rPr>
          <w:rFonts w:ascii="Arial" w:hAnsi="Arial"/>
        </w:rPr>
        <w:t xml:space="preserve">ITT-Definition als Konflikt geführt (§ 4 Nr. 1).</w:t>
      </w:r>
    </w:p>
    <w:p>
      <w:pPr>
        <w:numPr>
          <w:ilvl w:val="0"/>
          <w:numId w:val="1007"/>
        </w:numPr>
        <w:pStyle w:val="Compact"/>
      </w:pPr>
      <w:r>
        <w:rPr>
          <w:rFonts w:ascii="Arial" w:hAnsi="Arial"/>
        </w:rPr>
        <w:t xml:space="preserve">Ist-Spalte auf den Master vom 22.09. gebracht; § 5 als Fehlerliste mit Maßnahmen-IDs.</w:t>
      </w:r>
    </w:p>
    <w:p>
      <w:pPr>
        <w:numPr>
          <w:ilvl w:val="0"/>
          <w:numId w:val="1007"/>
        </w:numPr>
        <w:pStyle w:val="Compact"/>
      </w:pPr>
      <w:r>
        <w:rPr>
          <w:rFonts w:ascii="Arial" w:hAnsi="Arial"/>
        </w:rPr>
        <w:t xml:space="preserve">Wortbudget nach F13 (9.000) mit Aufteilungsvorschlag (§ 8); Objektpolitik unverändert (vier Objekte).</w:t>
      </w:r>
    </w:p>
    <w:p>
      <w:pPr>
        <w:numPr>
          <w:ilvl w:val="0"/>
          <w:numId w:val="1007"/>
        </w:numPr>
        <w:pStyle w:val="Compact"/>
      </w:pPr>
      <w:r>
        <w:rPr>
          <w:rFonts w:ascii="Arial" w:hAnsi="Arial"/>
        </w:rPr>
        <w:t xml:space="preserve">Korpushäufigkeiten nur noch dort, wo sie eine K-Zeile oder eine Stärke in 6.2 tragen; die vollständigen Zählungen bleiben im Raster vom 13.09. (Archiv) und in</w:t>
      </w:r>
      <w:r>
        <w:rPr>
          <w:rFonts w:ascii="Arial" w:hAnsi="Arial"/>
        </w:rPr>
        <w:t xml:space="preserve"> </w:t>
      </w:r>
      <w:r>
        <w:rPr>
          <w:rStyle w:val="VerbatimChar"/>
          <w:rFonts w:ascii="Arial" w:hAnsi="Arial"/>
        </w:rPr>
        <w:t xml:space="preserve">T6_auswertungspraxis.csv</w:t>
      </w:r>
      <w:r>
        <w:rPr>
          <w:rFonts w:ascii="Arial" w:hAnsi="Arial"/>
        </w:rPr>
        <w:t xml:space="preserve">.</w:t>
      </w:r>
    </w:p>
    <w:p>
      <w:pPr>
        <w:numPr>
          <w:ilvl w:val="0"/>
          <w:numId w:val="1007"/>
        </w:numPr>
        <w:pStyle w:val="Compact"/>
      </w:pPr>
      <w:r>
        <w:rPr>
          <w:rFonts w:ascii="Arial" w:hAnsi="Arial"/>
        </w:rPr>
        <w:t xml:space="preserve">Abgleich mit der parallel entstandenen Gliederung v4 (Rev. 70): Anhangsbuchstaben übernommen (H6 Abweichungsregister, H7 Zeitstrahl), Kapitel-6-Zuordnung vorbereitet, Budgetvergleich in § 8, Zählweise der CONSORT-Punkte erklärt (§ 4 Nr. 14).</w:t>
      </w:r>
    </w:p>
    <w:bookmarkEnd w:id="52"/>
    <w:bookmarkStart w:id="53" w:name="änderungen-am-24.09.2026-rev.-2"/>
    <w:p>
      <w:pPr>
        <w:pStyle w:val="Heading2"/>
      </w:pPr>
      <w:r>
        <w:rPr>
          <w:rFonts w:ascii="Arial" w:hAnsi="Arial"/>
        </w:rPr>
        <w:t xml:space="preserve">10 Änderungen am 24.09.2026 (Rev. 2)</w:t>
      </w:r>
    </w:p>
    <w:p>
      <w:pPr>
        <w:numPr>
          <w:ilvl w:val="0"/>
          <w:numId w:val="1008"/>
        </w:numPr>
        <w:pStyle w:val="Compact"/>
      </w:pPr>
      <w:r>
        <w:rPr>
          <w:rFonts w:ascii="Arial" w:hAnsi="Arial"/>
        </w:rPr>
        <w:t xml:space="preserve">Verweise „F13 §“ auf „F14 §“ umgestellt (Projektanweisungen Fassung 14 vom 24.09.), außer in § 4, § 8 und § 9.</w:t>
      </w:r>
    </w:p>
    <w:p>
      <w:pPr>
        <w:numPr>
          <w:ilvl w:val="0"/>
          <w:numId w:val="1008"/>
        </w:numPr>
        <w:pStyle w:val="Compact"/>
      </w:pPr>
      <w:r>
        <w:rPr>
          <w:rFonts w:ascii="Arial" w:hAnsi="Arial"/>
        </w:rPr>
        <w:t xml:space="preserve">Objekte: fünf im Textteil, neu Abb. 2 (5.2.8), Tab. 2 mit Anthropometrie und Überlappung (5.1.5), Tab. 3 mit unadjustierter Differenz als Spalte und ohne adjustierte Mittelwerte (5.2.1, 5.2.2), Prüfliste Nr. 4 und Nr. 6.</w:t>
      </w:r>
    </w:p>
    <w:p>
      <w:pPr>
        <w:numPr>
          <w:ilvl w:val="0"/>
          <w:numId w:val="1008"/>
        </w:numPr>
        <w:pStyle w:val="Compact"/>
      </w:pPr>
      <w:r>
        <w:rPr>
          <w:rFonts w:ascii="Arial" w:hAnsi="Arial"/>
        </w:rPr>
        <w:t xml:space="preserve">Anhang: Tab. H1 bis H5 nach Umfangsdokument § 3.5 neu belegt, Anhang G mit R-Skripten und Diagrammen (N2, N3).</w:t>
      </w:r>
    </w:p>
    <w:p>
      <w:pPr>
        <w:numPr>
          <w:ilvl w:val="0"/>
          <w:numId w:val="1008"/>
        </w:numPr>
        <w:pStyle w:val="Compact"/>
      </w:pPr>
      <w:r>
        <w:rPr>
          <w:rFonts w:ascii="Arial" w:hAnsi="Arial"/>
        </w:rPr>
        <w:t xml:space="preserve">Entfallen: MDC und TE/√n (4.4.6, 4.7.13, § 5 Nr. 10), der Satz „leistungsunabhängig“ (6.2.6), SESOI nach Hopkins mit Messfehlerkorrektur (6.2.4), Faktor SE (6.2.3), partielles η² (4.7.9).</w:t>
      </w:r>
    </w:p>
    <w:p>
      <w:pPr>
        <w:numPr>
          <w:ilvl w:val="0"/>
          <w:numId w:val="1008"/>
        </w:numPr>
        <w:pStyle w:val="Compact"/>
      </w:pPr>
      <w:r>
        <w:rPr>
          <w:rFonts w:ascii="Arial" w:hAnsi="Arial"/>
        </w:rPr>
        <w:t xml:space="preserve">sRPE-Load auf der Solldauer: 4.6.8 neu, 5.1.7 neu gefasst.</w:t>
      </w:r>
    </w:p>
    <w:p>
      <w:pPr>
        <w:numPr>
          <w:ilvl w:val="0"/>
          <w:numId w:val="1008"/>
        </w:numPr>
        <w:pStyle w:val="Compact"/>
      </w:pPr>
      <w:r>
        <w:rPr>
          <w:rFonts w:ascii="Arial" w:hAnsi="Arial"/>
        </w:rPr>
        <w:t xml:space="preserve">Rechenumgebung R statt SPSS: V3, 4.7.13, 4.7.15, Prüfvermerke 4.7, Kopfblock 5.2, Prüfliste Nr. 11 und Nr. 14.</w:t>
      </w:r>
    </w:p>
    <w:p>
      <w:pPr>
        <w:numPr>
          <w:ilvl w:val="0"/>
          <w:numId w:val="1008"/>
        </w:numPr>
        <w:pStyle w:val="Compact"/>
      </w:pPr>
      <w:r>
        <w:rPr>
          <w:rFonts w:ascii="Arial" w:hAnsi="Arial"/>
        </w:rPr>
        <w:t xml:space="preserve">Voraussetzungsprüfungen (L16): 4.7.12, 5.2.3, 6.2.5, 6.2.10 neu. Nachträgliche Festlegungen nach Auswertungsplan § 5.10 in 4.7.8, 4.7.11 und 5.2.4.</w:t>
      </w:r>
    </w:p>
    <w:p>
      <w:pPr>
        <w:numPr>
          <w:ilvl w:val="0"/>
          <w:numId w:val="1008"/>
        </w:numPr>
        <w:pStyle w:val="Compact"/>
      </w:pPr>
      <w:r>
        <w:rPr>
          <w:rFonts w:ascii="Arial" w:hAnsi="Arial"/>
        </w:rPr>
        <w:t xml:space="preserve">Stärke Messgüte enger gefasst (6.3.1). Stichprobenkennwerte aus 4.2 in Tab. 2 (4.2.5, optional).</w:t>
      </w:r>
    </w:p>
    <w:p>
      <w:pPr>
        <w:numPr>
          <w:ilvl w:val="0"/>
          <w:numId w:val="1008"/>
        </w:numPr>
        <w:pStyle w:val="Compact"/>
      </w:pPr>
      <w:r>
        <w:rPr>
          <w:rFonts w:ascii="Arial" w:hAnsi="Arial"/>
        </w:rPr>
        <w:t xml:space="preserve">Kapitelnummern und -namen nach Gliederung v4 (G27d): 3, 5.1, 5.2 umbenannt, Kapitel 6 als 6.1 Einordnung, 6.2 Methodendiskussion, 6.3 Stärken und Limitationen (Zeilen 6.0.x → 6.1.x, 6.1.x → 6.2.x, 6.2.x → 6.3.x), Praxisrubrik 6.3.1 in 7.2, alle Verweise umgestellt.</w:t>
      </w:r>
    </w:p>
    <w:p>
      <w:pPr>
        <w:pStyle w:val="FirstParagraph"/>
      </w:pPr>
      <w:r>
        <w:rPr>
          <w:iCs/>
          <w:rFonts w:ascii="Arial" w:hAnsi="Arial"/>
          <w:i/>
        </w:rPr>
        <w:t xml:space="preserve">Erstellt am 23.09.2026. Grundlage: Fröhlich et al. (2020) S. 95–108 (Textfassung des Verfassers, am PDF im Ordner verifizierbar), Schulz et al. (2010), Moher et al. (2010), Hoffmann et al. (2014), Smart et al. (2015), SMK-Leitfaden 05/2026, Master vom 22.09.2026, Kennzahlenblatt 2026-09-22 Rev. 4, Analyseprotokoll 2026-09-15, Auswertungsplan 2026-09-12, Bauplan 2026-09-15, Gliederung_2026-09-23 (v4, parallel), Projektanweisungen Fassung 13 (Projektdokument, wirksam war F12). Rev. 2 am 24.09.2026 nach Umfangsdokument § 9, Auswertungsplan § 5.10, Spezifikation mit Nachtrag 2 und Voraussetzungsprüfungen § 5.3.</w:t>
      </w:r>
    </w:p>
    <w:bookmarkEnd w:id="53"/>
    <w:bookmarkStart w:id="54" w:name="änderungen-am-28.09.2026-rev.-3"/>
    <w:p>
      <w:pPr>
        <w:pStyle w:val="Heading2"/>
      </w:pPr>
      <w:r>
        <w:rPr>
          <w:rFonts w:ascii="Arial" w:hAnsi="Arial"/>
        </w:rPr>
        <w:t xml:space="preserve">11 Änderungen am 28.09.2026 (Rev. 3)</w:t>
      </w:r>
    </w:p>
    <w:p>
      <w:pPr>
        <w:numPr>
          <w:ilvl w:val="0"/>
          <w:numId w:val="1009"/>
        </w:numPr>
        <w:pStyle w:val="Compact"/>
      </w:pPr>
      <w:r>
        <w:rPr>
          <w:rFonts w:ascii="Arial" w:hAnsi="Arial"/>
        </w:rPr>
        <w:t xml:space="preserve">Kopf: Rev.-3-Vermerk, Kennzahlenblatt vom 25.09. als Zahlenquelle, Verweise „F14 §“ gelten für Fassung 17.</w:t>
      </w:r>
    </w:p>
    <w:p>
      <w:pPr>
        <w:numPr>
          <w:ilvl w:val="0"/>
          <w:numId w:val="1009"/>
        </w:numPr>
        <w:pStyle w:val="Compact"/>
      </w:pPr>
      <w:r>
        <w:rPr>
          <w:rFonts w:ascii="Arial" w:hAnsi="Arial"/>
        </w:rPr>
        <w:t xml:space="preserve">§ 2.1: CONSORT 2a und 2b mit dem Ort Einleitung.</w:t>
      </w:r>
    </w:p>
    <w:p>
      <w:pPr>
        <w:numPr>
          <w:ilvl w:val="0"/>
          <w:numId w:val="1009"/>
        </w:numPr>
        <w:pStyle w:val="Compact"/>
      </w:pPr>
      <w:r>
        <w:rPr>
          <w:rFonts w:ascii="Arial" w:hAnsi="Arial"/>
        </w:rPr>
        <w:t xml:space="preserve">§ 2.4: Grundlagen und Forschungsstand in der Einleitung mit Abweichungsvermerk, Umfang mit 33 Seiten und 6.350 Wörtern.</w:t>
      </w:r>
    </w:p>
    <w:p>
      <w:pPr>
        <w:numPr>
          <w:ilvl w:val="0"/>
          <w:numId w:val="1009"/>
        </w:numPr>
        <w:pStyle w:val="Compact"/>
      </w:pPr>
      <w:r>
        <w:rPr>
          <w:rFonts w:ascii="Arial" w:hAnsi="Arial"/>
        </w:rPr>
        <w:t xml:space="preserve">§ 3.0: außerhalb der 6.350 und der Seitengrenze.</w:t>
      </w:r>
    </w:p>
    <w:p>
      <w:pPr>
        <w:numPr>
          <w:ilvl w:val="0"/>
          <w:numId w:val="1009"/>
        </w:numPr>
        <w:pStyle w:val="Compact"/>
      </w:pPr>
      <w:r>
        <w:rPr>
          <w:rFonts w:ascii="Arial" w:hAnsi="Arial"/>
        </w:rPr>
        <w:t xml:space="preserve">§ 3.1: Kopfblock „Einleitung“ statt § 3.1 bis § 3.3 der Rev. 2, Zeilen 1.1 bis 1.6, 2.1 bis 2.5 (Rollen), 3.1 bis 3.5, neu E.1 (Präventionssätze) und E.2 (Zweck des Zielgrößenzugs), Zeile 1.4 nach K6, Zeile 3.3 nach G32 (e), Doppelungen als Querverweis, Prüfvermerk zu SMK Abschn. 4.1.</w:t>
      </w:r>
    </w:p>
    <w:p>
      <w:pPr>
        <w:numPr>
          <w:ilvl w:val="0"/>
          <w:numId w:val="1009"/>
        </w:numPr>
        <w:pStyle w:val="Compact"/>
      </w:pPr>
      <w:r>
        <w:rPr>
          <w:rFonts w:ascii="Arial" w:hAnsi="Arial"/>
        </w:rPr>
        <w:t xml:space="preserve">4.1.10: Adhärenzkriterium mit Datum in Tab. H6, Vollregister mit Erstverweis in 4.1.</w:t>
      </w:r>
    </w:p>
    <w:p>
      <w:pPr>
        <w:numPr>
          <w:ilvl w:val="0"/>
          <w:numId w:val="1009"/>
        </w:numPr>
        <w:pStyle w:val="Compact"/>
      </w:pPr>
      <w:r>
        <w:rPr>
          <w:rFonts w:ascii="Arial" w:hAnsi="Arial"/>
        </w:rPr>
        <w:t xml:space="preserve">4.2.5 und § 3.11: Nachträge I19.</w:t>
      </w:r>
    </w:p>
    <w:p>
      <w:pPr>
        <w:numPr>
          <w:ilvl w:val="0"/>
          <w:numId w:val="1009"/>
        </w:numPr>
        <w:pStyle w:val="Compact"/>
      </w:pPr>
      <w:r>
        <w:rPr>
          <w:rFonts w:ascii="Arial" w:hAnsi="Arial"/>
        </w:rPr>
        <w:t xml:space="preserve">4.7.3 und 4.7.5 bis 4.7.15: Ort im Master, Zielorte und Satzorte nach Textvorschlag 4.7 § 3 und § 7 (G32 j).</w:t>
      </w:r>
    </w:p>
    <w:p>
      <w:pPr>
        <w:numPr>
          <w:ilvl w:val="0"/>
          <w:numId w:val="1009"/>
        </w:numPr>
        <w:pStyle w:val="Compact"/>
      </w:pPr>
      <w:r>
        <w:rPr>
          <w:rFonts w:ascii="Arial" w:hAnsi="Arial"/>
        </w:rPr>
        <w:t xml:space="preserve">6.1.1: Ankersatz aus der Einleitung (K6). 6.2.1: Planungsmodell der Antragsrechnung (L14 a). 7.4: Satzteile im Ausblick (G34 b).</w:t>
      </w:r>
    </w:p>
    <w:p>
      <w:pPr>
        <w:numPr>
          <w:ilvl w:val="0"/>
          <w:numId w:val="1009"/>
        </w:numPr>
        <w:pStyle w:val="Compact"/>
      </w:pPr>
      <w:r>
        <w:rPr>
          <w:rFonts w:ascii="Arial" w:hAnsi="Arial"/>
        </w:rPr>
        <w:t xml:space="preserve">§ 5 Zeilen 17 und 18: entfallen mit der Einleitung.</w:t>
      </w:r>
    </w:p>
    <w:p>
      <w:pPr>
        <w:numPr>
          <w:ilvl w:val="0"/>
          <w:numId w:val="1009"/>
        </w:numPr>
        <w:pStyle w:val="Compact"/>
      </w:pPr>
      <w:r>
        <w:rPr>
          <w:rFonts w:ascii="Arial" w:hAnsi="Arial"/>
        </w:rPr>
        <w:t xml:space="preserve">§ 7 Nr. 1, 10 und 14: Umfang nach K1 und K2, Tab. H6 mit Erstverweis in 4.1, KI-Deklaration nach Fassung 17 § 14.</w:t>
      </w:r>
    </w:p>
    <w:p>
      <w:pPr>
        <w:numPr>
          <w:ilvl w:val="0"/>
          <w:numId w:val="1009"/>
        </w:numPr>
        <w:pStyle w:val="Compact"/>
      </w:pPr>
      <w:r>
        <w:rPr>
          <w:rFonts w:ascii="Arial" w:hAnsi="Arial"/>
        </w:rPr>
        <w:t xml:space="preserve">§ 8: als historisch gekennzeichnet.</w:t>
      </w:r>
    </w:p>
    <w:p>
      <w:pPr>
        <w:numPr>
          <w:ilvl w:val="0"/>
          <w:numId w:val="1009"/>
        </w:numPr>
        <w:pStyle w:val="Compact"/>
      </w:pPr>
      <w:r>
        <w:rPr>
          <w:rFonts w:ascii="Arial" w:hAnsi="Arial"/>
        </w:rPr>
        <w:t xml:space="preserve">§ 3.4 bis § 3.14, Kopfblöcke: Budgets nach Fassung 17 § 5.2 (4.3 340, 4.4 420, 4.5.1 420, 4.5.2 150, 4.6 155, 5.1 230, 5.2 220), die Vorschläge aus § 8 stehen als „bis Rev. 2“ dabei. Lesehinweis § 3 und Herkunftsvermerk im Kopf auf Fassung 17. § 2.3 Kriterium 7 und § 4 Nr. 11 mit Dokumentnamen am Paragrafenverweis.</w:t>
      </w:r>
    </w:p>
    <w:p>
      <w:pPr>
        <w:numPr>
          <w:ilvl w:val="0"/>
          <w:numId w:val="1009"/>
        </w:numPr>
        <w:pStyle w:val="Compact"/>
      </w:pPr>
      <w:r>
        <w:rPr>
          <w:rFonts w:ascii="Arial" w:hAnsi="Arial"/>
        </w:rPr>
        <w:t xml:space="preserve">Nach der übergreifenden Zweitprüfung (28.09., Fassung 3 des Erzeugers): Maßstab mit dem Kennzahlenblatt vom 25.09., Kennungen in den Kopfblöcken 4.4 und 5.1 und in 4.4.4, 6.1.3 und V4, Tab. 2 ohne Kennwerte (5.1.5), 20-m-Zwischenzeit in Tab. H6 und 6.3 (6b, 4.4.3, 6.3.2), 48-h-Angabe als Tatsache in 4.3 (4.3.10, 5.1.10 entfällt), 4.3-Zeilen und 14a nach Fassung 17 § 13 Nr. 17, neu 5.1.11 (Tab. H5), 6.2.11 (Reifemethode) und 6.2.12 (Begleitbedingungen), G2 in beide Richtungen und G3 mit der Verdünnung (6.3.2, Klick 19:25), G8-Wortlaut (6.3.5), § 4 Nr. 2 als überholt, § 4 Nr. 11 ohne TREND-Halbsatz, Prüfvermerk § 3.11, V3 nach Fassung 17 § 14, 4.7.6 und 5.2.6 als vorgemerkt oder offen, Semikola in geänderten Kopfblöcken ersetzt, Zeile 3.5 der Einleitung mit Zug- und Satzangaben nach der Zug-Tabelle des Textvorschlags.</w:t>
      </w:r>
    </w:p>
    <w:p>
      <w:pPr>
        <w:numPr>
          <w:ilvl w:val="0"/>
          <w:numId w:val="1009"/>
        </w:numPr>
        <w:pStyle w:val="Compact"/>
      </w:pPr>
      <w:r>
        <w:rPr>
          <w:rFonts w:ascii="Arial" w:hAnsi="Arial"/>
        </w:rPr>
        <w:t xml:space="preserve">Erzeuger</w:t>
      </w:r>
      <w:r>
        <w:rPr>
          <w:rFonts w:ascii="Arial" w:hAnsi="Arial"/>
        </w:rPr>
        <w:t xml:space="preserve"> </w:t>
      </w:r>
      <w:r>
        <w:rPr>
          <w:rStyle w:val="VerbatimChar"/>
          <w:rFonts w:ascii="Arial" w:hAnsi="Arial"/>
        </w:rPr>
        <w:t xml:space="preserve">03_Skripte\Berichtsraster_Rev3_2026-09-28.py</w:t>
      </w:r>
      <w:r>
        <w:rPr>
          <w:rFonts w:ascii="Arial" w:hAnsi="Arial"/>
        </w:rPr>
        <w:t xml:space="preserve">, Rev. 2 als Kopie in</w:t>
      </w:r>
      <w:r>
        <w:rPr>
          <w:rFonts w:ascii="Arial" w:hAnsi="Arial"/>
        </w:rPr>
        <w:t xml:space="preserve"> </w:t>
      </w:r>
      <w:r>
        <w:rPr>
          <w:rStyle w:val="VerbatimChar"/>
          <w:rFonts w:ascii="Arial" w:hAnsi="Arial"/>
        </w:rPr>
        <w:t xml:space="preserve">_Archiv\_ersetzt_2026-09-28_Steuerdokumente</w:t>
      </w:r>
      <w:r>
        <w:rPr>
          <w:rFonts w:ascii="Arial" w:hAnsi="Arial"/>
        </w:rPr>
        <w:t xml:space="preserve">.</w:t>
      </w:r>
    </w:p>
    <w:bookmarkEnd w:id="54"/>
    <w:bookmarkEnd w:id="55"/>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2026-09-28T18:49:56Z</dcterms:created>
  <dcterms:modified xsi:type="dcterms:W3CDTF">2026-09-28T18:49:56Z</dcterms:modified>
</cp:coreProperties>
</file>

<file path=docProps/custom.xml><?xml version="1.0" encoding="utf-8"?>
<Properties xmlns="http://schemas.openxmlformats.org/officeDocument/2006/custom-properties" xmlns:vt="http://schemas.openxmlformats.org/officeDocument/2006/docPropsVTypes"/>
</file>