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f08f4e731bfbed55133494839d4d7667efcb6a"/>
    <w:p>
      <w:pPr>
        <w:pStyle w:val="Heading1"/>
      </w:pPr>
      <w:r>
        <w:rPr>
          <w:rFonts w:ascii="Arial" w:hAnsi="Arial"/>
        </w:rPr>
        <w:t xml:space="preserve">Gliederung v6 — fünf Kapitel, zwei Ebenen, 13 Überschriften</w:t>
      </w:r>
    </w:p>
    <w:p>
      <w:pPr>
        <w:pStyle w:val="FirstParagraph"/>
      </w:pPr>
      <w:r>
        <w:rPr>
          <w:rFonts w:ascii="Arial" w:hAnsi="Arial"/>
        </w:rPr>
        <w:t xml:space="preserve">Gliederung mit Arbeits- und Endnummern, Wortbudget, Seitenmodell und Objektzuordnung, Änderungsliste für den Master. v6 verschlankt die v5 vom selben Tag auf zwei Gliederungsebenen (Befund</w:t>
      </w:r>
      <w:r>
        <w:rPr>
          <w:rFonts w:ascii="Arial" w:hAnsi="Arial"/>
        </w:rPr>
        <w:t xml:space="preserve"> </w:t>
      </w:r>
      <w:r>
        <w:rPr>
          <w:rStyle w:val="VerbatimChar"/>
          <w:rFonts w:ascii="Arial" w:hAnsi="Arial"/>
        </w:rPr>
        <w:t xml:space="preserve">02_Befunde\Kapitelstruktur_Abgleich_2026-09-28</w:t>
      </w:r>
      <w:r>
        <w:rPr>
          <w:rFonts w:ascii="Arial" w:hAnsi="Arial"/>
        </w:rPr>
        <w:t xml:space="preserve">, Verfasser 28.09., 21:00 und 21:43)</w:t>
      </w:r>
    </w:p>
    <w:p>
      <w:pPr>
        <w:pStyle w:val="BodyText"/>
      </w:pPr>
      <w:r>
        <w:rPr>
          <w:rFonts w:ascii="Arial" w:hAnsi="Arial"/>
        </w:rPr>
        <w:t xml:space="preserve">Bachelorarbeit U15-Plyometrie · DSHS Köln · Arbeitsdokument, kein Manuskripttext · Stand 28.09.2026, 22:05 Sitzungsuhr (v6) · ersetzt Gliederung v5 vom 28.09. (Kopie in</w:t>
      </w:r>
      <w:r>
        <w:rPr>
          <w:rFonts w:ascii="Arial" w:hAnsi="Arial"/>
        </w:rPr>
        <w:t xml:space="preserve"> </w:t>
      </w:r>
      <w:r>
        <w:rPr>
          <w:rStyle w:val="VerbatimChar"/>
          <w:rFonts w:ascii="Arial" w:hAnsi="Arial"/>
        </w:rPr>
        <w:t xml:space="preserve">_Archiv\_ersetzt_2026-09-28_Gliederung_v5</w:t>
      </w:r>
      <w:r>
        <w:rPr>
          <w:rFonts w:ascii="Arial" w:hAnsi="Arial"/>
        </w:rPr>
        <w:t xml:space="preserve">), die ihrerseits Gliederung v4 ersetzte (23.09., Rev. 2 vom 24.09., Kopie in</w:t>
      </w:r>
      <w:r>
        <w:rPr>
          <w:rFonts w:ascii="Arial" w:hAnsi="Arial"/>
        </w:rPr>
        <w:t xml:space="preserve"> </w:t>
      </w:r>
      <w:r>
        <w:rPr>
          <w:rStyle w:val="VerbatimChar"/>
          <w:rFonts w:ascii="Arial" w:hAnsi="Arial"/>
        </w:rPr>
        <w:t xml:space="preserve">_Archiv\_ersetzt_2026-09-28_Steuerdokumente</w:t>
      </w:r>
      <w:r>
        <w:rPr>
          <w:rFonts w:ascii="Arial" w:hAnsi="Arial"/>
        </w:rPr>
        <w:t xml:space="preserve">) · Erzeuger</w:t>
      </w:r>
      <w:r>
        <w:rPr>
          <w:rFonts w:ascii="Arial" w:hAnsi="Arial"/>
        </w:rPr>
        <w:t xml:space="preserve"> </w:t>
      </w:r>
      <w:r>
        <w:rPr>
          <w:rStyle w:val="VerbatimChar"/>
          <w:rFonts w:ascii="Arial" w:hAnsi="Arial"/>
        </w:rPr>
        <w:t xml:space="preserve">03_Skripte\Gliederung_v6_2026-09-28.py</w:t>
      </w:r>
      <w:r>
        <w:rPr>
          <w:rFonts w:ascii="Arial" w:hAnsi="Arial"/>
        </w:rPr>
        <w:t xml:space="preserve"> </w:t>
      </w:r>
      <w:r>
        <w:rPr>
          <w:rFonts w:ascii="Arial" w:hAnsi="Arial"/>
        </w:rPr>
        <w:t xml:space="preserve">aus der v5 (Erzeuger</w:t>
      </w:r>
      <w:r>
        <w:rPr>
          <w:rFonts w:ascii="Arial" w:hAnsi="Arial"/>
        </w:rPr>
        <w:t xml:space="preserve"> </w:t>
      </w:r>
      <w:r>
        <w:rPr>
          <w:rStyle w:val="VerbatimChar"/>
          <w:rFonts w:ascii="Arial" w:hAnsi="Arial"/>
        </w:rPr>
        <w:t xml:space="preserve">03_Skripte\Gliederung_v5_2026-09-28.py</w:t>
      </w:r>
      <w:r>
        <w:rPr>
          <w:rFonts w:ascii="Arial" w:hAnsi="Arial"/>
        </w:rPr>
        <w:t xml:space="preserve">): Wortzahlen aus dem Messskript Fassung 3, Seiten aus dem Seitenmodell, keine Zahl von Hand · steuert zusammen mit den Projektanweisungen Fassung 17 (§ 5.1 bis § 5.3, § 5a) und gilt als revidierbare Arbeitsfestlegung</w:t>
      </w:r>
    </w:p>
    <w:bookmarkStart w:id="20" w:name="ergebnis-in-kürze"/>
    <w:p>
      <w:pPr>
        <w:pStyle w:val="Heading2"/>
      </w:pPr>
      <w:r>
        <w:rPr>
          <w:rFonts w:ascii="Arial" w:hAnsi="Arial"/>
        </w:rPr>
        <w:t xml:space="preserve">0 Ergebnis in Kürze</w:t>
      </w:r>
    </w:p>
    <w:p>
      <w:pPr>
        <w:numPr>
          <w:ilvl w:val="0"/>
          <w:numId w:val="1001"/>
        </w:numPr>
        <w:pStyle w:val="Compact"/>
      </w:pPr>
      <w:r>
        <w:rPr>
          <w:bCs/>
          <w:rFonts w:ascii="Arial" w:hAnsi="Arial"/>
          <w:b/>
        </w:rPr>
        <w:t xml:space="preserve">Fünf Kapitel, zwei Ebenen, 13 Überschriften (v5: 22).</w:t>
      </w:r>
      <w:r>
        <w:rPr>
          <w:rFonts w:ascii="Arial" w:hAnsi="Arial"/>
        </w:rPr>
        <w:t xml:space="preserve"> </w:t>
      </w:r>
      <w:r>
        <w:rPr>
          <w:rFonts w:ascii="Arial" w:hAnsi="Arial"/>
        </w:rPr>
        <w:t xml:space="preserve">1 Einleitung · 2 Methodik mit 2.1 Studiendesign, 2.2 Stichprobe, 2.3 Untersuchungsablauf, 2.4 Leistungsdiagnostik, 2.5 Trainingsintervention und Begleitbedingungen, 2.6 Statistische Auswertung · 3 Ergebnisse ohne Unterabschnitte · 4 Diskussion mit 4.1 Einordnung der Ergebnisse und 4.2 Methodendiskussion, Stärken und Limitationen · 5 Fazit und Ausblick. Gegenüber v5 entfallen die dritte Ebene (4.4.1 bis 4.4.3 als Absätze, 4.5.1 und 4.5.2 mit 4.6 in einem Abschnitt), 5.1 und 5.2 sowie die Trennung von 6.2 und 6.3 (Ä14 bis Ä19, § 4). Maßstab waren der Vergleichskorpus (Methodik im Median 5 Unterabschnitte, Ergebnisse und Diskussion in 8 von 11 ohne, dritte Ebene in 3 von 11), der Leitfaden Sportmedizin, TUM, dvs und CONSORT (Befund § 3 bis § 5). Kapitel 1 bis 3 der v4 gehen in einer Einleitung ohne Unterabschnitte mit höchstens 1.500 Wörtern auf (Verfasser 28.09., 14:38, Klick 14:57). Die Vorgabe des SMK-Leitfadens, den Forschungsstand in einem eigenen Kapitel zu beschreiben (Abschn. 4.1), ist bewusst nicht erfüllt.</w:t>
      </w:r>
    </w:p>
    <w:p>
      <w:pPr>
        <w:numPr>
          <w:ilvl w:val="0"/>
          <w:numId w:val="1001"/>
        </w:numPr>
        <w:pStyle w:val="Compact"/>
      </w:pPr>
      <w:r>
        <w:rPr>
          <w:bCs/>
          <w:rFonts w:ascii="Arial" w:hAnsi="Arial"/>
          <w:b/>
        </w:rPr>
        <w:t xml:space="preserve">Umfang.</w:t>
      </w:r>
      <w:r>
        <w:rPr>
          <w:rFonts w:ascii="Arial" w:hAnsi="Arial"/>
        </w:rPr>
        <w:t xml:space="preserve"> </w:t>
      </w:r>
      <w:r>
        <w:rPr>
          <w:rFonts w:ascii="Arial" w:hAnsi="Arial"/>
        </w:rPr>
        <w:t xml:space="preserve">Höchstens 6.350 Wörter Absatztext und höchstens 33 Seiten von der Einleitung bis zum Ende des Literaturverzeichnisses, ohne Vorspann und Anhang (Verfasser 28.09., 15:14, Klick K1). Regel R6 entfällt (K2), die Tauschregel greift ab 32 Seiten (K3). Die Seitenprognose ist eine Modellrechnung: 29,8 Seiten mit vollen Budgets, 29,4 mit den am 28.09. gemessenen Wörtern (§ 3.4).</w:t>
      </w:r>
    </w:p>
    <w:p>
      <w:pPr>
        <w:numPr>
          <w:ilvl w:val="0"/>
          <w:numId w:val="1001"/>
        </w:numPr>
        <w:pStyle w:val="Compact"/>
      </w:pPr>
      <w:r>
        <w:rPr>
          <w:bCs/>
          <w:rFonts w:ascii="Arial" w:hAnsi="Arial"/>
          <w:b/>
        </w:rPr>
        <w:t xml:space="preserve">Arbeitsnummern bis Task 18.</w:t>
      </w:r>
      <w:r>
        <w:rPr>
          <w:rFonts w:ascii="Arial" w:hAnsi="Arial"/>
        </w:rPr>
        <w:t xml:space="preserve"> </w:t>
      </w:r>
      <w:r>
        <w:rPr>
          <w:rFonts w:ascii="Arial" w:hAnsi="Arial"/>
        </w:rPr>
        <w:t xml:space="preserve">Methodik bis Fazit behalten im Master und in allen Steuerdokumenten, Skripten und Textvorschlägen die Nummern 4 bis 7, die zusammengelegten Blöcke (4.4.1 bis 4.4.3, 4.5.1, 4.5.2, 4.6, 5.1, 5.2, 6.2, 6.3) bleiben Blockkennungen für Budgets, Berichtsraster, Messskript und Textvorschläge. Umnummeriert und zusammengelegt wird einmal per Skript in Task 18 (Ä13, M25, M27), die Kapitel 5 und 6 erhalten ihre Überschriften mit den Tasks 11 und 12 (E5).</w:t>
      </w:r>
    </w:p>
    <w:p>
      <w:pPr>
        <w:numPr>
          <w:ilvl w:val="0"/>
          <w:numId w:val="1001"/>
        </w:numPr>
        <w:pStyle w:val="Compact"/>
      </w:pPr>
      <w:r>
        <w:rPr>
          <w:bCs/>
          <w:rFonts w:ascii="Arial" w:hAnsi="Arial"/>
          <w:b/>
        </w:rPr>
        <w:t xml:space="preserve">Stand.</w:t>
      </w:r>
      <w:r>
        <w:rPr>
          <w:rFonts w:ascii="Arial" w:hAnsi="Arial"/>
        </w:rPr>
        <w:t xml:space="preserve"> </w:t>
      </w:r>
      <w:r>
        <w:rPr>
          <w:rFonts w:ascii="Arial" w:hAnsi="Arial"/>
        </w:rPr>
        <w:t xml:space="preserve">Kapitel 4 ist textlich fertig (2.416 Wörter gegen 2.550). Die Einleitung liegt als Textvorschlag vor (1.321 Wörter, Task 7 neu, Teil 0 Rev. 114), die Übertragung in den Master steht aus (M24). Ergebnisse, Diskussion und Fazit sind leer.</w:t>
      </w:r>
    </w:p>
    <w:p>
      <w:pPr>
        <w:numPr>
          <w:ilvl w:val="0"/>
          <w:numId w:val="1001"/>
        </w:numPr>
        <w:pStyle w:val="Compact"/>
      </w:pPr>
      <w:r>
        <w:rPr>
          <w:bCs/>
          <w:rFonts w:ascii="Arial" w:hAnsi="Arial"/>
          <w:b/>
        </w:rPr>
        <w:t xml:space="preserve">Unverändert aus v4 und v5.</w:t>
      </w:r>
      <w:r>
        <w:rPr>
          <w:rFonts w:ascii="Arial" w:hAnsi="Arial"/>
        </w:rPr>
        <w:t xml:space="preserve"> </w:t>
      </w:r>
      <w:r>
        <w:rPr>
          <w:rFonts w:ascii="Arial" w:hAnsi="Arial"/>
        </w:rPr>
        <w:t xml:space="preserve">Kapitel 4 bis 7 in Arbeitsnummern und Folge, die Bauplan-Züge, die fünf Objekte im Text, Anhang A bis H, das Urteil der Anwendbarkeitsprüfung (§ 2) und die CONSORT-Zuordnung je Item (Berichtsraster Rev. 3 § 2.1). CONSORT 2a und 2b liegen jetzt vollständig in der Einleitung.</w:t>
      </w:r>
    </w:p>
    <w:bookmarkEnd w:id="20"/>
    <w:bookmarkStart w:id="21" w:name="grundlagen"/>
    <w:p>
      <w:pPr>
        <w:pStyle w:val="Heading2"/>
      </w:pPr>
      <w:r>
        <w:rPr>
          <w:rFonts w:ascii="Arial" w:hAnsi="Arial"/>
        </w:rPr>
        <w:t xml:space="preserve">1 Grundlagen</w:t>
      </w:r>
    </w:p>
    <w:p>
      <w:pPr>
        <w:pStyle w:val="FirstParagraph"/>
      </w:pPr>
      <w:r>
        <w:rPr>
          <w:rFonts w:ascii="Arial" w:hAnsi="Arial"/>
        </w:rPr>
        <w:t xml:space="preserve">Projektanweisungen Fassung 17 · Übergabe Einleitung (</w:t>
      </w:r>
      <w:r>
        <w:rPr>
          <w:rStyle w:val="VerbatimChar"/>
          <w:rFonts w:ascii="Arial" w:hAnsi="Arial"/>
        </w:rPr>
        <w:t xml:space="preserve">04_Uebergaben\Uebergabe_Einleitung_2026-09-28.md</w:t>
      </w:r>
      <w:r>
        <w:rPr>
          <w:rFonts w:ascii="Arial" w:hAnsi="Arial"/>
        </w:rPr>
        <w:t xml:space="preserve">, Bauplan § 3) · Textvorschlag Einleitung (</w:t>
      </w:r>
      <w:r>
        <w:rPr>
          <w:rStyle w:val="VerbatimChar"/>
          <w:rFonts w:ascii="Arial" w:hAnsi="Arial"/>
        </w:rPr>
        <w:t xml:space="preserve">04_Uebergaben\Textvorschlag_Einleitung_2026-09-28.md</w:t>
      </w:r>
      <w:r>
        <w:rPr>
          <w:rFonts w:ascii="Arial" w:hAnsi="Arial"/>
        </w:rPr>
        <w:t xml:space="preserve">, Zug-Tabelle § 2, Verbleibsliste § 4) · Messskript</w:t>
      </w:r>
      <w:r>
        <w:rPr>
          <w:rFonts w:ascii="Arial" w:hAnsi="Arial"/>
        </w:rPr>
        <w:t xml:space="preserve"> </w:t>
      </w:r>
      <w:r>
        <w:rPr>
          <w:rStyle w:val="VerbatimChar"/>
          <w:rFonts w:ascii="Arial" w:hAnsi="Arial"/>
        </w:rPr>
        <w:t xml:space="preserve">03_Skripte\Manuskriptstand_2026-09-25</w:t>
      </w:r>
      <w:r>
        <w:rPr>
          <w:rFonts w:ascii="Arial" w:hAnsi="Arial"/>
        </w:rPr>
        <w:t xml:space="preserve"> </w:t>
      </w:r>
      <w:r>
        <w:rPr>
          <w:rFonts w:ascii="Arial" w:hAnsi="Arial"/>
        </w:rPr>
        <w:t xml:space="preserve">Fassung 3 (Messung 28.09.) · Seitenmodell</w:t>
      </w:r>
      <w:r>
        <w:rPr>
          <w:rFonts w:ascii="Arial" w:hAnsi="Arial"/>
        </w:rPr>
        <w:t xml:space="preserve"> </w:t>
      </w:r>
      <w:r>
        <w:rPr>
          <w:rStyle w:val="VerbatimChar"/>
          <w:rFonts w:ascii="Arial" w:hAnsi="Arial"/>
        </w:rPr>
        <w:t xml:space="preserve">03_Skripte\Seitenmodell_2026-09-28</w:t>
      </w:r>
      <w:r>
        <w:rPr>
          <w:rFonts w:ascii="Arial" w:hAnsi="Arial"/>
        </w:rPr>
        <w:t xml:space="preserve"> </w:t>
      </w:r>
      <w:r>
        <w:rPr>
          <w:rFonts w:ascii="Arial" w:hAnsi="Arial"/>
        </w:rPr>
        <w:t xml:space="preserve">· Gliederung v4 als Herkunft (im Archiv, nicht mehr Grundlage): Das Urteil der Anwendbarkeitsprüfung, die weiter gültigen Änderungen Ä2 bis Ä10, der Wortlaut der offenen Punkte aus M1 bis M23 und die Klickantworten vom 23.09. stehen in diesem Dokument (§ 2, § 4, § 5, § 6).</w:t>
      </w:r>
    </w:p>
    <w:bookmarkEnd w:id="21"/>
    <w:bookmarkStart w:id="22" w:name="anwendbarkeit"/>
    <w:p>
      <w:pPr>
        <w:pStyle w:val="Heading2"/>
      </w:pPr>
      <w:r>
        <w:rPr>
          <w:rFonts w:ascii="Arial" w:hAnsi="Arial"/>
        </w:rPr>
        <w:t xml:space="preserve">2 Anwendbarkeit</w:t>
      </w:r>
    </w:p>
    <w:p>
      <w:pPr>
        <w:pStyle w:val="FirstParagraph"/>
      </w:pPr>
      <w:r>
        <w:rPr>
          <w:bCs/>
          <w:rFonts w:ascii="Arial" w:hAnsi="Arial"/>
          <w:b/>
        </w:rPr>
        <w:t xml:space="preserve">Urteil (aus v4 § 2.2, ohne die Zahlen der ersten Rechnung).</w:t>
      </w:r>
      <w:r>
        <w:rPr>
          <w:rFonts w:ascii="Arial" w:hAnsi="Arial"/>
        </w:rPr>
        <w:t xml:space="preserve"> </w:t>
      </w:r>
      <w:r>
        <w:rPr>
          <w:rFonts w:ascii="Arial" w:hAnsi="Arial"/>
        </w:rPr>
        <w:t xml:space="preserve">Die Arbeit hat alles, was einen kontrollierten Zwei-Gruppen-Versuch mit Prä-Post-Messung ausmacht: ein vorab festgelegtes Protokoll, eine vorab festgelegte Kontrollbedingung, vorab definierte Zielgrößen mit standardisierten Tests, eine vor der Abschlusstestung der Kontrollgruppe festgelegte Hauptanalyse mit gekennzeichneten nachträglichen Festlegungen (Fassung 17 § 1.5), Teilnehmerfluss, Adhärenzmonitoring, erfasste unerwünschte Ereignisse und Effektschätzer mit Konfidenzintervall. Das rechtfertigt, Bauform und Berichtsstandard des RCT zu übernehmen. Sie ist trotzdem kein RCT. Die Zufallszuteilung fehlt, zugeteilt wurde auf Vereinsebene in der Reihenfolge der Zusagen. Die Gruppen sind nicht äquivalent (Jahrgang, Reifestatus, Ausgangswerte, Tab. 2), dazu kommen drei Cluster ohne modellierbare Clusterstruktur, keine verblindete Rolle und eine unbeaufsichtigte Intervention. Übernommen werden deshalb Kapitelfolge, Abschnittsfolge der Methodik, die drei Ergebnisregeln, die Diskussionseröffnung und die Limitationskette, nicht das Etikett: Berichtet wird „in Anlehnung an“ CONSORT 2010, TREND wird nicht genannt (Fassung 17 § 4). Die Sätze, die den Unterschied tragen, gehören in 4.1, 4.7 und 6.2.</w:t>
      </w:r>
    </w:p>
    <w:p>
      <w:pPr>
        <w:pStyle w:val="BodyText"/>
      </w:pPr>
      <w:r>
        <w:rPr>
          <w:bCs/>
          <w:rFonts w:ascii="Arial" w:hAnsi="Arial"/>
          <w:b/>
        </w:rPr>
        <w:t xml:space="preserve">CONSORT-Zuordnung.</w:t>
      </w:r>
      <w:r>
        <w:rPr>
          <w:rFonts w:ascii="Arial" w:hAnsi="Arial"/>
        </w:rPr>
        <w:t xml:space="preserve"> </w:t>
      </w:r>
      <w:r>
        <w:rPr>
          <w:rFonts w:ascii="Arial" w:hAnsi="Arial"/>
        </w:rPr>
        <w:t xml:space="preserve">Item für Item im Berichtsraster Rev. 3 § 2.1. Mit der Einleitung wandern 2a (Hintergrund) und 2b (Ziele und Hypothesen) aus Kapitel 1 und 3 in die Einleitung, alle übrigen Items behalten ihren Ort. Mit der Einleitung ist die Arbeit gebaut wie der Korpus, der Theorie und Forschungsstand in der Einleitung trägt (Bauplan § 7.1).</w:t>
      </w:r>
    </w:p>
    <w:bookmarkEnd w:id="22"/>
    <w:bookmarkStart w:id="28" w:name="gliederung-v6"/>
    <w:p>
      <w:pPr>
        <w:pStyle w:val="Heading2"/>
      </w:pPr>
      <w:r>
        <w:rPr>
          <w:rFonts w:ascii="Arial" w:hAnsi="Arial"/>
        </w:rPr>
        <w:t xml:space="preserve">3 Gliederung v6</w:t>
      </w:r>
    </w:p>
    <w:bookmarkStart w:id="23" w:name="übersicht"/>
    <w:p>
      <w:pPr>
        <w:pStyle w:val="Heading3"/>
      </w:pPr>
      <w:r>
        <w:rPr>
          <w:rFonts w:ascii="Arial" w:hAnsi="Arial"/>
        </w:rPr>
        <w:t xml:space="preserve">3.1 Übersicht</w:t>
      </w:r>
    </w:p>
    <w:p>
      <w:pPr>
        <w:pStyle w:val="FirstParagraph"/>
      </w:pPr>
      <w:r>
        <w:rPr>
          <w:rFonts w:ascii="Arial" w:hAnsi="Arial"/>
        </w:rPr>
        <w:t xml:space="preserve">Budget nach Fassung 17 § 5.2, für zusammengelegte Abschnitte als Summe der Blockbudgets (E4). Ist = Messung am Master vom 28.09. (Messskript Fassung 3), vor der Übertragung der Einleitung. Objekte nach Fassung 17 § 5.3. Zeilen mit Endnummer „in …“ sind Blöcke, die in Task 18 in dem genannten Abschnitt aufgehen, ihre Überschriften entfallen dort.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033"/>
        <w:gridCol w:w="1033"/>
        <w:gridCol w:w="1033"/>
        <w:gridCol w:w="1377"/>
        <w:gridCol w:w="1377"/>
        <w:gridCol w:w="1033"/>
        <w:gridCol w:w="1033"/>
      </w:tblGrid>
      <w:tr>
        <w:trPr>
          <w:tblHeader w:val="true"/>
        </w:trPr>
        <w:tc>
          <w:tcPr>
            <w:shd w:val="clear" w:color="auto" w:fill="D6E4F0"/>
          </w:tcPr>
          <w:p>
            <w:pPr>
              <w:pStyle w:val="Compact"/>
              <w:jc w:val="left"/>
            </w:pPr>
            <w:r>
              <w:rPr>
                <w:rFonts w:ascii="Arial" w:hAnsi="Arial"/>
                <w:b/>
                <w:sz w:val="18"/>
              </w:rPr>
              <w:t xml:space="preserve">Arbeitsnr.</w:t>
            </w:r>
          </w:p>
        </w:tc>
        <w:tc>
          <w:tcPr>
            <w:shd w:val="clear" w:color="auto" w:fill="D6E4F0"/>
          </w:tcPr>
          <w:p>
            <w:pPr>
              <w:pStyle w:val="Compact"/>
              <w:jc w:val="left"/>
            </w:pPr>
            <w:r>
              <w:rPr>
                <w:rFonts w:ascii="Arial" w:hAnsi="Arial"/>
                <w:b/>
                <w:sz w:val="18"/>
              </w:rPr>
              <w:t xml:space="preserve">Endnr.</w:t>
            </w:r>
          </w:p>
        </w:tc>
        <w:tc>
          <w:tcPr>
            <w:shd w:val="clear" w:color="auto" w:fill="D6E4F0"/>
          </w:tcPr>
          <w:p>
            <w:pPr>
              <w:pStyle w:val="Compact"/>
              <w:jc w:val="left"/>
            </w:pPr>
            <w:r>
              <w:rPr>
                <w:rFonts w:ascii="Arial" w:hAnsi="Arial"/>
                <w:b/>
                <w:sz w:val="18"/>
              </w:rPr>
              <w:t xml:space="preserve">Titel</w:t>
            </w:r>
          </w:p>
        </w:tc>
        <w:tc>
          <w:tcPr>
            <w:shd w:val="clear" w:color="auto" w:fill="D6E4F0"/>
          </w:tcPr>
          <w:p>
            <w:pPr>
              <w:pStyle w:val="Compact"/>
              <w:jc w:val="right"/>
            </w:pPr>
            <w:r>
              <w:rPr>
                <w:rFonts w:ascii="Arial" w:hAnsi="Arial"/>
                <w:b/>
                <w:sz w:val="18"/>
              </w:rPr>
              <w:t xml:space="preserve">Budget</w:t>
            </w:r>
          </w:p>
        </w:tc>
        <w:tc>
          <w:tcPr>
            <w:shd w:val="clear" w:color="auto" w:fill="D6E4F0"/>
          </w:tcPr>
          <w:p>
            <w:pPr>
              <w:pStyle w:val="Compact"/>
              <w:jc w:val="right"/>
            </w:pPr>
            <w:r>
              <w:rPr>
                <w:rFonts w:ascii="Arial" w:hAnsi="Arial"/>
                <w:b/>
                <w:sz w:val="18"/>
              </w:rPr>
              <w:t xml:space="preserve">Ist 28.09.</w:t>
            </w:r>
          </w:p>
        </w:tc>
        <w:tc>
          <w:tcPr>
            <w:shd w:val="clear" w:color="auto" w:fill="D6E4F0"/>
          </w:tcPr>
          <w:p>
            <w:pPr>
              <w:pStyle w:val="Compact"/>
              <w:jc w:val="left"/>
            </w:pPr>
            <w:r>
              <w:rPr>
                <w:rFonts w:ascii="Arial" w:hAnsi="Arial"/>
                <w:b/>
                <w:sz w:val="18"/>
              </w:rPr>
              <w:t xml:space="preserve">Objekte</w:t>
            </w:r>
          </w:p>
        </w:tc>
        <w:tc>
          <w:tcPr>
            <w:shd w:val="clear" w:color="auto" w:fill="D6E4F0"/>
          </w:tcPr>
          <w:p>
            <w:pPr>
              <w:pStyle w:val="Compact"/>
              <w:jc w:val="left"/>
            </w:pPr>
            <w:r>
              <w:rPr>
                <w:rFonts w:ascii="Arial" w:hAnsi="Arial"/>
                <w:b/>
                <w:sz w:val="18"/>
              </w:rPr>
              <w:t xml:space="preserve">Bauform und Anspruch</w:t>
            </w:r>
          </w:p>
        </w:tc>
      </w:tr>
      <w:tr>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Vorspann: Titelblatt · Eidesstattliche Erklärung mit KI-Deklaration · Zusammenfassung · Abstract · Inhalts-, Abkürzungs-, Abbildungs-, Tabellenverzeichnis</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Gerüst</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DSHS, CONSORT 1a, 1b</w:t>
            </w:r>
          </w:p>
        </w:tc>
      </w:tr>
      <w:tr>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Einleitung</w:t>
            </w:r>
          </w:p>
        </w:tc>
        <w:tc>
          <w:tcPr>
            <w:shd w:val="clear" w:color="auto" w:fill="EEF3F9"/>
          </w:tcPr>
          <w:p>
            <w:pPr>
              <w:pStyle w:val="Compact"/>
              <w:jc w:val="right"/>
            </w:pPr>
            <w:r>
              <w:rPr>
                <w:rFonts w:ascii="Arial" w:hAnsi="Arial"/>
                <w:sz w:val="18"/>
              </w:rPr>
              <w:t xml:space="preserve">1.500</w:t>
            </w:r>
          </w:p>
        </w:tc>
        <w:tc>
          <w:tcPr>
            <w:shd w:val="clear" w:color="auto" w:fill="EEF3F9"/>
          </w:tcPr>
          <w:p>
            <w:pPr>
              <w:pStyle w:val="Compact"/>
              <w:jc w:val="right"/>
            </w:pPr>
            <w:r>
              <w:rPr>
                <w:rFonts w:ascii="Arial" w:hAnsi="Arial"/>
                <w:sz w:val="18"/>
              </w:rPr>
              <w:t xml:space="preserve">4.920 im Altbestand, Textvorschlag 1.321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Trichter in acht Zügen (§ 3.2), Schluss mit den Hypothesen, CONSORT 2a, 2b, SMK Abschn. 4.1 bewusst nicht erfüllt</w:t>
            </w:r>
          </w:p>
        </w:tc>
      </w:tr>
      <w:tr>
        <w:tc>
          <w:tcPr/>
          <w:p>
            <w:pPr>
              <w:pStyle w:val="Compact"/>
              <w:jc w:val="left"/>
            </w:pPr>
            <w:r>
              <w:rPr>
                <w:rFonts w:ascii="Arial" w:hAnsi="Arial"/>
                <w:sz w:val="18"/>
              </w:rPr>
              <w:t xml:space="preserve">4</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Methodik</w:t>
            </w:r>
          </w:p>
        </w:tc>
        <w:tc>
          <w:tcPr/>
          <w:p>
            <w:pPr>
              <w:pStyle w:val="Compact"/>
              <w:jc w:val="right"/>
            </w:pPr>
            <w:r>
              <w:rPr>
                <w:rFonts w:ascii="Arial" w:hAnsi="Arial"/>
                <w:sz w:val="18"/>
              </w:rPr>
              <w:t xml:space="preserve">2.550</w:t>
            </w:r>
          </w:p>
        </w:tc>
        <w:tc>
          <w:tcPr/>
          <w:p>
            <w:pPr>
              <w:pStyle w:val="Compact"/>
              <w:jc w:val="right"/>
            </w:pPr>
            <w:r>
              <w:rPr>
                <w:rFonts w:ascii="Arial" w:hAnsi="Arial"/>
                <w:sz w:val="18"/>
              </w:rPr>
              <w:t xml:space="preserve">2.416</w:t>
            </w:r>
          </w:p>
        </w:tc>
        <w:tc>
          <w:tcPr/>
          <w:p>
            <w:pPr>
              <w:pStyle w:val="Compact"/>
              <w:jc w:val="left"/>
            </w:pPr>
            <w:r>
              <w:rPr>
                <w:rFonts w:ascii="Arial" w:hAnsi="Arial"/>
                <w:sz w:val="18"/>
              </w:rPr>
              <w:t xml:space="preserve">Tab. 1</w:t>
            </w:r>
          </w:p>
        </w:tc>
        <w:tc>
          <w:tcPr/>
          <w:p>
            <w:pPr>
              <w:pStyle w:val="Compact"/>
              <w:jc w:val="left"/>
            </w:pPr>
            <w:r>
              <w:rPr>
                <w:rFonts w:ascii="Arial" w:hAnsi="Arial"/>
                <w:sz w:val="18"/>
              </w:rPr>
              <w:t xml:space="preserve">Korpusfolge Design → Stichprobe → Ablauf → Tests → Intervention → Statistik</w:t>
            </w:r>
          </w:p>
        </w:tc>
      </w:tr>
      <w:tr>
        <w:tc>
          <w:tcPr>
            <w:shd w:val="clear" w:color="auto" w:fill="EEF3F9"/>
          </w:tcPr>
          <w:p>
            <w:pPr>
              <w:pStyle w:val="Compact"/>
              <w:jc w:val="left"/>
            </w:pPr>
            <w:r>
              <w:rPr>
                <w:rFonts w:ascii="Arial" w:hAnsi="Arial"/>
                <w:sz w:val="18"/>
              </w:rPr>
              <w:t xml:space="preserve">4.1</w:t>
            </w:r>
          </w:p>
        </w:tc>
        <w:tc>
          <w:tcPr>
            <w:shd w:val="clear" w:color="auto" w:fill="EEF3F9"/>
          </w:tcPr>
          <w:p>
            <w:pPr>
              <w:pStyle w:val="Compact"/>
              <w:jc w:val="left"/>
            </w:pPr>
            <w:r>
              <w:rPr>
                <w:rFonts w:ascii="Arial" w:hAnsi="Arial"/>
                <w:sz w:val="18"/>
              </w:rPr>
              <w:t xml:space="preserve">2.1</w:t>
            </w:r>
          </w:p>
        </w:tc>
        <w:tc>
          <w:tcPr>
            <w:shd w:val="clear" w:color="auto" w:fill="EEF3F9"/>
          </w:tcPr>
          <w:p>
            <w:pPr>
              <w:pStyle w:val="Compact"/>
              <w:jc w:val="left"/>
            </w:pPr>
            <w:r>
              <w:rPr>
                <w:rFonts w:ascii="Arial" w:hAnsi="Arial"/>
                <w:sz w:val="18"/>
              </w:rPr>
              <w:t xml:space="preserve">Studiendesign</w:t>
            </w:r>
          </w:p>
        </w:tc>
        <w:tc>
          <w:tcPr>
            <w:shd w:val="clear" w:color="auto" w:fill="EEF3F9"/>
          </w:tcPr>
          <w:p>
            <w:pPr>
              <w:pStyle w:val="Compact"/>
              <w:jc w:val="right"/>
            </w:pPr>
            <w:r>
              <w:rPr>
                <w:rFonts w:ascii="Arial" w:hAnsi="Arial"/>
                <w:sz w:val="18"/>
              </w:rPr>
              <w:t xml:space="preserve">300</w:t>
            </w:r>
          </w:p>
        </w:tc>
        <w:tc>
          <w:tcPr>
            <w:shd w:val="clear" w:color="auto" w:fill="EEF3F9"/>
          </w:tcPr>
          <w:p>
            <w:pPr>
              <w:pStyle w:val="Compact"/>
              <w:jc w:val="right"/>
            </w:pPr>
            <w:r>
              <w:rPr>
                <w:rFonts w:ascii="Arial" w:hAnsi="Arial"/>
                <w:sz w:val="18"/>
              </w:rPr>
              <w:t xml:space="preserve">291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Design, Zeitraum, Zuteilung, Gruppen, Zielgrößen, Standards, Protokoll, Abweichungen als Sammelsatz mit Erstverweis auf Tab. H6 (Task 18), ohne Zwecksatz (K6) (CONSORT 3a, 3b, 23, 24, 25)</w:t>
            </w:r>
          </w:p>
        </w:tc>
      </w:tr>
      <w:tr>
        <w:tc>
          <w:tcPr/>
          <w:p>
            <w:pPr>
              <w:pStyle w:val="Compact"/>
              <w:jc w:val="left"/>
            </w:pPr>
            <w:r>
              <w:rPr>
                <w:rFonts w:ascii="Arial" w:hAnsi="Arial"/>
                <w:sz w:val="18"/>
              </w:rPr>
              <w:t xml:space="preserve">4.2</w:t>
            </w:r>
          </w:p>
        </w:tc>
        <w:tc>
          <w:tcPr/>
          <w:p>
            <w:pPr>
              <w:pStyle w:val="Compact"/>
              <w:jc w:val="left"/>
            </w:pPr>
            <w:r>
              <w:rPr>
                <w:rFonts w:ascii="Arial" w:hAnsi="Arial"/>
                <w:sz w:val="18"/>
              </w:rPr>
              <w:t xml:space="preserve">2.2</w:t>
            </w:r>
          </w:p>
        </w:tc>
        <w:tc>
          <w:tcPr/>
          <w:p>
            <w:pPr>
              <w:pStyle w:val="Compact"/>
              <w:jc w:val="left"/>
            </w:pPr>
            <w:r>
              <w:rPr>
                <w:rFonts w:ascii="Arial" w:hAnsi="Arial"/>
                <w:sz w:val="18"/>
              </w:rPr>
              <w:t xml:space="preserve">Stichprobe</w:t>
            </w:r>
          </w:p>
        </w:tc>
        <w:tc>
          <w:tcPr/>
          <w:p>
            <w:pPr>
              <w:pStyle w:val="Compact"/>
              <w:jc w:val="right"/>
            </w:pPr>
            <w:r>
              <w:rPr>
                <w:rFonts w:ascii="Arial" w:hAnsi="Arial"/>
                <w:sz w:val="18"/>
              </w:rPr>
              <w:t xml:space="preserve">215</w:t>
            </w:r>
          </w:p>
        </w:tc>
        <w:tc>
          <w:tcPr/>
          <w:p>
            <w:pPr>
              <w:pStyle w:val="Compact"/>
              <w:jc w:val="right"/>
            </w:pPr>
            <w:r>
              <w:rPr>
                <w:rFonts w:ascii="Arial" w:hAnsi="Arial"/>
                <w:sz w:val="18"/>
              </w:rPr>
              <w:t xml:space="preserve">208</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Zielpopulation, Tier 2 nach Wettkampfebene, Rekrutierung, Analysepopulation mit Kennwerten, Kriterien, Votum (CONSORT 4a, 4b)</w:t>
            </w:r>
          </w:p>
        </w:tc>
      </w:tr>
      <w:tr>
        <w:tc>
          <w:tcPr>
            <w:shd w:val="clear" w:color="auto" w:fill="EEF3F9"/>
          </w:tcPr>
          <w:p>
            <w:pPr>
              <w:pStyle w:val="Compact"/>
              <w:jc w:val="left"/>
            </w:pPr>
            <w:r>
              <w:rPr>
                <w:rFonts w:ascii="Arial" w:hAnsi="Arial"/>
                <w:sz w:val="18"/>
              </w:rPr>
              <w:t xml:space="preserve">4.3</w:t>
            </w:r>
          </w:p>
        </w:tc>
        <w:tc>
          <w:tcPr>
            <w:shd w:val="clear" w:color="auto" w:fill="EEF3F9"/>
          </w:tcPr>
          <w:p>
            <w:pPr>
              <w:pStyle w:val="Compact"/>
              <w:jc w:val="left"/>
            </w:pPr>
            <w:r>
              <w:rPr>
                <w:rFonts w:ascii="Arial" w:hAnsi="Arial"/>
                <w:sz w:val="18"/>
              </w:rPr>
              <w:t xml:space="preserve">2.3</w:t>
            </w:r>
          </w:p>
        </w:tc>
        <w:tc>
          <w:tcPr>
            <w:shd w:val="clear" w:color="auto" w:fill="EEF3F9"/>
          </w:tcPr>
          <w:p>
            <w:pPr>
              <w:pStyle w:val="Compact"/>
              <w:jc w:val="left"/>
            </w:pPr>
            <w:r>
              <w:rPr>
                <w:rFonts w:ascii="Arial" w:hAnsi="Arial"/>
                <w:sz w:val="18"/>
              </w:rPr>
              <w:t xml:space="preserve">Untersuchungsablauf</w:t>
            </w:r>
          </w:p>
        </w:tc>
        <w:tc>
          <w:tcPr>
            <w:shd w:val="clear" w:color="auto" w:fill="EEF3F9"/>
          </w:tcPr>
          <w:p>
            <w:pPr>
              <w:pStyle w:val="Compact"/>
              <w:jc w:val="right"/>
            </w:pPr>
            <w:r>
              <w:rPr>
                <w:rFonts w:ascii="Arial" w:hAnsi="Arial"/>
                <w:sz w:val="18"/>
              </w:rPr>
              <w:t xml:space="preserve">340</w:t>
            </w:r>
          </w:p>
        </w:tc>
        <w:tc>
          <w:tcPr>
            <w:shd w:val="clear" w:color="auto" w:fill="EEF3F9"/>
          </w:tcPr>
          <w:p>
            <w:pPr>
              <w:pStyle w:val="Compact"/>
              <w:jc w:val="right"/>
            </w:pPr>
            <w:r>
              <w:rPr>
                <w:rFonts w:ascii="Arial" w:hAnsi="Arial"/>
                <w:sz w:val="18"/>
              </w:rPr>
              <w:t xml:space="preserve">340</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Phasen, Standardisierung, Familiarisierung, Anthropometrie und %PAH, Erwärmung (Anhang C), Testreihenfolge, Pausenregel beim Standweitsprung, Testleitung rollenweise, Termine für Abb. H7 vorgemerkt (CONSORT 11a)</w:t>
            </w:r>
          </w:p>
        </w:tc>
      </w:tr>
      <w:tr>
        <w:tc>
          <w:tcPr/>
          <w:p>
            <w:pPr>
              <w:pStyle w:val="Compact"/>
              <w:jc w:val="left"/>
            </w:pPr>
            <w:r>
              <w:rPr>
                <w:rFonts w:ascii="Arial" w:hAnsi="Arial"/>
                <w:sz w:val="18"/>
              </w:rPr>
              <w:t xml:space="preserve">4.4</w:t>
            </w:r>
          </w:p>
        </w:tc>
        <w:tc>
          <w:tcPr/>
          <w:p>
            <w:pPr>
              <w:pStyle w:val="Compact"/>
              <w:jc w:val="left"/>
            </w:pPr>
            <w:r>
              <w:rPr>
                <w:rFonts w:ascii="Arial" w:hAnsi="Arial"/>
                <w:sz w:val="18"/>
              </w:rPr>
              <w:t xml:space="preserve">2.4</w:t>
            </w:r>
          </w:p>
        </w:tc>
        <w:tc>
          <w:tcPr/>
          <w:p>
            <w:pPr>
              <w:pStyle w:val="Compact"/>
              <w:jc w:val="left"/>
            </w:pPr>
            <w:r>
              <w:rPr>
                <w:rFonts w:ascii="Arial" w:hAnsi="Arial"/>
                <w:sz w:val="18"/>
              </w:rPr>
              <w:t xml:space="preserve">Leistungsdiagnostik (4.4.1 bis 4.4.3 als Absätze ohne Überschrift, Ä14)</w:t>
            </w:r>
          </w:p>
        </w:tc>
        <w:tc>
          <w:tcPr/>
          <w:p>
            <w:pPr>
              <w:pStyle w:val="Compact"/>
              <w:jc w:val="right"/>
            </w:pPr>
            <w:r>
              <w:rPr>
                <w:rFonts w:ascii="Arial" w:hAnsi="Arial"/>
                <w:sz w:val="18"/>
              </w:rPr>
              <w:t xml:space="preserve">420</w:t>
            </w:r>
          </w:p>
        </w:tc>
        <w:tc>
          <w:tcPr/>
          <w:p>
            <w:pPr>
              <w:pStyle w:val="Compact"/>
              <w:jc w:val="right"/>
            </w:pPr>
            <w:r>
              <w:rPr>
                <w:rFonts w:ascii="Arial" w:hAnsi="Arial"/>
                <w:sz w:val="18"/>
              </w:rPr>
              <w:t xml:space="preserve">392</w:t>
            </w:r>
          </w:p>
        </w:tc>
        <w:tc>
          <w:tcPr/>
          <w:p>
            <w:pPr>
              <w:pStyle w:val="Compact"/>
              <w:jc w:val="left"/>
            </w:pPr>
            <w:r>
              <w:rPr>
                <w:rFonts w:ascii="Arial" w:hAnsi="Arial"/>
                <w:sz w:val="18"/>
              </w:rPr>
              <w:t xml:space="preserve">Tab. 1</w:t>
            </w:r>
          </w:p>
        </w:tc>
        <w:tc>
          <w:tcPr/>
          <w:p>
            <w:pPr>
              <w:pStyle w:val="Compact"/>
              <w:jc w:val="left"/>
            </w:pPr>
            <w:r>
              <w:rPr>
                <w:rFonts w:ascii="Arial" w:hAnsi="Arial"/>
                <w:sz w:val="18"/>
              </w:rPr>
              <w:t xml:space="preserve">Gerät und Gültigkeit → Versuchszahl → Messgüte mit Tab. 1 → Testkette je Zielgröße mit Aggregationsregel und 505-Regel, Versuchsausfälle in einem Satz (Tab. H1), Messgüte als Tabelle (CONSORT 6a)</w:t>
            </w:r>
          </w:p>
        </w:tc>
      </w:tr>
      <w:tr>
        <w:tc>
          <w:tcPr>
            <w:shd w:val="clear" w:color="auto" w:fill="EEF3F9"/>
          </w:tcPr>
          <w:p>
            <w:pPr>
              <w:pStyle w:val="Compact"/>
              <w:jc w:val="left"/>
            </w:pPr>
            <w:r>
              <w:rPr>
                <w:rFonts w:ascii="Arial" w:hAnsi="Arial"/>
                <w:sz w:val="18"/>
              </w:rPr>
              <w:t xml:space="preserve">4.5.1 + 4.5.2 + 4.6</w:t>
            </w:r>
          </w:p>
        </w:tc>
        <w:tc>
          <w:tcPr>
            <w:shd w:val="clear" w:color="auto" w:fill="EEF3F9"/>
          </w:tcPr>
          <w:p>
            <w:pPr>
              <w:pStyle w:val="Compact"/>
              <w:jc w:val="left"/>
            </w:pPr>
            <w:r>
              <w:rPr>
                <w:rFonts w:ascii="Arial" w:hAnsi="Arial"/>
                <w:sz w:val="18"/>
              </w:rPr>
              <w:t xml:space="preserve">2.5</w:t>
            </w:r>
          </w:p>
        </w:tc>
        <w:tc>
          <w:tcPr>
            <w:shd w:val="clear" w:color="auto" w:fill="EEF3F9"/>
          </w:tcPr>
          <w:p>
            <w:pPr>
              <w:pStyle w:val="Compact"/>
              <w:jc w:val="left"/>
            </w:pPr>
            <w:r>
              <w:rPr>
                <w:rFonts w:ascii="Arial" w:hAnsi="Arial"/>
                <w:sz w:val="18"/>
              </w:rPr>
              <w:t xml:space="preserve">Trainingsintervention und Begleitbedingungen</w:t>
            </w:r>
          </w:p>
        </w:tc>
        <w:tc>
          <w:tcPr>
            <w:shd w:val="clear" w:color="auto" w:fill="EEF3F9"/>
          </w:tcPr>
          <w:p>
            <w:pPr>
              <w:pStyle w:val="Compact"/>
              <w:jc w:val="right"/>
            </w:pPr>
            <w:r>
              <w:rPr>
                <w:rFonts w:ascii="Arial" w:hAnsi="Arial"/>
                <w:sz w:val="18"/>
              </w:rPr>
              <w:t xml:space="preserve">725</w:t>
            </w:r>
          </w:p>
        </w:tc>
        <w:tc>
          <w:tcPr>
            <w:shd w:val="clear" w:color="auto" w:fill="EEF3F9"/>
          </w:tcPr>
          <w:p>
            <w:pPr>
              <w:pStyle w:val="Compact"/>
              <w:jc w:val="right"/>
            </w:pPr>
            <w:r>
              <w:rPr>
                <w:rFonts w:ascii="Arial" w:hAnsi="Arial"/>
                <w:sz w:val="18"/>
              </w:rPr>
              <w:t xml:space="preserve">722</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ein Abschnitt (Ä15): Programm (TIDieR 1 bis 10) → Vergleichs- und Begleitbedingung (CONSORT 5) → Adhärenz- und Belastungsmonitoring (TIDieR 11), die Elternüberschrift 4.5 entfällt</w:t>
            </w:r>
          </w:p>
        </w:tc>
      </w:tr>
      <w:tr>
        <w:tc>
          <w:tcPr/>
          <w:p>
            <w:pPr>
              <w:pStyle w:val="Compact"/>
              <w:jc w:val="left"/>
            </w:pPr>
            <w:r>
              <w:rPr>
                <w:rFonts w:ascii="Arial" w:hAnsi="Arial"/>
                <w:sz w:val="18"/>
              </w:rPr>
              <w:t xml:space="preserve">4.5.1</w:t>
            </w:r>
          </w:p>
        </w:tc>
        <w:tc>
          <w:tcPr/>
          <w:p>
            <w:pPr>
              <w:pStyle w:val="Compact"/>
              <w:jc w:val="left"/>
            </w:pPr>
            <w:r>
              <w:rPr>
                <w:rFonts w:ascii="Arial" w:hAnsi="Arial"/>
                <w:sz w:val="18"/>
              </w:rPr>
              <w:t xml:space="preserve">in 2.5</w:t>
            </w:r>
          </w:p>
        </w:tc>
        <w:tc>
          <w:tcPr/>
          <w:p>
            <w:pPr>
              <w:pStyle w:val="Compact"/>
              <w:jc w:val="left"/>
            </w:pPr>
            <w:r>
              <w:rPr>
                <w:rFonts w:ascii="Arial" w:hAnsi="Arial"/>
                <w:sz w:val="18"/>
              </w:rPr>
              <w:t xml:space="preserve">Plyometrisches Heimtrainingsprogramm</w:t>
            </w:r>
          </w:p>
        </w:tc>
        <w:tc>
          <w:tcPr/>
          <w:p>
            <w:pPr>
              <w:pStyle w:val="Compact"/>
              <w:jc w:val="right"/>
            </w:pPr>
            <w:r>
              <w:rPr>
                <w:rFonts w:ascii="Arial" w:hAnsi="Arial"/>
                <w:sz w:val="18"/>
              </w:rPr>
              <w:t xml:space="preserve">420</w:t>
            </w:r>
          </w:p>
        </w:tc>
        <w:tc>
          <w:tcPr/>
          <w:p>
            <w:pPr>
              <w:pStyle w:val="Compact"/>
              <w:jc w:val="right"/>
            </w:pPr>
            <w:r>
              <w:rPr>
                <w:rFonts w:ascii="Arial" w:hAnsi="Arial"/>
                <w:sz w:val="18"/>
              </w:rPr>
              <w:t xml:space="preserve">418</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ein Absatz je Baustein, Auslieferung (TIDieR 6)</w:t>
            </w:r>
          </w:p>
        </w:tc>
      </w:tr>
      <w:tr>
        <w:tc>
          <w:tcPr>
            <w:shd w:val="clear" w:color="auto" w:fill="EEF3F9"/>
          </w:tcPr>
          <w:p>
            <w:pPr>
              <w:pStyle w:val="Compact"/>
              <w:jc w:val="left"/>
            </w:pPr>
            <w:r>
              <w:rPr>
                <w:rFonts w:ascii="Arial" w:hAnsi="Arial"/>
                <w:sz w:val="18"/>
              </w:rPr>
              <w:t xml:space="preserve">4.5.2</w:t>
            </w:r>
          </w:p>
        </w:tc>
        <w:tc>
          <w:tcPr>
            <w:shd w:val="clear" w:color="auto" w:fill="EEF3F9"/>
          </w:tcPr>
          <w:p>
            <w:pPr>
              <w:pStyle w:val="Compact"/>
              <w:jc w:val="left"/>
            </w:pPr>
            <w:r>
              <w:rPr>
                <w:rFonts w:ascii="Arial" w:hAnsi="Arial"/>
                <w:sz w:val="18"/>
              </w:rPr>
              <w:t xml:space="preserve">in 2.5</w:t>
            </w:r>
          </w:p>
        </w:tc>
        <w:tc>
          <w:tcPr>
            <w:shd w:val="clear" w:color="auto" w:fill="EEF3F9"/>
          </w:tcPr>
          <w:p>
            <w:pPr>
              <w:pStyle w:val="Compact"/>
              <w:jc w:val="left"/>
            </w:pPr>
            <w:r>
              <w:rPr>
                <w:rFonts w:ascii="Arial" w:hAnsi="Arial"/>
                <w:sz w:val="18"/>
              </w:rPr>
              <w:t xml:space="preserve">Vergleichs- und Begleitbedingung</w:t>
            </w:r>
          </w:p>
        </w:tc>
        <w:tc>
          <w:tcPr>
            <w:shd w:val="clear" w:color="auto" w:fill="EEF3F9"/>
          </w:tcPr>
          <w:p>
            <w:pPr>
              <w:pStyle w:val="Compact"/>
              <w:jc w:val="right"/>
            </w:pPr>
            <w:r>
              <w:rPr>
                <w:rFonts w:ascii="Arial" w:hAnsi="Arial"/>
                <w:sz w:val="18"/>
              </w:rPr>
              <w:t xml:space="preserve">150</w:t>
            </w:r>
          </w:p>
        </w:tc>
        <w:tc>
          <w:tcPr>
            <w:shd w:val="clear" w:color="auto" w:fill="EEF3F9"/>
          </w:tcPr>
          <w:p>
            <w:pPr>
              <w:pStyle w:val="Compact"/>
              <w:jc w:val="right"/>
            </w:pPr>
            <w:r>
              <w:rPr>
                <w:rFonts w:ascii="Arial" w:hAnsi="Arial"/>
                <w:sz w:val="18"/>
              </w:rPr>
              <w:t xml:space="preserve">150</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drei Vereine, Details in Anhang D (CONSORT 5)</w:t>
            </w:r>
          </w:p>
        </w:tc>
      </w:tr>
      <w:tr>
        <w:tc>
          <w:tcPr/>
          <w:p>
            <w:pPr>
              <w:pStyle w:val="Compact"/>
              <w:jc w:val="left"/>
            </w:pPr>
            <w:r>
              <w:rPr>
                <w:rFonts w:ascii="Arial" w:hAnsi="Arial"/>
                <w:sz w:val="18"/>
              </w:rPr>
              <w:t xml:space="preserve">4.6</w:t>
            </w:r>
          </w:p>
        </w:tc>
        <w:tc>
          <w:tcPr/>
          <w:p>
            <w:pPr>
              <w:pStyle w:val="Compact"/>
              <w:jc w:val="left"/>
            </w:pPr>
            <w:r>
              <w:rPr>
                <w:rFonts w:ascii="Arial" w:hAnsi="Arial"/>
                <w:sz w:val="18"/>
              </w:rPr>
              <w:t xml:space="preserve">in 2.5</w:t>
            </w:r>
          </w:p>
        </w:tc>
        <w:tc>
          <w:tcPr/>
          <w:p>
            <w:pPr>
              <w:pStyle w:val="Compact"/>
              <w:jc w:val="left"/>
            </w:pPr>
            <w:r>
              <w:rPr>
                <w:rFonts w:ascii="Arial" w:hAnsi="Arial"/>
                <w:sz w:val="18"/>
              </w:rPr>
              <w:t xml:space="preserve">Adhärenz- und Belastungsmonitoring</w:t>
            </w:r>
          </w:p>
        </w:tc>
        <w:tc>
          <w:tcPr/>
          <w:p>
            <w:pPr>
              <w:pStyle w:val="Compact"/>
              <w:jc w:val="right"/>
            </w:pPr>
            <w:r>
              <w:rPr>
                <w:rFonts w:ascii="Arial" w:hAnsi="Arial"/>
                <w:sz w:val="18"/>
              </w:rPr>
              <w:t xml:space="preserve">155</w:t>
            </w:r>
          </w:p>
        </w:tc>
        <w:tc>
          <w:tcPr/>
          <w:p>
            <w:pPr>
              <w:pStyle w:val="Compact"/>
              <w:jc w:val="right"/>
            </w:pPr>
            <w:r>
              <w:rPr>
                <w:rFonts w:ascii="Arial" w:hAnsi="Arial"/>
                <w:sz w:val="18"/>
              </w:rPr>
              <w:t xml:space="preserve">154</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Instrument, Zählregel, sRPE-Load als CR-10 mal Solldauer, Kontrollgruppe ohne Instrument (TIDieR 11)</w:t>
            </w:r>
          </w:p>
        </w:tc>
      </w:tr>
      <w:tr>
        <w:tc>
          <w:tcPr>
            <w:shd w:val="clear" w:color="auto" w:fill="EEF3F9"/>
          </w:tcPr>
          <w:p>
            <w:pPr>
              <w:pStyle w:val="Compact"/>
              <w:jc w:val="left"/>
            </w:pPr>
            <w:r>
              <w:rPr>
                <w:rFonts w:ascii="Arial" w:hAnsi="Arial"/>
                <w:sz w:val="18"/>
              </w:rPr>
              <w:t xml:space="preserve">4.7</w:t>
            </w:r>
          </w:p>
        </w:tc>
        <w:tc>
          <w:tcPr>
            <w:shd w:val="clear" w:color="auto" w:fill="EEF3F9"/>
          </w:tcPr>
          <w:p>
            <w:pPr>
              <w:pStyle w:val="Compact"/>
              <w:jc w:val="left"/>
            </w:pPr>
            <w:r>
              <w:rPr>
                <w:rFonts w:ascii="Arial" w:hAnsi="Arial"/>
                <w:sz w:val="18"/>
              </w:rPr>
              <w:t xml:space="preserve">2.6</w:t>
            </w:r>
          </w:p>
        </w:tc>
        <w:tc>
          <w:tcPr>
            <w:shd w:val="clear" w:color="auto" w:fill="EEF3F9"/>
          </w:tcPr>
          <w:p>
            <w:pPr>
              <w:pStyle w:val="Compact"/>
              <w:jc w:val="left"/>
            </w:pPr>
            <w:r>
              <w:rPr>
                <w:rFonts w:ascii="Arial" w:hAnsi="Arial"/>
                <w:sz w:val="18"/>
              </w:rPr>
              <w:t xml:space="preserve">Statistische Auswertung</w:t>
            </w:r>
          </w:p>
        </w:tc>
        <w:tc>
          <w:tcPr>
            <w:shd w:val="clear" w:color="auto" w:fill="EEF3F9"/>
          </w:tcPr>
          <w:p>
            <w:pPr>
              <w:pStyle w:val="Compact"/>
              <w:jc w:val="right"/>
            </w:pPr>
            <w:r>
              <w:rPr>
                <w:rFonts w:ascii="Arial" w:hAnsi="Arial"/>
                <w:sz w:val="18"/>
              </w:rPr>
              <w:t xml:space="preserve">550</w:t>
            </w:r>
          </w:p>
        </w:tc>
        <w:tc>
          <w:tcPr>
            <w:shd w:val="clear" w:color="auto" w:fill="EEF3F9"/>
          </w:tcPr>
          <w:p>
            <w:pPr>
              <w:pStyle w:val="Compact"/>
              <w:jc w:val="right"/>
            </w:pPr>
            <w:r>
              <w:rPr>
                <w:rFonts w:ascii="Arial" w:hAnsi="Arial"/>
                <w:sz w:val="18"/>
              </w:rPr>
              <w:t xml:space="preserve">463</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Analysepopulation → Fallzahl mit Sensitivitäts-Poweranalyse → Kovarianzanalyse mit Kovariatenbegründung und Entscheidungsregel → Voraussetzungen an den Residuen (O7) → Sensitivitäten mit Bootstrap als streichbarem Modul (Tab. H4) → Datenprüfung, R 4.3.3, Anhang G (CONSORT 7a, 12a, 12b, 16)</w:t>
            </w:r>
          </w:p>
        </w:tc>
      </w:tr>
      <w:tr>
        <w:tc>
          <w:tcPr/>
          <w:p>
            <w:pPr>
              <w:pStyle w:val="Compact"/>
              <w:jc w:val="left"/>
            </w:pPr>
            <w:r>
              <w:rPr>
                <w:rFonts w:ascii="Arial" w:hAnsi="Arial"/>
                <w:sz w:val="18"/>
              </w:rPr>
              <w:t xml:space="preserve">5</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Ergebnisse (ohne Unterabschnitte, Ä16)</w:t>
            </w:r>
          </w:p>
        </w:tc>
        <w:tc>
          <w:tcPr/>
          <w:p>
            <w:pPr>
              <w:pStyle w:val="Compact"/>
              <w:jc w:val="right"/>
            </w:pPr>
            <w:r>
              <w:rPr>
                <w:rFonts w:ascii="Arial" w:hAnsi="Arial"/>
                <w:sz w:val="18"/>
              </w:rPr>
              <w:t xml:space="preserve">450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Abb. 1, Tab. 2, Abb. 2, Tab. 3</w:t>
            </w:r>
          </w:p>
        </w:tc>
        <w:tc>
          <w:tcPr/>
          <w:p>
            <w:pPr>
              <w:pStyle w:val="Compact"/>
              <w:jc w:val="left"/>
            </w:pPr>
            <w:r>
              <w:rPr>
                <w:rFonts w:ascii="Arial" w:hAnsi="Arial"/>
                <w:sz w:val="18"/>
              </w:rPr>
              <w:t xml:space="preserve">nicht zitieren, nicht deuten, Zahlen in den Objekten, Orientierungszug und Zielgrößenblock als Absatzgruppen, die vier Objekte gliedern</w:t>
            </w:r>
          </w:p>
        </w:tc>
      </w:tr>
      <w:tr>
        <w:tc>
          <w:tcPr>
            <w:shd w:val="clear" w:color="auto" w:fill="EEF3F9"/>
          </w:tcPr>
          <w:p>
            <w:pPr>
              <w:pStyle w:val="Compact"/>
              <w:jc w:val="left"/>
            </w:pPr>
            <w:r>
              <w:rPr>
                <w:rFonts w:ascii="Arial" w:hAnsi="Arial"/>
                <w:sz w:val="18"/>
              </w:rPr>
              <w:t xml:space="preserve">5.1</w:t>
            </w:r>
          </w:p>
        </w:tc>
        <w:tc>
          <w:tcPr>
            <w:shd w:val="clear" w:color="auto" w:fill="EEF3F9"/>
          </w:tcPr>
          <w:p>
            <w:pPr>
              <w:pStyle w:val="Compact"/>
              <w:jc w:val="left"/>
            </w:pPr>
            <w:r>
              <w:rPr>
                <w:rFonts w:ascii="Arial" w:hAnsi="Arial"/>
                <w:sz w:val="18"/>
              </w:rPr>
              <w:t xml:space="preserve">in 3</w:t>
            </w:r>
          </w:p>
        </w:tc>
        <w:tc>
          <w:tcPr>
            <w:shd w:val="clear" w:color="auto" w:fill="EEF3F9"/>
          </w:tcPr>
          <w:p>
            <w:pPr>
              <w:pStyle w:val="Compact"/>
              <w:jc w:val="left"/>
            </w:pPr>
            <w:r>
              <w:rPr>
                <w:rFonts w:ascii="Arial" w:hAnsi="Arial"/>
                <w:sz w:val="18"/>
              </w:rPr>
              <w:t xml:space="preserve">Teilnehmerfluss, Adhärenz und Ausgangswerte (Absatzgruppe)</w:t>
            </w:r>
          </w:p>
        </w:tc>
        <w:tc>
          <w:tcPr>
            <w:shd w:val="clear" w:color="auto" w:fill="EEF3F9"/>
          </w:tcPr>
          <w:p>
            <w:pPr>
              <w:pStyle w:val="Compact"/>
              <w:jc w:val="right"/>
            </w:pPr>
            <w:r>
              <w:rPr>
                <w:rFonts w:ascii="Arial" w:hAnsi="Arial"/>
                <w:sz w:val="18"/>
              </w:rPr>
              <w:t xml:space="preserve">230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Abb. 1, Tab. 2</w:t>
            </w:r>
          </w:p>
        </w:tc>
        <w:tc>
          <w:tcPr>
            <w:shd w:val="clear" w:color="auto" w:fill="EEF3F9"/>
          </w:tcPr>
          <w:p>
            <w:pPr>
              <w:pStyle w:val="Compact"/>
              <w:jc w:val="left"/>
            </w:pPr>
            <w:r>
              <w:rPr>
                <w:rFonts w:ascii="Arial" w:hAnsi="Arial"/>
                <w:sz w:val="18"/>
              </w:rPr>
              <w:t xml:space="preserve">Orientierungszug: Fluss bis zur Analysepopulation, Ausgangswerte mit d und Überlappung, Umsetzung (Tab. H2), Schwellenlandschaft (Tab. H5), unerwünschte Ereignisse (CONSORT 13a, 13b, 14b, 15, 19, TIDieR 12), dazu gültige Versuche und TE post, vollständig im Berichtsraster § 3.12</w:t>
            </w:r>
          </w:p>
        </w:tc>
      </w:tr>
      <w:tr>
        <w:tc>
          <w:tcPr/>
          <w:p>
            <w:pPr>
              <w:pStyle w:val="Compact"/>
              <w:jc w:val="left"/>
            </w:pPr>
            <w:r>
              <w:rPr>
                <w:rFonts w:ascii="Arial" w:hAnsi="Arial"/>
                <w:sz w:val="18"/>
              </w:rPr>
              <w:t xml:space="preserve">5.2</w:t>
            </w:r>
          </w:p>
        </w:tc>
        <w:tc>
          <w:tcPr/>
          <w:p>
            <w:pPr>
              <w:pStyle w:val="Compact"/>
              <w:jc w:val="left"/>
            </w:pPr>
            <w:r>
              <w:rPr>
                <w:rFonts w:ascii="Arial" w:hAnsi="Arial"/>
                <w:sz w:val="18"/>
              </w:rPr>
              <w:t xml:space="preserve">in 3</w:t>
            </w:r>
          </w:p>
        </w:tc>
        <w:tc>
          <w:tcPr/>
          <w:p>
            <w:pPr>
              <w:pStyle w:val="Compact"/>
              <w:jc w:val="left"/>
            </w:pPr>
            <w:r>
              <w:rPr>
                <w:rFonts w:ascii="Arial" w:hAnsi="Arial"/>
                <w:sz w:val="18"/>
              </w:rPr>
              <w:t xml:space="preserve">Gruppenvergleiche je Zielgröße (Absatzgruppe)</w:t>
            </w:r>
          </w:p>
        </w:tc>
        <w:tc>
          <w:tcPr/>
          <w:p>
            <w:pPr>
              <w:pStyle w:val="Compact"/>
              <w:jc w:val="right"/>
            </w:pPr>
            <w:r>
              <w:rPr>
                <w:rFonts w:ascii="Arial" w:hAnsi="Arial"/>
                <w:sz w:val="18"/>
              </w:rPr>
              <w:t xml:space="preserve">220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Abb. 2, Tab. 3</w:t>
            </w:r>
          </w:p>
        </w:tc>
        <w:tc>
          <w:tcPr/>
          <w:p>
            <w:pPr>
              <w:pStyle w:val="Compact"/>
              <w:jc w:val="left"/>
            </w:pPr>
            <w:r>
              <w:rPr>
                <w:rFonts w:ascii="Arial" w:hAnsi="Arial"/>
                <w:sz w:val="18"/>
              </w:rPr>
              <w:t xml:space="preserve">je Zielgröße Richtung und Fall der Schlusslogik mit Konfidenzintervall, keine Cohen-Klasse, deskriptive Zielgrößen (Tab. H3), Voraussetzungen „geprüft und nicht verworfen“, verworfene mit Zahl, Sensitivitäten in einem Satz (Tab. H4) (CONSORT 16, 17a, 18), vollständig im Berichtsraster § 3.13</w:t>
            </w:r>
          </w:p>
        </w:tc>
      </w:tr>
      <w:t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Diskussion</w:t>
            </w:r>
          </w:p>
        </w:tc>
        <w:tc>
          <w:tcPr>
            <w:shd w:val="clear" w:color="auto" w:fill="EEF3F9"/>
          </w:tcPr>
          <w:p>
            <w:pPr>
              <w:pStyle w:val="Compact"/>
              <w:jc w:val="right"/>
            </w:pPr>
            <w:r>
              <w:rPr>
                <w:rFonts w:ascii="Arial" w:hAnsi="Arial"/>
                <w:sz w:val="18"/>
              </w:rPr>
              <w:t xml:space="preserve">1.600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Vorlage Sammoud</w:t>
            </w:r>
          </w:p>
        </w:tc>
      </w:tr>
      <w:tr>
        <w:tc>
          <w:tcPr/>
          <w:p>
            <w:pPr>
              <w:pStyle w:val="Compact"/>
              <w:jc w:val="left"/>
            </w:pPr>
            <w:r>
              <w:rPr>
                <w:rFonts w:ascii="Arial" w:hAnsi="Arial"/>
                <w:sz w:val="18"/>
              </w:rPr>
              <w:t xml:space="preserve">6.1</w:t>
            </w:r>
          </w:p>
        </w:tc>
        <w:tc>
          <w:tcPr/>
          <w:p>
            <w:pPr>
              <w:pStyle w:val="Compact"/>
              <w:jc w:val="left"/>
            </w:pPr>
            <w:r>
              <w:rPr>
                <w:rFonts w:ascii="Arial" w:hAnsi="Arial"/>
                <w:sz w:val="18"/>
              </w:rPr>
              <w:t xml:space="preserve">4.1</w:t>
            </w:r>
          </w:p>
        </w:tc>
        <w:tc>
          <w:tcPr/>
          <w:p>
            <w:pPr>
              <w:pStyle w:val="Compact"/>
              <w:jc w:val="left"/>
            </w:pPr>
            <w:r>
              <w:rPr>
                <w:rFonts w:ascii="Arial" w:hAnsi="Arial"/>
                <w:sz w:val="18"/>
              </w:rPr>
              <w:t xml:space="preserve">Einordnung der Ergebnisse</w:t>
            </w:r>
          </w:p>
        </w:tc>
        <w:tc>
          <w:tcPr/>
          <w:p>
            <w:pPr>
              <w:pStyle w:val="Compact"/>
              <w:jc w:val="right"/>
            </w:pPr>
            <w:r>
              <w:rPr>
                <w:rFonts w:ascii="Arial" w:hAnsi="Arial"/>
                <w:sz w:val="18"/>
              </w:rPr>
              <w:t xml:space="preserve">700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Eröffnung mit dem Ankersatz aus der Einleitung → Hauptbefund → Gegenbefund, Verdünnungslogik als Einordnung des Hauptbefunds (Klick 28.09., 19:25), dann je Zielgröße ein Absatz (CONSORT 20, 22)</w:t>
            </w:r>
          </w:p>
        </w:tc>
      </w:tr>
      <w:tr>
        <w:tc>
          <w:tcPr>
            <w:shd w:val="clear" w:color="auto" w:fill="EEF3F9"/>
          </w:tcPr>
          <w:p>
            <w:pPr>
              <w:pStyle w:val="Compact"/>
              <w:jc w:val="left"/>
            </w:pPr>
            <w:r>
              <w:rPr>
                <w:rFonts w:ascii="Arial" w:hAnsi="Arial"/>
                <w:sz w:val="18"/>
              </w:rPr>
              <w:t xml:space="preserve">6.2 + 6.3</w:t>
            </w:r>
          </w:p>
        </w:tc>
        <w:tc>
          <w:tcPr>
            <w:shd w:val="clear" w:color="auto" w:fill="EEF3F9"/>
          </w:tcPr>
          <w:p>
            <w:pPr>
              <w:pStyle w:val="Compact"/>
              <w:jc w:val="left"/>
            </w:pPr>
            <w:r>
              <w:rPr>
                <w:rFonts w:ascii="Arial" w:hAnsi="Arial"/>
                <w:sz w:val="18"/>
              </w:rPr>
              <w:t xml:space="preserve">4.2</w:t>
            </w:r>
          </w:p>
        </w:tc>
        <w:tc>
          <w:tcPr>
            <w:shd w:val="clear" w:color="auto" w:fill="EEF3F9"/>
          </w:tcPr>
          <w:p>
            <w:pPr>
              <w:pStyle w:val="Compact"/>
              <w:jc w:val="left"/>
            </w:pPr>
            <w:r>
              <w:rPr>
                <w:rFonts w:ascii="Arial" w:hAnsi="Arial"/>
                <w:sz w:val="18"/>
              </w:rPr>
              <w:t xml:space="preserve">Methodendiskussion, Stärken und Limitationen</w:t>
            </w:r>
          </w:p>
        </w:tc>
        <w:tc>
          <w:tcPr>
            <w:shd w:val="clear" w:color="auto" w:fill="EEF3F9"/>
          </w:tcPr>
          <w:p>
            <w:pPr>
              <w:pStyle w:val="Compact"/>
              <w:jc w:val="right"/>
            </w:pPr>
            <w:r>
              <w:rPr>
                <w:rFonts w:ascii="Arial" w:hAnsi="Arial"/>
                <w:sz w:val="18"/>
              </w:rPr>
              <w:t xml:space="preserve">900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ein Abschnitt (Ä17), Bauform Sammoud: Methodenbegründungen (Zeilen 6.2.8, 6.2.9, 6.2.11) → Stärken → Scharniersatz → acht Gruppen G1 bis G8, jede mit Erklärung (Block 6.2) und Konsequenz (Block 6.3) → Forschungsausblick</w:t>
            </w:r>
          </w:p>
        </w:tc>
      </w:tr>
      <w:tr>
        <w:tc>
          <w:tcPr/>
          <w:p>
            <w:pPr>
              <w:pStyle w:val="Compact"/>
              <w:jc w:val="left"/>
            </w:pPr>
            <w:r>
              <w:rPr>
                <w:rFonts w:ascii="Arial" w:hAnsi="Arial"/>
                <w:sz w:val="18"/>
              </w:rPr>
              <w:t xml:space="preserve">6.2</w:t>
            </w:r>
          </w:p>
        </w:tc>
        <w:tc>
          <w:tcPr/>
          <w:p>
            <w:pPr>
              <w:pStyle w:val="Compact"/>
              <w:jc w:val="left"/>
            </w:pPr>
            <w:r>
              <w:rPr>
                <w:rFonts w:ascii="Arial" w:hAnsi="Arial"/>
                <w:sz w:val="18"/>
              </w:rPr>
              <w:t xml:space="preserve">in 4.2</w:t>
            </w:r>
          </w:p>
        </w:tc>
        <w:tc>
          <w:tcPr/>
          <w:p>
            <w:pPr>
              <w:pStyle w:val="Compact"/>
              <w:jc w:val="left"/>
            </w:pPr>
            <w:r>
              <w:rPr>
                <w:rFonts w:ascii="Arial" w:hAnsi="Arial"/>
                <w:sz w:val="18"/>
              </w:rPr>
              <w:t xml:space="preserve">Methodendiskussion (Block)</w:t>
            </w:r>
          </w:p>
        </w:tc>
        <w:tc>
          <w:tcPr/>
          <w:p>
            <w:pPr>
              <w:pStyle w:val="Compact"/>
              <w:jc w:val="right"/>
            </w:pPr>
            <w:r>
              <w:rPr>
                <w:rFonts w:ascii="Arial" w:hAnsi="Arial"/>
                <w:sz w:val="18"/>
              </w:rPr>
              <w:t xml:space="preserve">400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u. a. Auflösung, Planungsmodell der Antragsrechnung, Familienfehler, Trennschärfe, Analyseeinheit, Begleitbedingungen in beide Richtungen, Methodenwahl beim Reifestatus, vollständig im Berichtsraster § 3.14 (6.2.1 bis 6.2.12), ohne eigenen Absatz zur Verdünnung</w:t>
            </w:r>
          </w:p>
        </w:tc>
      </w:tr>
      <w:tr>
        <w:tc>
          <w:tcPr>
            <w:shd w:val="clear" w:color="auto" w:fill="EEF3F9"/>
          </w:tcPr>
          <w:p>
            <w:pPr>
              <w:pStyle w:val="Compact"/>
              <w:jc w:val="left"/>
            </w:pPr>
            <w:r>
              <w:rPr>
                <w:rFonts w:ascii="Arial" w:hAnsi="Arial"/>
                <w:sz w:val="18"/>
              </w:rPr>
              <w:t xml:space="preserve">6.3</w:t>
            </w:r>
          </w:p>
        </w:tc>
        <w:tc>
          <w:tcPr>
            <w:shd w:val="clear" w:color="auto" w:fill="EEF3F9"/>
          </w:tcPr>
          <w:p>
            <w:pPr>
              <w:pStyle w:val="Compact"/>
              <w:jc w:val="left"/>
            </w:pPr>
            <w:r>
              <w:rPr>
                <w:rFonts w:ascii="Arial" w:hAnsi="Arial"/>
                <w:sz w:val="18"/>
              </w:rPr>
              <w:t xml:space="preserve">in 4.2</w:t>
            </w:r>
          </w:p>
        </w:tc>
        <w:tc>
          <w:tcPr>
            <w:shd w:val="clear" w:color="auto" w:fill="EEF3F9"/>
          </w:tcPr>
          <w:p>
            <w:pPr>
              <w:pStyle w:val="Compact"/>
              <w:jc w:val="left"/>
            </w:pPr>
            <w:r>
              <w:rPr>
                <w:rFonts w:ascii="Arial" w:hAnsi="Arial"/>
                <w:sz w:val="18"/>
              </w:rPr>
              <w:t xml:space="preserve">Stärken und Limitationen (Block)</w:t>
            </w:r>
          </w:p>
        </w:tc>
        <w:tc>
          <w:tcPr>
            <w:shd w:val="clear" w:color="auto" w:fill="EEF3F9"/>
          </w:tcPr>
          <w:p>
            <w:pPr>
              <w:pStyle w:val="Compact"/>
              <w:jc w:val="right"/>
            </w:pPr>
            <w:r>
              <w:rPr>
                <w:rFonts w:ascii="Arial" w:hAnsi="Arial"/>
                <w:sz w:val="18"/>
              </w:rPr>
              <w:t xml:space="preserve">500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Stärken → Scharniersatz → acht Gruppen G1 bis G8, fehlende unabhängige Methodenprüfung genau einmal, Verdünnung als Limitation in G3, Kurzform des Abweichungsregisters (CONSORT 20, 21), vollständig im Berichtsraster § 3.14</w:t>
            </w:r>
          </w:p>
        </w:tc>
      </w:tr>
      <w:tr>
        <w:tc>
          <w:tcPr/>
          <w:p>
            <w:pPr>
              <w:pStyle w:val="Compact"/>
              <w:jc w:val="left"/>
            </w:pPr>
            <w:r>
              <w:rPr>
                <w:rFonts w:ascii="Arial" w:hAnsi="Arial"/>
                <w:sz w:val="18"/>
              </w:rPr>
              <w:t xml:space="preserve">7</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Fazit und Ausblick</w:t>
            </w:r>
          </w:p>
        </w:tc>
        <w:tc>
          <w:tcPr/>
          <w:p>
            <w:pPr>
              <w:pStyle w:val="Compact"/>
              <w:jc w:val="right"/>
            </w:pPr>
            <w:r>
              <w:rPr>
                <w:rFonts w:ascii="Arial" w:hAnsi="Arial"/>
                <w:sz w:val="18"/>
              </w:rPr>
              <w:t xml:space="preserve">250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ein Absatz, Präventions-Satzteil im Ausblick ohne Quelle (SMK Abschn. 4.1)</w:t>
            </w:r>
          </w:p>
        </w:tc>
      </w:tr>
      <w:tr>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Literaturverzeichnis · Anhang A bis H (§ 3.3)</w:t>
            </w:r>
          </w:p>
        </w:tc>
        <w:tc>
          <w:tcPr>
            <w:shd w:val="clear" w:color="auto" w:fill="EEF3F9"/>
          </w:tcPr>
          <w:p>
            <w:pPr>
              <w:pStyle w:val="Compact"/>
              <w:jc w:val="right"/>
            </w:pPr>
            <w:r>
              <w:rPr>
                <w:rFonts w:ascii="Arial" w:hAnsi="Arial"/>
                <w:sz w:val="18"/>
              </w:rPr>
              <w:t xml:space="preserve">—</w:t>
            </w:r>
          </w:p>
        </w:tc>
        <w:tc>
          <w:tcPr>
            <w:shd w:val="clear" w:color="auto" w:fill="EEF3F9"/>
          </w:tcPr>
          <w:p>
            <w:pPr>
              <w:pStyle w:val="Compact"/>
              <w:jc w:val="right"/>
            </w:pPr>
            <w:r>
              <w:rPr>
                <w:rFonts w:ascii="Arial" w:hAnsi="Arial"/>
                <w:sz w:val="18"/>
              </w:rPr>
              <w:t xml:space="preserve">Gerüst</w:t>
            </w:r>
          </w:p>
        </w:tc>
        <w:tc>
          <w:tcPr>
            <w:shd w:val="clear" w:color="auto" w:fill="EEF3F9"/>
          </w:tcPr>
          <w:p>
            <w:pPr>
              <w:pStyle w:val="Compact"/>
              <w:jc w:val="left"/>
            </w:pPr>
            <w:r>
              <w:rPr>
                <w:rFonts w:ascii="Arial" w:hAnsi="Arial"/>
                <w:sz w:val="18"/>
              </w:rPr>
              <w:t xml:space="preserve">Tab. C1, C2, H1 bis H6, Abb. H7</w:t>
            </w:r>
          </w:p>
        </w:tc>
        <w:tc>
          <w:tcPr>
            <w:shd w:val="clear" w:color="auto" w:fill="EEF3F9"/>
          </w:tcPr>
          <w:p>
            <w:pPr>
              <w:pStyle w:val="Compact"/>
              <w:jc w:val="left"/>
            </w:pPr>
            <w:r>
              <w:rPr>
                <w:rFonts w:ascii="Arial" w:hAnsi="Arial"/>
                <w:sz w:val="18"/>
              </w:rPr>
              <w:t xml:space="preserve">dvs 2020, das Verzeichnis zählt zur Seitengrenze (K1)</w:t>
            </w:r>
          </w:p>
        </w:tc>
      </w:tr>
      <w:tr>
        <w:tc>
          <w:tcPr/>
          <w:p>
            <w:pPr>
              <w:pStyle w:val="Compact"/>
              <w:jc w:val="left"/>
            </w:pPr>
            <w:r>
              <w:rPr>
                <w:bCs/>
                <w:rFonts w:ascii="Arial" w:hAnsi="Arial"/>
                <w:b/>
                <w:sz w:val="18"/>
              </w:rPr>
              <w:t xml:space="preserve">Σ</w:t>
            </w:r>
          </w:p>
        </w:tc>
        <w:tc>
          <w:tcPr/>
          <w:p>
            <w:pPr>
              <w:pStyle w:val="Compact"/>
            </w:pPr>
          </w:p>
        </w:tc>
        <w:tc>
          <w:tcPr/>
          <w:p>
            <w:pPr>
              <w:pStyle w:val="Compact"/>
              <w:jc w:val="left"/>
            </w:pPr>
            <w:r>
              <w:rPr>
                <w:bCs/>
                <w:rFonts w:ascii="Arial" w:hAnsi="Arial"/>
                <w:b/>
                <w:sz w:val="18"/>
              </w:rPr>
              <w:t xml:space="preserve">Kapitel 1 bis 5, 13 Überschriften (5 + 8)</w:t>
            </w:r>
          </w:p>
        </w:tc>
        <w:tc>
          <w:tcPr/>
          <w:p>
            <w:pPr>
              <w:pStyle w:val="Compact"/>
              <w:jc w:val="right"/>
            </w:pPr>
            <w:r>
              <w:rPr>
                <w:bCs/>
                <w:rFonts w:ascii="Arial" w:hAnsi="Arial"/>
                <w:b/>
                <w:sz w:val="18"/>
              </w:rPr>
              <w:t xml:space="preserve">6.350</w:t>
            </w:r>
          </w:p>
        </w:tc>
        <w:tc>
          <w:tcPr/>
          <w:p>
            <w:pPr>
              <w:pStyle w:val="Compact"/>
              <w:jc w:val="right"/>
            </w:pPr>
            <w:r>
              <w:rPr>
                <w:bCs/>
                <w:rFonts w:ascii="Arial" w:hAnsi="Arial"/>
                <w:b/>
                <w:sz w:val="18"/>
              </w:rPr>
              <w:t xml:space="preserve">7.336 mit Altbestand</w:t>
            </w:r>
          </w:p>
        </w:tc>
        <w:tc>
          <w:tcPr/>
          <w:p>
            <w:pPr>
              <w:pStyle w:val="Compact"/>
              <w:jc w:val="left"/>
            </w:pPr>
            <w:r>
              <w:rPr>
                <w:bCs/>
                <w:rFonts w:ascii="Arial" w:hAnsi="Arial"/>
                <w:b/>
                <w:sz w:val="18"/>
              </w:rPr>
              <w:t xml:space="preserve">5 im Text</w:t>
            </w:r>
          </w:p>
        </w:tc>
        <w:tc>
          <w:tcPr/>
          <w:p>
            <w:pPr>
              <w:pStyle w:val="Compact"/>
            </w:pPr>
          </w:p>
        </w:tc>
      </w:tr>
    </w:tbl>
    <w:bookmarkEnd w:id="23"/>
    <w:bookmarkStart w:id="24" w:name="einleitung-trichter-in-acht-zügen"/>
    <w:p>
      <w:pPr>
        <w:pStyle w:val="Heading3"/>
      </w:pPr>
      <w:r>
        <w:rPr>
          <w:rFonts w:ascii="Arial" w:hAnsi="Arial"/>
        </w:rPr>
        <w:t xml:space="preserve">3.2 Einleitung — Trichter in acht Zügen</w:t>
      </w:r>
    </w:p>
    <w:p>
      <w:pPr>
        <w:pStyle w:val="FirstParagraph"/>
      </w:pPr>
      <w:r>
        <w:rPr>
          <w:rFonts w:ascii="Arial" w:hAnsi="Arial"/>
        </w:rPr>
        <w:t xml:space="preserve">Bauplan nach Übergabe Einleitung § 3, umgesetzt im Textvorschlag Einleitung (Zug-Tabelle § 2 dort). Die Satzkerne sind Inhalt, kein Wortlaut. Wörter geplant und im Textvorschlag gemessen, Rasterzeilen per Skript aus dem Berichtsraster Rev. 3 (Kopfblock „Einleitung“, letzte Spalte), bei Zeilen ohne Zug über den Absatz.</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88"/>
        <w:gridCol w:w="1584"/>
        <w:gridCol w:w="1584"/>
        <w:gridCol w:w="1188"/>
        <w:gridCol w:w="1188"/>
        <w:gridCol w:w="1188"/>
      </w:tblGrid>
      <w:tr>
        <w:trPr>
          <w:tblHeader w:val="true"/>
        </w:trPr>
        <w:tc>
          <w:tcPr>
            <w:shd w:val="clear" w:color="auto" w:fill="D6E4F0"/>
          </w:tcPr>
          <w:p>
            <w:pPr>
              <w:pStyle w:val="Compact"/>
              <w:jc w:val="left"/>
            </w:pPr>
            <w:r>
              <w:rPr>
                <w:rFonts w:ascii="Arial" w:hAnsi="Arial"/>
                <w:b/>
                <w:sz w:val="18"/>
              </w:rPr>
              <w:t xml:space="preserve">Zug</w:t>
            </w:r>
          </w:p>
        </w:tc>
        <w:tc>
          <w:tcPr>
            <w:shd w:val="clear" w:color="auto" w:fill="D6E4F0"/>
          </w:tcPr>
          <w:p>
            <w:pPr>
              <w:pStyle w:val="Compact"/>
              <w:jc w:val="right"/>
            </w:pPr>
            <w:r>
              <w:rPr>
                <w:rFonts w:ascii="Arial" w:hAnsi="Arial"/>
                <w:b/>
                <w:sz w:val="18"/>
              </w:rPr>
              <w:t xml:space="preserve">geplant</w:t>
            </w:r>
          </w:p>
        </w:tc>
        <w:tc>
          <w:tcPr>
            <w:shd w:val="clear" w:color="auto" w:fill="D6E4F0"/>
          </w:tcPr>
          <w:p>
            <w:pPr>
              <w:pStyle w:val="Compact"/>
              <w:jc w:val="right"/>
            </w:pPr>
            <w:r>
              <w:rPr>
                <w:rFonts w:ascii="Arial" w:hAnsi="Arial"/>
                <w:b/>
                <w:sz w:val="18"/>
              </w:rPr>
              <w:t xml:space="preserve">Textvorschlag</w:t>
            </w:r>
          </w:p>
        </w:tc>
        <w:tc>
          <w:tcPr>
            <w:shd w:val="clear" w:color="auto" w:fill="D6E4F0"/>
          </w:tcPr>
          <w:p>
            <w:pPr>
              <w:pStyle w:val="Compact"/>
              <w:jc w:val="left"/>
            </w:pPr>
            <w:r>
              <w:rPr>
                <w:rFonts w:ascii="Arial" w:hAnsi="Arial"/>
                <w:b/>
                <w:sz w:val="18"/>
              </w:rPr>
              <w:t xml:space="preserve">Raster</w:t>
            </w:r>
          </w:p>
        </w:tc>
        <w:tc>
          <w:tcPr>
            <w:shd w:val="clear" w:color="auto" w:fill="D6E4F0"/>
          </w:tcPr>
          <w:p>
            <w:pPr>
              <w:pStyle w:val="Compact"/>
              <w:jc w:val="left"/>
            </w:pPr>
            <w:r>
              <w:rPr>
                <w:rFonts w:ascii="Arial" w:hAnsi="Arial"/>
                <w:b/>
                <w:sz w:val="18"/>
              </w:rPr>
              <w:t xml:space="preserve">Absatz, Sätze</w:t>
            </w:r>
          </w:p>
        </w:tc>
        <w:tc>
          <w:tcPr>
            <w:shd w:val="clear" w:color="auto" w:fill="D6E4F0"/>
          </w:tcPr>
          <w:p>
            <w:pPr>
              <w:pStyle w:val="Compact"/>
              <w:jc w:val="left"/>
            </w:pPr>
            <w:r>
              <w:rPr>
                <w:rFonts w:ascii="Arial" w:hAnsi="Arial"/>
                <w:b/>
                <w:sz w:val="18"/>
              </w:rPr>
              <w:t xml:space="preserve">Abweichung vom Bauplan und Grund (Wortlaut der Zug-Tabelle im Textvorschlag)</w:t>
            </w:r>
          </w:p>
        </w:tc>
      </w:tr>
      <w:tr>
        <w:tc>
          <w:tcPr/>
          <w:p>
            <w:pPr>
              <w:pStyle w:val="Compact"/>
              <w:jc w:val="left"/>
            </w:pPr>
            <w:r>
              <w:rPr>
                <w:rFonts w:ascii="Arial" w:hAnsi="Arial"/>
                <w:sz w:val="18"/>
              </w:rPr>
              <w:t xml:space="preserve">1 Relevanz</w:t>
            </w:r>
          </w:p>
        </w:tc>
        <w:tc>
          <w:tcPr/>
          <w:p>
            <w:pPr>
              <w:pStyle w:val="Compact"/>
              <w:jc w:val="right"/>
            </w:pPr>
            <w:r>
              <w:rPr>
                <w:rFonts w:ascii="Arial" w:hAnsi="Arial"/>
                <w:sz w:val="18"/>
              </w:rPr>
              <w:t xml:space="preserve">150</w:t>
            </w:r>
          </w:p>
        </w:tc>
        <w:tc>
          <w:tcPr/>
          <w:p>
            <w:pPr>
              <w:pStyle w:val="Compact"/>
              <w:jc w:val="right"/>
            </w:pPr>
            <w:r>
              <w:rPr>
                <w:rFonts w:ascii="Arial" w:hAnsi="Arial"/>
                <w:sz w:val="18"/>
              </w:rPr>
              <w:t xml:space="preserve">102</w:t>
            </w:r>
          </w:p>
        </w:tc>
        <w:tc>
          <w:tcPr/>
          <w:p>
            <w:pPr>
              <w:pStyle w:val="Compact"/>
              <w:jc w:val="left"/>
            </w:pPr>
            <w:r>
              <w:rPr>
                <w:rFonts w:ascii="Arial" w:hAnsi="Arial"/>
                <w:sz w:val="18"/>
              </w:rPr>
              <w:t xml:space="preserve">1.1</w:t>
            </w:r>
          </w:p>
        </w:tc>
        <w:tc>
          <w:tcPr/>
          <w:p>
            <w:pPr>
              <w:pStyle w:val="Compact"/>
              <w:jc w:val="left"/>
            </w:pPr>
            <w:r>
              <w:rPr>
                <w:rFonts w:ascii="Arial" w:hAnsi="Arial"/>
                <w:sz w:val="18"/>
              </w:rPr>
              <w:t xml:space="preserve">A1</w:t>
            </w:r>
          </w:p>
        </w:tc>
        <w:tc>
          <w:tcPr/>
          <w:p>
            <w:pPr>
              <w:pStyle w:val="Compact"/>
              <w:jc w:val="left"/>
            </w:pPr>
            <w:r>
              <w:rPr>
                <w:rFonts w:ascii="Arial" w:hAnsi="Arial"/>
                <w:sz w:val="18"/>
              </w:rPr>
              <w:t xml:space="preserve">Eröffnung mit Oliver et al. (2024) als altersnaher Anforderungsquelle (Zweitprüfung Nr. 22). Machbarkeit steht in Zug 4 (A6 S1–S2): Sie begründet das Trainingsmittel und unterbräche hier die Kette Anforderungen → Zielgrößen. McBurnie, Parr, et al. (2022) belegen begrenzte Ressourcen „at the youth soccer level“, nicht „wenig Personal und Zeit unterhalb der Akademieebene“</w:t>
            </w:r>
          </w:p>
        </w:tc>
      </w:tr>
      <w:tr>
        <w:tc>
          <w:tcPr>
            <w:shd w:val="clear" w:color="auto" w:fill="EEF3F9"/>
          </w:tcPr>
          <w:p>
            <w:pPr>
              <w:pStyle w:val="Compact"/>
              <w:jc w:val="left"/>
            </w:pPr>
            <w:r>
              <w:rPr>
                <w:rFonts w:ascii="Arial" w:hAnsi="Arial"/>
                <w:sz w:val="18"/>
              </w:rPr>
              <w:t xml:space="preserve">2 Zielgrößen und Diagnostik</w:t>
            </w:r>
          </w:p>
        </w:tc>
        <w:tc>
          <w:tcPr>
            <w:shd w:val="clear" w:color="auto" w:fill="EEF3F9"/>
          </w:tcPr>
          <w:p>
            <w:pPr>
              <w:pStyle w:val="Compact"/>
              <w:jc w:val="right"/>
            </w:pPr>
            <w:r>
              <w:rPr>
                <w:rFonts w:ascii="Arial" w:hAnsi="Arial"/>
                <w:sz w:val="18"/>
              </w:rPr>
              <w:t xml:space="preserve">200</w:t>
            </w:r>
          </w:p>
        </w:tc>
        <w:tc>
          <w:tcPr>
            <w:shd w:val="clear" w:color="auto" w:fill="EEF3F9"/>
          </w:tcPr>
          <w:p>
            <w:pPr>
              <w:pStyle w:val="Compact"/>
              <w:jc w:val="right"/>
            </w:pPr>
            <w:r>
              <w:rPr>
                <w:rFonts w:ascii="Arial" w:hAnsi="Arial"/>
                <w:sz w:val="18"/>
              </w:rPr>
              <w:t xml:space="preserve">251</w:t>
            </w:r>
          </w:p>
        </w:tc>
        <w:tc>
          <w:tcPr>
            <w:shd w:val="clear" w:color="auto" w:fill="EEF3F9"/>
          </w:tcPr>
          <w:p>
            <w:pPr>
              <w:pStyle w:val="Compact"/>
              <w:jc w:val="left"/>
            </w:pPr>
            <w:r>
              <w:rPr>
                <w:rFonts w:ascii="Arial" w:hAnsi="Arial"/>
                <w:sz w:val="18"/>
              </w:rPr>
              <w:t xml:space="preserve">2.4 · E.2</w:t>
            </w:r>
          </w:p>
        </w:tc>
        <w:tc>
          <w:tcPr>
            <w:shd w:val="clear" w:color="auto" w:fill="EEF3F9"/>
          </w:tcPr>
          <w:p>
            <w:pPr>
              <w:pStyle w:val="Compact"/>
              <w:jc w:val="left"/>
            </w:pPr>
            <w:r>
              <w:rPr>
                <w:rFonts w:ascii="Arial" w:hAnsi="Arial"/>
                <w:sz w:val="18"/>
              </w:rPr>
              <w:t xml:space="preserve">A2 (Sprint), A3 (Richtungswechsel, Sprung)</w:t>
            </w:r>
          </w:p>
        </w:tc>
        <w:tc>
          <w:tcPr>
            <w:shd w:val="clear" w:color="auto" w:fill="EEF3F9"/>
          </w:tcPr>
          <w:p>
            <w:pPr>
              <w:pStyle w:val="Compact"/>
              <w:jc w:val="left"/>
            </w:pPr>
            <w:r>
              <w:rPr>
                <w:rFonts w:ascii="Arial" w:hAnsi="Arial"/>
                <w:sz w:val="18"/>
              </w:rPr>
              <w:t xml:space="preserve">aus 2.4 Fassung 6 Abs. 2 bis 4 verdichtet, Verletzungssatz nach Klick 2 (A3 S6). Zwei Absätze, sonst 251 Wörter in einem</w:t>
            </w:r>
          </w:p>
        </w:tc>
      </w:tr>
      <w:tr>
        <w:tc>
          <w:tcPr/>
          <w:p>
            <w:pPr>
              <w:pStyle w:val="Compact"/>
              <w:jc w:val="left"/>
            </w:pPr>
            <w:r>
              <w:rPr>
                <w:rFonts w:ascii="Arial" w:hAnsi="Arial"/>
                <w:sz w:val="18"/>
              </w:rPr>
              <w:t xml:space="preserve">3 Sommerpause und Detraining</w:t>
            </w:r>
          </w:p>
        </w:tc>
        <w:tc>
          <w:tcPr/>
          <w:p>
            <w:pPr>
              <w:pStyle w:val="Compact"/>
              <w:jc w:val="right"/>
            </w:pPr>
            <w:r>
              <w:rPr>
                <w:rFonts w:ascii="Arial" w:hAnsi="Arial"/>
                <w:sz w:val="18"/>
              </w:rPr>
              <w:t xml:space="preserve">170</w:t>
            </w:r>
          </w:p>
        </w:tc>
        <w:tc>
          <w:tcPr/>
          <w:p>
            <w:pPr>
              <w:pStyle w:val="Compact"/>
              <w:jc w:val="right"/>
            </w:pPr>
            <w:r>
              <w:rPr>
                <w:rFonts w:ascii="Arial" w:hAnsi="Arial"/>
                <w:sz w:val="18"/>
              </w:rPr>
              <w:t xml:space="preserve">227</w:t>
            </w:r>
          </w:p>
        </w:tc>
        <w:tc>
          <w:tcPr/>
          <w:p>
            <w:pPr>
              <w:pStyle w:val="Compact"/>
              <w:jc w:val="left"/>
            </w:pPr>
            <w:r>
              <w:rPr>
                <w:rFonts w:ascii="Arial" w:hAnsi="Arial"/>
                <w:sz w:val="18"/>
              </w:rPr>
              <w:t xml:space="preserve">1.2 · 2.3</w:t>
            </w:r>
          </w:p>
        </w:tc>
        <w:tc>
          <w:tcPr/>
          <w:p>
            <w:pPr>
              <w:pStyle w:val="Compact"/>
              <w:jc w:val="left"/>
            </w:pPr>
            <w:r>
              <w:rPr>
                <w:rFonts w:ascii="Arial" w:hAnsi="Arial"/>
                <w:sz w:val="18"/>
              </w:rPr>
              <w:t xml:space="preserve">A4</w:t>
            </w:r>
          </w:p>
        </w:tc>
        <w:tc>
          <w:tcPr/>
          <w:p>
            <w:pPr>
              <w:pStyle w:val="Compact"/>
              <w:jc w:val="left"/>
            </w:pPr>
            <w:r>
              <w:rPr>
                <w:rFonts w:ascii="Arial" w:hAnsi="Arial"/>
                <w:sz w:val="18"/>
              </w:rPr>
              <w:t xml:space="preserve">Clemente et al. (2022) entfällt (nicht im Ordner). Detraining-Begriff nach Verbleibsliste (A4 S2). Silva nach Zeitraum getrennt, Altersbefund aus dem Ergebnisteil von Dambel (Zweitprüfung Nr. 3, 4)</w:t>
            </w:r>
          </w:p>
        </w:tc>
      </w:tr>
      <w:tr>
        <w:tc>
          <w:tcPr>
            <w:shd w:val="clear" w:color="auto" w:fill="EEF3F9"/>
          </w:tcPr>
          <w:p>
            <w:pPr>
              <w:pStyle w:val="Compact"/>
              <w:jc w:val="left"/>
            </w:pPr>
            <w:r>
              <w:rPr>
                <w:rFonts w:ascii="Arial" w:hAnsi="Arial"/>
                <w:sz w:val="18"/>
              </w:rPr>
              <w:t xml:space="preserve">4 Plyometrie, Machbarkeit, Prävention</w:t>
            </w:r>
          </w:p>
        </w:tc>
        <w:tc>
          <w:tcPr>
            <w:shd w:val="clear" w:color="auto" w:fill="EEF3F9"/>
          </w:tcPr>
          <w:p>
            <w:pPr>
              <w:pStyle w:val="Compact"/>
              <w:jc w:val="right"/>
            </w:pPr>
            <w:r>
              <w:rPr>
                <w:rFonts w:ascii="Arial" w:hAnsi="Arial"/>
                <w:sz w:val="18"/>
              </w:rPr>
              <w:t xml:space="preserve">220</w:t>
            </w:r>
          </w:p>
        </w:tc>
        <w:tc>
          <w:tcPr>
            <w:shd w:val="clear" w:color="auto" w:fill="EEF3F9"/>
          </w:tcPr>
          <w:p>
            <w:pPr>
              <w:pStyle w:val="Compact"/>
              <w:jc w:val="right"/>
            </w:pPr>
            <w:r>
              <w:rPr>
                <w:rFonts w:ascii="Arial" w:hAnsi="Arial"/>
                <w:sz w:val="18"/>
              </w:rPr>
              <w:t xml:space="preserve">214</w:t>
            </w:r>
          </w:p>
        </w:tc>
        <w:tc>
          <w:tcPr>
            <w:shd w:val="clear" w:color="auto" w:fill="EEF3F9"/>
          </w:tcPr>
          <w:p>
            <w:pPr>
              <w:pStyle w:val="Compact"/>
              <w:jc w:val="left"/>
            </w:pPr>
            <w:r>
              <w:rPr>
                <w:rFonts w:ascii="Arial" w:hAnsi="Arial"/>
                <w:sz w:val="18"/>
              </w:rPr>
              <w:t xml:space="preserve">1.2 · 2.1 · E.1</w:t>
            </w:r>
          </w:p>
        </w:tc>
        <w:tc>
          <w:tcPr>
            <w:shd w:val="clear" w:color="auto" w:fill="EEF3F9"/>
          </w:tcPr>
          <w:p>
            <w:pPr>
              <w:pStyle w:val="Compact"/>
              <w:jc w:val="left"/>
            </w:pPr>
            <w:r>
              <w:rPr>
                <w:rFonts w:ascii="Arial" w:hAnsi="Arial"/>
                <w:sz w:val="18"/>
              </w:rPr>
              <w:t xml:space="preserve">A5 (Gegenstand, Mechanismus, Steuerung), A6 (Machbarkeit 37, Prävention 57 Wörter)</w:t>
            </w:r>
          </w:p>
        </w:tc>
        <w:tc>
          <w:tcPr>
            <w:shd w:val="clear" w:color="auto" w:fill="EEF3F9"/>
          </w:tcPr>
          <w:p>
            <w:pPr>
              <w:pStyle w:val="Compact"/>
              <w:jc w:val="left"/>
            </w:pPr>
            <w:r>
              <w:rPr>
                <w:rFonts w:ascii="Arial" w:hAnsi="Arial"/>
                <w:sz w:val="18"/>
              </w:rPr>
              <w:t xml:space="preserve">Brückensatz A5 S1 zum Zeitfenster. Prävention 57 statt ≈ 45 Wörter, der Vor-2020-Halbsatz für Rössler et al. (2014) braucht einen eigenen Satz (A6 S4)</w:t>
            </w:r>
          </w:p>
        </w:tc>
      </w:tr>
      <w:tr>
        <w:tc>
          <w:tcPr/>
          <w:p>
            <w:pPr>
              <w:pStyle w:val="Compact"/>
              <w:jc w:val="left"/>
            </w:pPr>
            <w:r>
              <w:rPr>
                <w:rFonts w:ascii="Arial" w:hAnsi="Arial"/>
                <w:sz w:val="18"/>
              </w:rPr>
              <w:t xml:space="preserve">5 Reifung</w:t>
            </w:r>
          </w:p>
        </w:tc>
        <w:tc>
          <w:tcPr/>
          <w:p>
            <w:pPr>
              <w:pStyle w:val="Compact"/>
              <w:jc w:val="right"/>
            </w:pPr>
            <w:r>
              <w:rPr>
                <w:rFonts w:ascii="Arial" w:hAnsi="Arial"/>
                <w:sz w:val="18"/>
              </w:rPr>
              <w:t xml:space="preserve">150</w:t>
            </w:r>
          </w:p>
        </w:tc>
        <w:tc>
          <w:tcPr/>
          <w:p>
            <w:pPr>
              <w:pStyle w:val="Compact"/>
              <w:jc w:val="right"/>
            </w:pPr>
            <w:r>
              <w:rPr>
                <w:rFonts w:ascii="Arial" w:hAnsi="Arial"/>
                <w:sz w:val="18"/>
              </w:rPr>
              <w:t xml:space="preserve">216</w:t>
            </w:r>
          </w:p>
        </w:tc>
        <w:tc>
          <w:tcPr/>
          <w:p>
            <w:pPr>
              <w:pStyle w:val="Compact"/>
              <w:jc w:val="left"/>
            </w:pPr>
            <w:r>
              <w:rPr>
                <w:rFonts w:ascii="Arial" w:hAnsi="Arial"/>
                <w:sz w:val="18"/>
              </w:rPr>
              <w:t xml:space="preserve">2.2</w:t>
            </w:r>
          </w:p>
        </w:tc>
        <w:tc>
          <w:tcPr/>
          <w:p>
            <w:pPr>
              <w:pStyle w:val="Compact"/>
              <w:jc w:val="left"/>
            </w:pPr>
            <w:r>
              <w:rPr>
                <w:rFonts w:ascii="Arial" w:hAnsi="Arial"/>
                <w:sz w:val="18"/>
              </w:rPr>
              <w:t xml:space="preserve">A7</w:t>
            </w:r>
          </w:p>
        </w:tc>
        <w:tc>
          <w:tcPr/>
          <w:p>
            <w:pPr>
              <w:pStyle w:val="Compact"/>
              <w:jc w:val="left"/>
            </w:pPr>
            <w:r>
              <w:rPr>
                <w:rFonts w:ascii="Arial" w:hAnsi="Arial"/>
                <w:sz w:val="18"/>
              </w:rPr>
              <w:t xml:space="preserve">Lloyd et al. (2016) nur hier, mit Population „Schüler“. Gegenbefund Richtungswechsel aus Ramirez-Campillo et al. (2023) im Satz (Zweitprüfung Nr. 1, 6). A7 S3 zieht die Folgerung für das kontrollierte Design ohne Methodenverweis</w:t>
            </w:r>
          </w:p>
        </w:tc>
      </w:tr>
      <w:tr>
        <w:tc>
          <w:tcPr>
            <w:shd w:val="clear" w:color="auto" w:fill="EEF3F9"/>
          </w:tcPr>
          <w:p>
            <w:pPr>
              <w:pStyle w:val="Compact"/>
              <w:jc w:val="left"/>
            </w:pPr>
            <w:r>
              <w:rPr>
                <w:rFonts w:ascii="Arial" w:hAnsi="Arial"/>
                <w:sz w:val="18"/>
              </w:rPr>
              <w:t xml:space="preserve">6 Forschungsstand</w:t>
            </w:r>
          </w:p>
        </w:tc>
        <w:tc>
          <w:tcPr>
            <w:shd w:val="clear" w:color="auto" w:fill="EEF3F9"/>
          </w:tcPr>
          <w:p>
            <w:pPr>
              <w:pStyle w:val="Compact"/>
              <w:jc w:val="right"/>
            </w:pPr>
            <w:r>
              <w:rPr>
                <w:rFonts w:ascii="Arial" w:hAnsi="Arial"/>
                <w:sz w:val="18"/>
              </w:rPr>
              <w:t xml:space="preserve">250</w:t>
            </w:r>
          </w:p>
        </w:tc>
        <w:tc>
          <w:tcPr>
            <w:shd w:val="clear" w:color="auto" w:fill="EEF3F9"/>
          </w:tcPr>
          <w:p>
            <w:pPr>
              <w:pStyle w:val="Compact"/>
              <w:jc w:val="right"/>
            </w:pPr>
            <w:r>
              <w:rPr>
                <w:rFonts w:ascii="Arial" w:hAnsi="Arial"/>
                <w:sz w:val="18"/>
              </w:rPr>
              <w:t xml:space="preserve">159</w:t>
            </w:r>
          </w:p>
        </w:tc>
        <w:tc>
          <w:tcPr>
            <w:shd w:val="clear" w:color="auto" w:fill="EEF3F9"/>
          </w:tcPr>
          <w:p>
            <w:pPr>
              <w:pStyle w:val="Compact"/>
              <w:jc w:val="left"/>
            </w:pPr>
            <w:r>
              <w:rPr>
                <w:rFonts w:ascii="Arial" w:hAnsi="Arial"/>
                <w:sz w:val="18"/>
              </w:rPr>
              <w:t xml:space="preserve">1.3 · 2.5 · 3.5</w:t>
            </w:r>
          </w:p>
        </w:tc>
        <w:tc>
          <w:tcPr>
            <w:shd w:val="clear" w:color="auto" w:fill="EEF3F9"/>
          </w:tcPr>
          <w:p>
            <w:pPr>
              <w:pStyle w:val="Compact"/>
              <w:jc w:val="left"/>
            </w:pPr>
            <w:r>
              <w:rPr>
                <w:rFonts w:ascii="Arial" w:hAnsi="Arial"/>
                <w:sz w:val="18"/>
              </w:rPr>
              <w:t xml:space="preserve">A8 S1–S6, S9–S10</w:t>
            </w:r>
          </w:p>
        </w:tc>
        <w:tc>
          <w:tcPr>
            <w:shd w:val="clear" w:color="auto" w:fill="EEF3F9"/>
          </w:tcPr>
          <w:p>
            <w:pPr>
              <w:pStyle w:val="Compact"/>
              <w:jc w:val="left"/>
            </w:pPr>
            <w:r>
              <w:rPr>
                <w:rFonts w:ascii="Arial" w:hAnsi="Arial"/>
                <w:sz w:val="18"/>
              </w:rPr>
              <w:t xml:space="preserve">qualitativ ohne Effektstärken (Übergabe § 6). Zheng et al. (2025) zusätzlich für Richtungswechsel und Programmdauer. Gegenbefund 10 m in A8 S5</w:t>
            </w:r>
          </w:p>
        </w:tc>
      </w:tr>
      <w:tr>
        <w:tc>
          <w:tcPr/>
          <w:p>
            <w:pPr>
              <w:pStyle w:val="Compact"/>
              <w:jc w:val="left"/>
            </w:pPr>
            <w:r>
              <w:rPr>
                <w:rFonts w:ascii="Arial" w:hAnsi="Arial"/>
                <w:sz w:val="18"/>
              </w:rPr>
              <w:t xml:space="preserve">7 Lücke</w:t>
            </w:r>
          </w:p>
        </w:tc>
        <w:tc>
          <w:tcPr/>
          <w:p>
            <w:pPr>
              <w:pStyle w:val="Compact"/>
              <w:jc w:val="right"/>
            </w:pPr>
            <w:r>
              <w:rPr>
                <w:rFonts w:ascii="Arial" w:hAnsi="Arial"/>
                <w:sz w:val="18"/>
              </w:rPr>
              <w:t xml:space="preserve">100</w:t>
            </w:r>
          </w:p>
        </w:tc>
        <w:tc>
          <w:tcPr/>
          <w:p>
            <w:pPr>
              <w:pStyle w:val="Compact"/>
              <w:jc w:val="right"/>
            </w:pPr>
            <w:r>
              <w:rPr>
                <w:rFonts w:ascii="Arial" w:hAnsi="Arial"/>
                <w:sz w:val="18"/>
              </w:rPr>
              <w:t xml:space="preserve">54</w:t>
            </w:r>
          </w:p>
        </w:tc>
        <w:tc>
          <w:tcPr/>
          <w:p>
            <w:pPr>
              <w:pStyle w:val="Compact"/>
              <w:jc w:val="left"/>
            </w:pPr>
            <w:r>
              <w:rPr>
                <w:rFonts w:ascii="Arial" w:hAnsi="Arial"/>
                <w:sz w:val="18"/>
              </w:rPr>
              <w:t xml:space="preserve">1.3 · 3.1</w:t>
            </w:r>
          </w:p>
        </w:tc>
        <w:tc>
          <w:tcPr/>
          <w:p>
            <w:pPr>
              <w:pStyle w:val="Compact"/>
              <w:jc w:val="left"/>
            </w:pPr>
            <w:r>
              <w:rPr>
                <w:rFonts w:ascii="Arial" w:hAnsi="Arial"/>
                <w:sz w:val="18"/>
              </w:rPr>
              <w:t xml:space="preserve">A8 S7–S8, S11</w:t>
            </w:r>
          </w:p>
        </w:tc>
        <w:tc>
          <w:tcPr/>
          <w:p>
            <w:pPr>
              <w:pStyle w:val="Compact"/>
              <w:jc w:val="left"/>
            </w:pPr>
            <w:r>
              <w:rPr>
                <w:rFonts w:ascii="Arial" w:hAnsi="Arial"/>
                <w:sz w:val="18"/>
              </w:rPr>
              <w:t xml:space="preserve">im Absatz des Forschungsstands. Niveau (S7–S8) steht bei Oliver, Setting und Alter folgen aus Liu (S9–S10). Lücke dreifach in S11: unbeaufsichtigt, videobasiert und gerätefrei · Breitensport · um den Wachstumsgipfel in der Sommerpause</w:t>
            </w:r>
          </w:p>
        </w:tc>
      </w:tr>
      <w:tr>
        <w:tc>
          <w:tcPr>
            <w:shd w:val="clear" w:color="auto" w:fill="EEF3F9"/>
          </w:tcPr>
          <w:p>
            <w:pPr>
              <w:pStyle w:val="Compact"/>
              <w:jc w:val="left"/>
            </w:pPr>
            <w:r>
              <w:rPr>
                <w:rFonts w:ascii="Arial" w:hAnsi="Arial"/>
                <w:sz w:val="18"/>
              </w:rPr>
              <w:t xml:space="preserve">8 Zweck, Vorgehen, Hypothesen</w:t>
            </w:r>
          </w:p>
        </w:tc>
        <w:tc>
          <w:tcPr>
            <w:shd w:val="clear" w:color="auto" w:fill="EEF3F9"/>
          </w:tcPr>
          <w:p>
            <w:pPr>
              <w:pStyle w:val="Compact"/>
              <w:jc w:val="right"/>
            </w:pPr>
            <w:r>
              <w:rPr>
                <w:rFonts w:ascii="Arial" w:hAnsi="Arial"/>
                <w:sz w:val="18"/>
              </w:rPr>
              <w:t xml:space="preserve">150</w:t>
            </w:r>
          </w:p>
        </w:tc>
        <w:tc>
          <w:tcPr>
            <w:shd w:val="clear" w:color="auto" w:fill="EEF3F9"/>
          </w:tcPr>
          <w:p>
            <w:pPr>
              <w:pStyle w:val="Compact"/>
              <w:jc w:val="right"/>
            </w:pPr>
            <w:r>
              <w:rPr>
                <w:rFonts w:ascii="Arial" w:hAnsi="Arial"/>
                <w:sz w:val="18"/>
              </w:rPr>
              <w:t xml:space="preserve">98</w:t>
            </w:r>
          </w:p>
        </w:tc>
        <w:tc>
          <w:tcPr>
            <w:shd w:val="clear" w:color="auto" w:fill="EEF3F9"/>
          </w:tcPr>
          <w:p>
            <w:pPr>
              <w:pStyle w:val="Compact"/>
              <w:jc w:val="left"/>
            </w:pPr>
            <w:r>
              <w:rPr>
                <w:rFonts w:ascii="Arial" w:hAnsi="Arial"/>
                <w:sz w:val="18"/>
              </w:rPr>
              <w:t xml:space="preserve">1.4 · 1.5 · 1.6 · 3.2 · 3.3 · 3.4 · 3.5</w:t>
            </w:r>
          </w:p>
        </w:tc>
        <w:tc>
          <w:tcPr>
            <w:shd w:val="clear" w:color="auto" w:fill="EEF3F9"/>
          </w:tcPr>
          <w:p>
            <w:pPr>
              <w:pStyle w:val="Compact"/>
              <w:jc w:val="left"/>
            </w:pPr>
            <w:r>
              <w:rPr>
                <w:rFonts w:ascii="Arial" w:hAnsi="Arial"/>
                <w:sz w:val="18"/>
              </w:rPr>
              <w:t xml:space="preserve">A9</w:t>
            </w:r>
          </w:p>
        </w:tc>
        <w:tc>
          <w:tcPr>
            <w:shd w:val="clear" w:color="auto" w:fill="EEF3F9"/>
          </w:tcPr>
          <w:p>
            <w:pPr>
              <w:pStyle w:val="Compact"/>
              <w:jc w:val="left"/>
            </w:pPr>
            <w:r>
              <w:rPr>
                <w:rFonts w:ascii="Arial" w:hAnsi="Arial"/>
                <w:sz w:val="18"/>
              </w:rPr>
              <w:t xml:space="preserve">Der Zwecksatz trägt die Fragestellung (1.5, 3.2). „gleichrangig“ benennt die fehlende primäre Zielgröße (3.4). Reihenfolge Sprint → Richtungswechsel → Sprung in A9 S1 und S3 (3.5), ebenso in A8 S1 und S4</w:t>
            </w:r>
          </w:p>
        </w:tc>
      </w:tr>
      <w:tr>
        <w:tc>
          <w:tcPr/>
          <w:p>
            <w:pPr>
              <w:pStyle w:val="Compact"/>
              <w:jc w:val="left"/>
            </w:pPr>
            <w:r>
              <w:rPr>
                <w:bCs/>
                <w:rFonts w:ascii="Arial" w:hAnsi="Arial"/>
                <w:b/>
                <w:sz w:val="18"/>
              </w:rPr>
              <w:t xml:space="preserve">Σ</w:t>
            </w:r>
          </w:p>
        </w:tc>
        <w:tc>
          <w:tcPr/>
          <w:p>
            <w:pPr>
              <w:pStyle w:val="Compact"/>
              <w:jc w:val="right"/>
            </w:pPr>
            <w:r>
              <w:rPr>
                <w:bCs/>
                <w:rFonts w:ascii="Arial" w:hAnsi="Arial"/>
                <w:b/>
                <w:sz w:val="18"/>
              </w:rPr>
              <w:t xml:space="preserve">≈ 1.390</w:t>
            </w:r>
          </w:p>
        </w:tc>
        <w:tc>
          <w:tcPr/>
          <w:p>
            <w:pPr>
              <w:pStyle w:val="Compact"/>
              <w:jc w:val="right"/>
            </w:pPr>
            <w:r>
              <w:rPr>
                <w:bCs/>
                <w:rFonts w:ascii="Arial" w:hAnsi="Arial"/>
                <w:b/>
                <w:sz w:val="18"/>
              </w:rPr>
              <w:t xml:space="preserve">1.321</w:t>
            </w:r>
          </w:p>
        </w:tc>
        <w:tc>
          <w:tcPr/>
          <w:p>
            <w:pPr>
              <w:pStyle w:val="Compact"/>
            </w:pPr>
          </w:p>
        </w:tc>
        <w:tc>
          <w:tcPr/>
          <w:p>
            <w:pPr>
              <w:pStyle w:val="Compact"/>
              <w:jc w:val="left"/>
            </w:pPr>
            <w:r>
              <w:rPr>
                <w:rFonts w:ascii="Arial" w:hAnsi="Arial"/>
                <w:sz w:val="18"/>
              </w:rPr>
              <w:t xml:space="preserve">9 Absätze</w:t>
            </w:r>
          </w:p>
        </w:tc>
        <w:tc>
          <w:tcPr/>
          <w:p>
            <w:pPr>
              <w:pStyle w:val="Compact"/>
              <w:jc w:val="left"/>
            </w:pPr>
            <w:r>
              <w:rPr>
                <w:rFonts w:ascii="Arial" w:hAnsi="Arial"/>
                <w:sz w:val="18"/>
              </w:rPr>
              <w:t xml:space="preserve">nicht aufgefüllt</w:t>
            </w:r>
          </w:p>
        </w:tc>
      </w:tr>
    </w:tbl>
    <w:p>
      <w:pPr>
        <w:pStyle w:val="BodyText"/>
      </w:pPr>
      <w:r>
        <w:rPr>
          <w:bCs/>
          <w:rFonts w:ascii="Arial" w:hAnsi="Arial"/>
          <w:b/>
        </w:rPr>
        <w:t xml:space="preserve">Ankersatz.</w:t>
      </w:r>
      <w:r>
        <w:rPr>
          <w:rFonts w:ascii="Arial" w:hAnsi="Arial"/>
        </w:rPr>
        <w:t xml:space="preserve"> </w:t>
      </w:r>
      <w:r>
        <w:rPr>
          <w:rFonts w:ascii="Arial" w:hAnsi="Arial"/>
        </w:rPr>
        <w:t xml:space="preserve">Der Zweck ist der Ankersatz. Sein Wortlaut ist entschieden: „… gegenüber einer Kontrollgruppe verbessert“ statt „erhält oder verbessert“ des Antrags (Klick in Task 7 neu, Textvorschlag Einleitung § 7). Er kehrt im Eröffnungsabsatz von 6.1 und in der Zusammenfassung nahezu wörtlich wieder, 4.1 bleibt ohne Zwecksatz (Klick K6, 28.09., 16:27).</w:t>
      </w:r>
    </w:p>
    <w:p>
      <w:pPr>
        <w:pStyle w:val="BodyText"/>
      </w:pPr>
      <w:r>
        <w:rPr>
          <w:bCs/>
          <w:rFonts w:ascii="Arial" w:hAnsi="Arial"/>
          <w:b/>
        </w:rPr>
        <w:t xml:space="preserve">Hypothesen.</w:t>
      </w:r>
      <w:r>
        <w:rPr>
          <w:rFonts w:ascii="Arial" w:hAnsi="Arial"/>
        </w:rPr>
        <w:t xml:space="preserve"> </w:t>
      </w:r>
      <w:r>
        <w:rPr>
          <w:rFonts w:ascii="Arial" w:hAnsi="Arial"/>
        </w:rPr>
        <w:t xml:space="preserve">H0 und H1 nah am Wortlaut des Ethikantrags („in mindestens einem der erhobenen Parameter“), einander ergänzend, auf die Grundgesamtheit bezogen, drei Zielgrößen gleichrangig, Reihenfolge Sprint → Richtungswechsel → Sprung (G32 e).</w:t>
      </w:r>
    </w:p>
    <w:p>
      <w:pPr>
        <w:pStyle w:val="BodyText"/>
      </w:pPr>
      <w:r>
        <w:rPr>
          <w:bCs/>
          <w:rFonts w:ascii="Arial" w:hAnsi="Arial"/>
          <w:b/>
        </w:rPr>
        <w:t xml:space="preserve">Nicht in der Einleitung:</w:t>
      </w:r>
      <w:r>
        <w:rPr>
          <w:rFonts w:ascii="Arial" w:hAnsi="Arial"/>
        </w:rPr>
        <w:t xml:space="preserve"> </w:t>
      </w:r>
      <w:r>
        <w:rPr>
          <w:rFonts w:ascii="Arial" w:hAnsi="Arial"/>
        </w:rPr>
        <w:t xml:space="preserve">eigene Studienzahlen · Testabläufe (4.3, 4.4) · Kovariatenbegründung (4.7) · die Methodenwahl beim Reifestatus (vorgemerkt für 6.2, Klick in Task 7 neu) · Effektstärken als Pflicht, der Forschungsstand bleibt qualitativ · Präventionsaussagen über das eigene Programm (Befund Relevanz Rev. 2 § 4.3 und § 4.4).</w:t>
      </w:r>
    </w:p>
    <w:bookmarkEnd w:id="24"/>
    <w:bookmarkStart w:id="25" w:name="vorspann-und-nachspann"/>
    <w:p>
      <w:pPr>
        <w:pStyle w:val="Heading3"/>
      </w:pPr>
      <w:r>
        <w:rPr>
          <w:rFonts w:ascii="Arial" w:hAnsi="Arial"/>
        </w:rPr>
        <w:t xml:space="preserve">3.3 Vorspann und Nachspann</w:t>
      </w:r>
    </w:p>
    <w:p>
      <w:pPr>
        <w:pStyle w:val="FirstParagraph"/>
      </w:pPr>
      <w:r>
        <w:rPr>
          <w:bCs/>
          <w:rFonts w:ascii="Arial" w:hAnsi="Arial"/>
          <w:b/>
        </w:rPr>
        <w:t xml:space="preserve">Vorspann</w:t>
      </w:r>
      <w:r>
        <w:rPr>
          <w:rFonts w:ascii="Arial" w:hAnsi="Arial"/>
        </w:rPr>
        <w:t xml:space="preserve"> </w:t>
      </w:r>
      <w:r>
        <w:rPr>
          <w:rFonts w:ascii="Arial" w:hAnsi="Arial"/>
        </w:rPr>
        <w:t xml:space="preserve">(Reihenfolge nach DSHS, Fassung 17 § 9): Titelblatt (Design im Titel, CONSORT 1a) · Eidesstattliche Erklärung mit KI-Deklaration im Wortlaut der DSHS-Leitlinie vom 26.03.2025 (Fassung 17 § 14) · Zusammenfassung · Abstract · Inhaltsverzeichnis · Abkürzungsverzeichnis · Abbildungsverzeichnis · Tabellenverzeichnis. Zusammenfassung und Abstract inhaltsgleich, je 200 bis 300 Wörter, nach der CONSORT-Abstract-Checkliste, als durchlaufender Block ohne Struktur-Label (Klick 7, 23.09.), keine Belege. Die Zusammenfassung wiederholt den Ankersatz (K6). Nicht im Wortbudget und nicht in der Seitengrenze (K1).</w:t>
      </w:r>
    </w:p>
    <w:p>
      <w:pPr>
        <w:pStyle w:val="BodyText"/>
      </w:pPr>
      <w:r>
        <w:rPr>
          <w:bCs/>
          <w:rFonts w:ascii="Arial" w:hAnsi="Arial"/>
          <w:b/>
        </w:rPr>
        <w:t xml:space="preserve">Nachspann:</w:t>
      </w:r>
      <w:r>
        <w:rPr>
          <w:rFonts w:ascii="Arial" w:hAnsi="Arial"/>
        </w:rPr>
        <w:t xml:space="preserve"> </w:t>
      </w:r>
      <w:r>
        <w:rPr>
          <w:rFonts w:ascii="Arial" w:hAnsi="Arial"/>
        </w:rPr>
        <w:t xml:space="preserve">Literaturverzeichnis nach dvs 2020 (Fassung 17 § 8), es zählt zur Seitengrenze (K1). Dann der Anhang, der nicht auf den Umfang zählt und alle Objekte aufnimmt, die Fassung 17 § 5.3 auslagert.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Anhang</w:t>
            </w:r>
          </w:p>
        </w:tc>
        <w:tc>
          <w:tcPr>
            <w:shd w:val="clear" w:color="auto" w:fill="D6E4F0"/>
          </w:tcPr>
          <w:p>
            <w:pPr>
              <w:pStyle w:val="Compact"/>
              <w:jc w:val="left"/>
            </w:pPr>
            <w:r>
              <w:rPr>
                <w:rFonts w:ascii="Arial" w:hAnsi="Arial"/>
                <w:b/>
                <w:sz w:val="18"/>
              </w:rPr>
              <w:t xml:space="preserve">Inhalt</w:t>
            </w:r>
          </w:p>
        </w:tc>
        <w:tc>
          <w:tcPr>
            <w:shd w:val="clear" w:color="auto" w:fill="D6E4F0"/>
          </w:tcPr>
          <w:p>
            <w:pPr>
              <w:pStyle w:val="Compact"/>
              <w:jc w:val="left"/>
            </w:pPr>
            <w:r>
              <w:rPr>
                <w:rFonts w:ascii="Arial" w:hAnsi="Arial"/>
                <w:b/>
                <w:sz w:val="18"/>
              </w:rPr>
              <w:t xml:space="preserve">Erstverweis im Text, Arbeitsnummer (Endnummer v6)</w:t>
            </w:r>
          </w:p>
        </w:tc>
      </w:tr>
      <w:tr>
        <w:tc>
          <w:tcPr/>
          <w:p>
            <w:pPr>
              <w:pStyle w:val="Compact"/>
              <w:jc w:val="left"/>
            </w:pPr>
            <w:r>
              <w:rPr>
                <w:rFonts w:ascii="Arial" w:hAnsi="Arial"/>
                <w:sz w:val="18"/>
              </w:rPr>
              <w:t xml:space="preserve">A</w:t>
            </w:r>
          </w:p>
        </w:tc>
        <w:tc>
          <w:tcPr/>
          <w:p>
            <w:pPr>
              <w:pStyle w:val="Compact"/>
              <w:jc w:val="left"/>
            </w:pPr>
            <w:r>
              <w:rPr>
                <w:rFonts w:ascii="Arial" w:hAnsi="Arial"/>
                <w:sz w:val="18"/>
              </w:rPr>
              <w:t xml:space="preserve">Fragebogen A (SoSci Survey), Itemkatalog</w:t>
            </w:r>
          </w:p>
        </w:tc>
        <w:tc>
          <w:tcPr/>
          <w:p>
            <w:pPr>
              <w:pStyle w:val="Compact"/>
              <w:jc w:val="left"/>
            </w:pPr>
            <w:r>
              <w:rPr>
                <w:rFonts w:ascii="Arial" w:hAnsi="Arial"/>
                <w:sz w:val="18"/>
              </w:rPr>
              <w:t xml:space="preserve">4.6 (2.5)</w:t>
            </w:r>
          </w:p>
        </w:tc>
      </w:tr>
      <w:tr>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Übungs- und Videoübersicht</w:t>
            </w:r>
          </w:p>
        </w:tc>
        <w:tc>
          <w:tcPr>
            <w:shd w:val="clear" w:color="auto" w:fill="EEF3F9"/>
          </w:tcPr>
          <w:p>
            <w:pPr>
              <w:pStyle w:val="Compact"/>
              <w:jc w:val="left"/>
            </w:pPr>
            <w:r>
              <w:rPr>
                <w:rFonts w:ascii="Arial" w:hAnsi="Arial"/>
                <w:sz w:val="18"/>
              </w:rPr>
              <w:t xml:space="preserve">4.5.1 (2.5)</w:t>
            </w:r>
          </w:p>
        </w:tc>
      </w:tr>
      <w:tr>
        <w:tc>
          <w:tcPr/>
          <w:p>
            <w:pPr>
              <w:pStyle w:val="Compact"/>
              <w:jc w:val="left"/>
            </w:pPr>
            <w:r>
              <w:rPr>
                <w:rFonts w:ascii="Arial" w:hAnsi="Arial"/>
                <w:sz w:val="18"/>
              </w:rPr>
              <w:t xml:space="preserve">C</w:t>
            </w:r>
          </w:p>
        </w:tc>
        <w:tc>
          <w:tcPr/>
          <w:p>
            <w:pPr>
              <w:pStyle w:val="Compact"/>
              <w:jc w:val="left"/>
            </w:pPr>
            <w:r>
              <w:rPr>
                <w:rFonts w:ascii="Arial" w:hAnsi="Arial"/>
                <w:sz w:val="18"/>
              </w:rPr>
              <w:t xml:space="preserve">Standardisiertes Aufwärmprogramm der Testtage (Tab. C1, C2)</w:t>
            </w:r>
          </w:p>
        </w:tc>
        <w:tc>
          <w:tcPr/>
          <w:p>
            <w:pPr>
              <w:pStyle w:val="Compact"/>
              <w:jc w:val="left"/>
            </w:pPr>
            <w:r>
              <w:rPr>
                <w:rFonts w:ascii="Arial" w:hAnsi="Arial"/>
                <w:sz w:val="18"/>
              </w:rPr>
              <w:t xml:space="preserve">4.3 (2.3)</w:t>
            </w:r>
          </w:p>
        </w:tc>
      </w:tr>
      <w:tr>
        <w:tc>
          <w:tcPr>
            <w:shd w:val="clear" w:color="auto" w:fill="EEF3F9"/>
          </w:tcPr>
          <w:p>
            <w:pPr>
              <w:pStyle w:val="Compact"/>
              <w:jc w:val="left"/>
            </w:pPr>
            <w:r>
              <w:rPr>
                <w:rFonts w:ascii="Arial" w:hAnsi="Arial"/>
                <w:sz w:val="18"/>
              </w:rPr>
              <w:t xml:space="preserve">D</w:t>
            </w:r>
          </w:p>
        </w:tc>
        <w:tc>
          <w:tcPr>
            <w:shd w:val="clear" w:color="auto" w:fill="EEF3F9"/>
          </w:tcPr>
          <w:p>
            <w:pPr>
              <w:pStyle w:val="Compact"/>
              <w:jc w:val="left"/>
            </w:pPr>
            <w:r>
              <w:rPr>
                <w:rFonts w:ascii="Arial" w:hAnsi="Arial"/>
                <w:sz w:val="18"/>
              </w:rPr>
              <w:t xml:space="preserve">Vereins-Sommerprogramme (anonymisierte Auszüge, Verein A ohne Plandokument, Task 17)</w:t>
            </w:r>
          </w:p>
        </w:tc>
        <w:tc>
          <w:tcPr>
            <w:shd w:val="clear" w:color="auto" w:fill="EEF3F9"/>
          </w:tcPr>
          <w:p>
            <w:pPr>
              <w:pStyle w:val="Compact"/>
              <w:jc w:val="left"/>
            </w:pPr>
            <w:r>
              <w:rPr>
                <w:rFonts w:ascii="Arial" w:hAnsi="Arial"/>
                <w:sz w:val="18"/>
              </w:rPr>
              <w:t xml:space="preserve">4.5.2 (2.5)</w:t>
            </w:r>
          </w:p>
        </w:tc>
      </w:tr>
      <w:tr>
        <w:tc>
          <w:tcPr/>
          <w:p>
            <w:pPr>
              <w:pStyle w:val="Compact"/>
              <w:jc w:val="left"/>
            </w:pPr>
            <w:r>
              <w:rPr>
                <w:rFonts w:ascii="Arial" w:hAnsi="Arial"/>
                <w:sz w:val="18"/>
              </w:rPr>
              <w:t xml:space="preserve">E</w:t>
            </w:r>
          </w:p>
        </w:tc>
        <w:tc>
          <w:tcPr/>
          <w:p>
            <w:pPr>
              <w:pStyle w:val="Compact"/>
              <w:jc w:val="left"/>
            </w:pPr>
            <w:r>
              <w:rPr>
                <w:rFonts w:ascii="Arial" w:hAnsi="Arial"/>
                <w:sz w:val="18"/>
              </w:rPr>
              <w:t xml:space="preserve">Ethikvotum und Ethikantrag (Studienprotokoll, CONSORT 24)</w:t>
            </w:r>
          </w:p>
        </w:tc>
        <w:tc>
          <w:tcPr/>
          <w:p>
            <w:pPr>
              <w:pStyle w:val="Compact"/>
              <w:jc w:val="left"/>
            </w:pPr>
            <w:r>
              <w:rPr>
                <w:rFonts w:ascii="Arial" w:hAnsi="Arial"/>
                <w:sz w:val="18"/>
              </w:rPr>
              <w:t xml:space="preserve">4.1 (2.1)</w:t>
            </w:r>
          </w:p>
        </w:tc>
      </w:tr>
      <w:tr>
        <w:tc>
          <w:tcPr>
            <w:shd w:val="clear" w:color="auto" w:fill="EEF3F9"/>
          </w:tcPr>
          <w:p>
            <w:pPr>
              <w:pStyle w:val="Compact"/>
              <w:jc w:val="left"/>
            </w:pPr>
            <w:r>
              <w:rPr>
                <w:rFonts w:ascii="Arial" w:hAnsi="Arial"/>
                <w:sz w:val="18"/>
              </w:rPr>
              <w:t xml:space="preserve">F</w:t>
            </w:r>
          </w:p>
        </w:tc>
        <w:tc>
          <w:tcPr>
            <w:shd w:val="clear" w:color="auto" w:fill="EEF3F9"/>
          </w:tcPr>
          <w:p>
            <w:pPr>
              <w:pStyle w:val="Compact"/>
              <w:jc w:val="left"/>
            </w:pPr>
            <w:r>
              <w:rPr>
                <w:rFonts w:ascii="Arial" w:hAnsi="Arial"/>
                <w:sz w:val="18"/>
              </w:rPr>
              <w:t xml:space="preserve">Einverständniserklärung und Erhebung der Elternhöhen</w:t>
            </w:r>
          </w:p>
        </w:tc>
        <w:tc>
          <w:tcPr>
            <w:shd w:val="clear" w:color="auto" w:fill="EEF3F9"/>
          </w:tcPr>
          <w:p>
            <w:pPr>
              <w:pStyle w:val="Compact"/>
              <w:jc w:val="left"/>
            </w:pPr>
            <w:r>
              <w:rPr>
                <w:rFonts w:ascii="Arial" w:hAnsi="Arial"/>
                <w:sz w:val="18"/>
              </w:rPr>
              <w:t xml:space="preserve">4.2 (2.2)</w:t>
            </w:r>
          </w:p>
        </w:tc>
      </w:tr>
      <w:tr>
        <w:tc>
          <w:tcPr/>
          <w:p>
            <w:pPr>
              <w:pStyle w:val="Compact"/>
              <w:jc w:val="left"/>
            </w:pPr>
            <w:r>
              <w:rPr>
                <w:rFonts w:ascii="Arial" w:hAnsi="Arial"/>
                <w:sz w:val="18"/>
              </w:rPr>
              <w:t xml:space="preserve">G</w:t>
            </w:r>
          </w:p>
        </w:tc>
        <w:tc>
          <w:tcPr/>
          <w:p>
            <w:pPr>
              <w:pStyle w:val="Compact"/>
              <w:jc w:val="left"/>
            </w:pPr>
            <w:r>
              <w:rPr>
                <w:rFonts w:ascii="Arial" w:hAnsi="Arial"/>
                <w:sz w:val="18"/>
              </w:rPr>
              <w:t xml:space="preserve">Sensitivitäts-Poweranalyse mit allen Eingaben, R-Skripte als KI-erzeugt gekennzeichnet, Q-Q- und Linearitätsdiagramme, ohne Prüfprotokolle (Verfasser 26.09., Fassung 17 § 14, CONSORT 7a)</w:t>
            </w:r>
          </w:p>
        </w:tc>
        <w:tc>
          <w:tcPr/>
          <w:p>
            <w:pPr>
              <w:pStyle w:val="Compact"/>
              <w:jc w:val="left"/>
            </w:pPr>
            <w:r>
              <w:rPr>
                <w:rFonts w:ascii="Arial" w:hAnsi="Arial"/>
                <w:sz w:val="18"/>
              </w:rPr>
              <w:t xml:space="preserve">4.7 (2.6)</w:t>
            </w:r>
          </w:p>
        </w:tc>
      </w:tr>
      <w:tr>
        <w:tc>
          <w:tcPr>
            <w:shd w:val="clear" w:color="auto" w:fill="EEF3F9"/>
          </w:tcPr>
          <w:p>
            <w:pPr>
              <w:pStyle w:val="Compact"/>
              <w:jc w:val="left"/>
            </w:pPr>
            <w:r>
              <w:rPr>
                <w:rFonts w:ascii="Arial" w:hAnsi="Arial"/>
                <w:sz w:val="18"/>
              </w:rPr>
              <w:t xml:space="preserve">H</w:t>
            </w:r>
          </w:p>
        </w:tc>
        <w:tc>
          <w:tcPr>
            <w:shd w:val="clear" w:color="auto" w:fill="EEF3F9"/>
          </w:tcPr>
          <w:p>
            <w:pPr>
              <w:pStyle w:val="Compact"/>
              <w:jc w:val="left"/>
            </w:pPr>
            <w:r>
              <w:rPr>
                <w:rFonts w:ascii="Arial" w:hAnsi="Arial"/>
                <w:sz w:val="18"/>
              </w:rPr>
              <w:t xml:space="preserve">Ergänzende Tabellen: H1 Versuche, Ausfälle und Messgüte je Verein · H2 Umsetzung · H3 Ausgangswerte aller Eingangsgetesteten und deskriptive Zielgrößen · H4 Modell und Robustheit · H5 Schwellenlandschaft der Mindestdosis · H6 Abweichungsregister · Abb. H7 Zeitstrahl der Termine</w:t>
            </w:r>
          </w:p>
        </w:tc>
        <w:tc>
          <w:tcPr>
            <w:shd w:val="clear" w:color="auto" w:fill="EEF3F9"/>
          </w:tcPr>
          <w:p>
            <w:pPr>
              <w:pStyle w:val="Compact"/>
              <w:jc w:val="left"/>
            </w:pPr>
            <w:r>
              <w:rPr>
                <w:rFonts w:ascii="Arial" w:hAnsi="Arial"/>
                <w:sz w:val="18"/>
              </w:rPr>
              <w:t xml:space="preserve">H1 4.4 (2.4) · H2 und H5 5.1 (3) · H3 5.2 (3) · H4 4.7 (2.6) · H6 4.1 (2.1, Task 18) · H7 4.3 (2.3)</w:t>
            </w:r>
          </w:p>
        </w:tc>
      </w:tr>
    </w:tbl>
    <w:p>
      <w:pPr>
        <w:pStyle w:val="BodyText"/>
      </w:pPr>
      <w:r>
        <w:rPr>
          <w:rFonts w:ascii="Arial" w:hAnsi="Arial"/>
        </w:rPr>
        <w:t xml:space="preserve">Kein Rohdatenanhang, der pseudonymisierte Datenstand wird auf Anfrage bereitgestellt (Klick 6, 23.09.).</w:t>
      </w:r>
    </w:p>
    <w:bookmarkEnd w:id="25"/>
    <w:bookmarkStart w:id="26" w:name="wortbudget-und-seitenmodell"/>
    <w:p>
      <w:pPr>
        <w:pStyle w:val="Heading3"/>
      </w:pPr>
      <w:r>
        <w:rPr>
          <w:rFonts w:ascii="Arial" w:hAnsi="Arial"/>
        </w:rPr>
        <w:t xml:space="preserve">3.4 Wortbudget und Seitenmodell</w:t>
      </w:r>
    </w:p>
    <w:p>
      <w:pPr>
        <w:pStyle w:val="FirstParagraph"/>
      </w:pPr>
      <w:r>
        <w:rPr>
          <w:rFonts w:ascii="Arial" w:hAnsi="Arial"/>
        </w:rPr>
        <w:t xml:space="preserve">Hartgrenze 6.350 Wörter Absatztext der Kapitel 1 bis 5 (Fassung 17 § 1.1, § 5.2).</w:t>
      </w:r>
    </w:p>
    <w:tbl>
      <w:tblPr>
        <w:tblStyle w:val="Table"/>
        <w:tblW w:type="auto" w:w="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Kapitel (Arbeitsnummer)</w:t>
            </w:r>
          </w:p>
        </w:tc>
        <w:tc>
          <w:tcPr>
            <w:shd w:val="clear" w:color="auto" w:fill="D6E4F0"/>
          </w:tcPr>
          <w:p>
            <w:pPr>
              <w:pStyle w:val="Compact"/>
              <w:jc w:val="right"/>
            </w:pPr>
            <w:r>
              <w:rPr>
                <w:rFonts w:ascii="Arial" w:hAnsi="Arial"/>
                <w:b/>
                <w:sz w:val="18"/>
              </w:rPr>
              <w:t xml:space="preserve">Korpus Ø</w:t>
            </w:r>
          </w:p>
        </w:tc>
        <w:tc>
          <w:tcPr>
            <w:shd w:val="clear" w:color="auto" w:fill="D6E4F0"/>
          </w:tcPr>
          <w:p>
            <w:pPr>
              <w:pStyle w:val="Compact"/>
              <w:jc w:val="right"/>
            </w:pPr>
            <w:r>
              <w:rPr>
                <w:rFonts w:ascii="Arial" w:hAnsi="Arial"/>
                <w:b/>
                <w:sz w:val="18"/>
              </w:rPr>
              <w:t xml:space="preserve">Budget</w:t>
            </w:r>
          </w:p>
        </w:tc>
      </w:tr>
      <w:tr>
        <w:tc>
          <w:tcPr/>
          <w:p>
            <w:pPr>
              <w:pStyle w:val="Compact"/>
              <w:jc w:val="left"/>
            </w:pPr>
            <w:r>
              <w:rPr>
                <w:rFonts w:ascii="Arial" w:hAnsi="Arial"/>
                <w:sz w:val="18"/>
              </w:rPr>
              <w:t xml:space="preserve">1 Einleitung (1)</w:t>
            </w:r>
          </w:p>
        </w:tc>
        <w:tc>
          <w:tcPr/>
          <w:p>
            <w:pPr>
              <w:pStyle w:val="Compact"/>
              <w:jc w:val="right"/>
            </w:pPr>
            <w:r>
              <w:rPr>
                <w:rFonts w:ascii="Arial" w:hAnsi="Arial"/>
                <w:sz w:val="18"/>
              </w:rPr>
              <w:t xml:space="preserve">628</w:t>
            </w:r>
          </w:p>
        </w:tc>
        <w:tc>
          <w:tcPr/>
          <w:p>
            <w:pPr>
              <w:pStyle w:val="Compact"/>
              <w:jc w:val="right"/>
            </w:pPr>
            <w:r>
              <w:rPr>
                <w:rFonts w:ascii="Arial" w:hAnsi="Arial"/>
                <w:sz w:val="18"/>
              </w:rPr>
              <w:t xml:space="preserve">1.500</w:t>
            </w:r>
          </w:p>
        </w:tc>
      </w:tr>
      <w:tr>
        <w:tc>
          <w:tcPr>
            <w:shd w:val="clear" w:color="auto" w:fill="EEF3F9"/>
          </w:tcPr>
          <w:p>
            <w:pPr>
              <w:pStyle w:val="Compact"/>
              <w:jc w:val="left"/>
            </w:pPr>
            <w:r>
              <w:rPr>
                <w:rFonts w:ascii="Arial" w:hAnsi="Arial"/>
                <w:sz w:val="18"/>
              </w:rPr>
              <w:t xml:space="preserve">2 Methodik (4)</w:t>
            </w:r>
          </w:p>
        </w:tc>
        <w:tc>
          <w:tcPr>
            <w:shd w:val="clear" w:color="auto" w:fill="EEF3F9"/>
          </w:tcPr>
          <w:p>
            <w:pPr>
              <w:pStyle w:val="Compact"/>
              <w:jc w:val="right"/>
            </w:pPr>
            <w:r>
              <w:rPr>
                <w:rFonts w:ascii="Arial" w:hAnsi="Arial"/>
                <w:sz w:val="18"/>
              </w:rPr>
              <w:t xml:space="preserve">1.764</w:t>
            </w:r>
          </w:p>
        </w:tc>
        <w:tc>
          <w:tcPr>
            <w:shd w:val="clear" w:color="auto" w:fill="EEF3F9"/>
          </w:tcPr>
          <w:p>
            <w:pPr>
              <w:pStyle w:val="Compact"/>
              <w:jc w:val="right"/>
            </w:pPr>
            <w:r>
              <w:rPr>
                <w:rFonts w:ascii="Arial" w:hAnsi="Arial"/>
                <w:sz w:val="18"/>
              </w:rPr>
              <w:t xml:space="preserve">2.550</w:t>
            </w:r>
          </w:p>
        </w:tc>
      </w:tr>
      <w:tr>
        <w:tc>
          <w:tcPr/>
          <w:p>
            <w:pPr>
              <w:pStyle w:val="Compact"/>
              <w:jc w:val="left"/>
            </w:pPr>
            <w:r>
              <w:rPr>
                <w:rFonts w:ascii="Arial" w:hAnsi="Arial"/>
                <w:sz w:val="18"/>
              </w:rPr>
              <w:t xml:space="preserve">3 Ergebnisse (5)</w:t>
            </w:r>
          </w:p>
        </w:tc>
        <w:tc>
          <w:tcPr/>
          <w:p>
            <w:pPr>
              <w:pStyle w:val="Compact"/>
              <w:jc w:val="right"/>
            </w:pPr>
            <w:r>
              <w:rPr>
                <w:rFonts w:ascii="Arial" w:hAnsi="Arial"/>
                <w:sz w:val="18"/>
              </w:rPr>
              <w:t xml:space="preserve">336</w:t>
            </w:r>
          </w:p>
        </w:tc>
        <w:tc>
          <w:tcPr/>
          <w:p>
            <w:pPr>
              <w:pStyle w:val="Compact"/>
              <w:jc w:val="right"/>
            </w:pPr>
            <w:r>
              <w:rPr>
                <w:rFonts w:ascii="Arial" w:hAnsi="Arial"/>
                <w:sz w:val="18"/>
              </w:rPr>
              <w:t xml:space="preserve">450</w:t>
            </w:r>
          </w:p>
        </w:tc>
      </w:tr>
      <w:tr>
        <w:tc>
          <w:tcPr>
            <w:shd w:val="clear" w:color="auto" w:fill="EEF3F9"/>
          </w:tcPr>
          <w:p>
            <w:pPr>
              <w:pStyle w:val="Compact"/>
              <w:jc w:val="left"/>
            </w:pPr>
            <w:r>
              <w:rPr>
                <w:rFonts w:ascii="Arial" w:hAnsi="Arial"/>
                <w:sz w:val="18"/>
              </w:rPr>
              <w:t xml:space="preserve">4 Diskussion (6)</w:t>
            </w:r>
          </w:p>
        </w:tc>
        <w:tc>
          <w:tcPr>
            <w:shd w:val="clear" w:color="auto" w:fill="EEF3F9"/>
          </w:tcPr>
          <w:p>
            <w:pPr>
              <w:pStyle w:val="Compact"/>
              <w:jc w:val="right"/>
            </w:pPr>
            <w:r>
              <w:rPr>
                <w:rFonts w:ascii="Arial" w:hAnsi="Arial"/>
                <w:sz w:val="18"/>
              </w:rPr>
              <w:t xml:space="preserve">1.416</w:t>
            </w:r>
          </w:p>
        </w:tc>
        <w:tc>
          <w:tcPr>
            <w:shd w:val="clear" w:color="auto" w:fill="EEF3F9"/>
          </w:tcPr>
          <w:p>
            <w:pPr>
              <w:pStyle w:val="Compact"/>
              <w:jc w:val="right"/>
            </w:pPr>
            <w:r>
              <w:rPr>
                <w:rFonts w:ascii="Arial" w:hAnsi="Arial"/>
                <w:sz w:val="18"/>
              </w:rPr>
              <w:t xml:space="preserve">1.600</w:t>
            </w:r>
          </w:p>
        </w:tc>
      </w:tr>
      <w:tr>
        <w:tc>
          <w:tcPr/>
          <w:p>
            <w:pPr>
              <w:pStyle w:val="Compact"/>
              <w:jc w:val="left"/>
            </w:pPr>
            <w:r>
              <w:rPr>
                <w:rFonts w:ascii="Arial" w:hAnsi="Arial"/>
                <w:sz w:val="18"/>
              </w:rPr>
              <w:t xml:space="preserve">5 Fazit und Ausblick (7)</w:t>
            </w:r>
          </w:p>
        </w:tc>
        <w:tc>
          <w:tcPr/>
          <w:p>
            <w:pPr>
              <w:pStyle w:val="Compact"/>
              <w:jc w:val="right"/>
            </w:pPr>
            <w:r>
              <w:rPr>
                <w:rFonts w:ascii="Arial" w:hAnsi="Arial"/>
                <w:sz w:val="18"/>
              </w:rPr>
              <w:t xml:space="preserve">208</w:t>
            </w:r>
          </w:p>
        </w:tc>
        <w:tc>
          <w:tcPr/>
          <w:p>
            <w:pPr>
              <w:pStyle w:val="Compact"/>
              <w:jc w:val="right"/>
            </w:pPr>
            <w:r>
              <w:rPr>
                <w:rFonts w:ascii="Arial" w:hAnsi="Arial"/>
                <w:sz w:val="18"/>
              </w:rPr>
              <w:t xml:space="preserve">250</w:t>
            </w:r>
          </w:p>
        </w:tc>
      </w:tr>
      <w:tr>
        <w:tc>
          <w:tcPr>
            <w:shd w:val="clear" w:color="auto" w:fill="EEF3F9"/>
          </w:tcPr>
          <w:p>
            <w:pPr>
              <w:pStyle w:val="Compact"/>
              <w:jc w:val="left"/>
            </w:pPr>
            <w:r>
              <w:rPr>
                <w:bCs/>
                <w:rFonts w:ascii="Arial" w:hAnsi="Arial"/>
                <w:b/>
                <w:sz w:val="18"/>
              </w:rPr>
              <w:t xml:space="preserve">Σ</w:t>
            </w:r>
          </w:p>
        </w:tc>
        <w:tc>
          <w:tcPr>
            <w:shd w:val="clear" w:color="auto" w:fill="EEF3F9"/>
          </w:tcPr>
          <w:p>
            <w:pPr>
              <w:pStyle w:val="Compact"/>
              <w:jc w:val="right"/>
            </w:pPr>
            <w:r>
              <w:rPr>
                <w:bCs/>
                <w:rFonts w:ascii="Arial" w:hAnsi="Arial"/>
                <w:b/>
                <w:sz w:val="18"/>
              </w:rPr>
              <w:t xml:space="preserve">4.352</w:t>
            </w:r>
          </w:p>
        </w:tc>
        <w:tc>
          <w:tcPr>
            <w:shd w:val="clear" w:color="auto" w:fill="EEF3F9"/>
          </w:tcPr>
          <w:p>
            <w:pPr>
              <w:pStyle w:val="Compact"/>
              <w:jc w:val="right"/>
            </w:pPr>
            <w:r>
              <w:rPr>
                <w:bCs/>
                <w:rFonts w:ascii="Arial" w:hAnsi="Arial"/>
                <w:b/>
                <w:sz w:val="18"/>
              </w:rPr>
              <w:t xml:space="preserve">6.350</w:t>
            </w:r>
          </w:p>
        </w:tc>
      </w:tr>
    </w:tbl>
    <w:p>
      <w:pPr>
        <w:pStyle w:val="BodyText"/>
      </w:pPr>
      <w:r>
        <w:rPr>
          <w:bCs/>
          <w:rFonts w:ascii="Arial" w:hAnsi="Arial"/>
          <w:b/>
        </w:rPr>
        <w:t xml:space="preserve">Budgets je Abschnitt der v6 (verbindlich, E4):</w:t>
      </w:r>
      <w:r>
        <w:rPr>
          <w:rFonts w:ascii="Arial" w:hAnsi="Arial"/>
        </w:rPr>
        <w:t xml:space="preserve"> </w:t>
      </w:r>
      <w:r>
        <w:rPr>
          <w:rFonts w:ascii="Arial" w:hAnsi="Arial"/>
        </w:rPr>
        <w:t xml:space="preserve">2.1 300 · 2.2 215 · 2.3 340 · 2.4 420 · 2.5 725 · 2.6 550 · 3 450 · 4.1 700 · 4.2 900 · 5 250, Einleitung 1.500, Summe 6.350. Die Blockwerte der Vorgabe vom 23.09. (Klick 5, verbindlich seit 25.09.) bleiben Richtwerte innerhalb der zusammengelegten Abschnitte: 4.5.1 420 · 4.5.2 150 · 4.6 155 · 5.1 230 · 5.2 220 · 6.2 400 · 6.3 500. Die Einleitung hat kein Unterbudget. Nicht verbrauchte Wörter werden nicht aufgefüllt und gehen nicht auf andere Abschnitte über.</w:t>
      </w:r>
    </w:p>
    <w:p>
      <w:pPr>
        <w:pStyle w:val="BodyText"/>
      </w:pPr>
      <w:r>
        <w:rPr>
          <w:bCs/>
          <w:rFonts w:ascii="Arial" w:hAnsi="Arial"/>
          <w:b/>
        </w:rPr>
        <w:t xml:space="preserve">Seitenmodell — Modellrechnung, keine Messung</w:t>
      </w:r>
      <w:r>
        <w:rPr>
          <w:rFonts w:ascii="Arial" w:hAnsi="Arial"/>
        </w:rPr>
        <w:t xml:space="preserve"> </w:t>
      </w:r>
      <w:r>
        <w:rPr>
          <w:rFonts w:ascii="Arial" w:hAnsi="Arial"/>
        </w:rPr>
        <w:t xml:space="preserve">(</w:t>
      </w:r>
      <w:r>
        <w:rPr>
          <w:rStyle w:val="VerbatimChar"/>
          <w:rFonts w:ascii="Arial" w:hAnsi="Arial"/>
        </w:rPr>
        <w:t xml:space="preserve">03_Skripte\Seitenmodell_2026-09-28</w:t>
      </w:r>
      <w:r>
        <w:rPr>
          <w:rFonts w:ascii="Arial" w:hAnsi="Arial"/>
        </w:rPr>
        <w:t xml:space="preserve">, Zählweise K1):</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376"/>
        <w:gridCol w:w="3168"/>
        <w:gridCol w:w="2376"/>
      </w:tblGrid>
      <w:tr>
        <w:trPr>
          <w:tblHeader w:val="true"/>
        </w:trPr>
        <w:tc>
          <w:tcPr>
            <w:shd w:val="clear" w:color="auto" w:fill="D6E4F0"/>
          </w:tcPr>
          <w:p>
            <w:pPr>
              <w:pStyle w:val="Compact"/>
              <w:jc w:val="left"/>
            </w:pPr>
            <w:r>
              <w:rPr>
                <w:rFonts w:ascii="Arial" w:hAnsi="Arial"/>
                <w:b/>
                <w:sz w:val="18"/>
              </w:rPr>
              <w:t xml:space="preserve">Posten</w:t>
            </w:r>
          </w:p>
        </w:tc>
        <w:tc>
          <w:tcPr>
            <w:shd w:val="clear" w:color="auto" w:fill="D6E4F0"/>
          </w:tcPr>
          <w:p>
            <w:pPr>
              <w:pStyle w:val="Compact"/>
              <w:jc w:val="right"/>
            </w:pPr>
            <w:r>
              <w:rPr>
                <w:rFonts w:ascii="Arial" w:hAnsi="Arial"/>
                <w:b/>
                <w:sz w:val="18"/>
              </w:rPr>
              <w:t xml:space="preserve">Seiten</w:t>
            </w:r>
          </w:p>
        </w:tc>
        <w:tc>
          <w:tcPr>
            <w:shd w:val="clear" w:color="auto" w:fill="D6E4F0"/>
          </w:tcPr>
          <w:p>
            <w:pPr>
              <w:pStyle w:val="Compact"/>
              <w:jc w:val="left"/>
            </w:pPr>
            <w:r>
              <w:rPr>
                <w:rFonts w:ascii="Arial" w:hAnsi="Arial"/>
                <w:b/>
                <w:sz w:val="18"/>
              </w:rPr>
              <w:t xml:space="preserve">Art</w:t>
            </w:r>
          </w:p>
        </w:tc>
      </w:tr>
      <w:tr>
        <w:tc>
          <w:tcPr/>
          <w:p>
            <w:pPr>
              <w:pStyle w:val="Compact"/>
              <w:jc w:val="left"/>
            </w:pPr>
            <w:r>
              <w:rPr>
                <w:rFonts w:ascii="Arial" w:hAnsi="Arial"/>
                <w:sz w:val="18"/>
              </w:rPr>
              <w:t xml:space="preserve">Text: Einleitung 1.500 Wörter bei 359 je Seite, Methodik bis Fazit 4.850 bei 330</w:t>
            </w:r>
          </w:p>
        </w:tc>
        <w:tc>
          <w:tcPr/>
          <w:p>
            <w:pPr>
              <w:pStyle w:val="Compact"/>
              <w:jc w:val="right"/>
            </w:pPr>
            <w:r>
              <w:rPr>
                <w:rFonts w:ascii="Arial" w:hAnsi="Arial"/>
                <w:sz w:val="18"/>
              </w:rPr>
              <w:t xml:space="preserve">18,9</w:t>
            </w:r>
          </w:p>
        </w:tc>
        <w:tc>
          <w:tcPr/>
          <w:p>
            <w:pPr>
              <w:pStyle w:val="Compact"/>
              <w:jc w:val="left"/>
            </w:pPr>
            <w:r>
              <w:rPr>
                <w:rFonts w:ascii="Arial" w:hAnsi="Arial"/>
                <w:sz w:val="18"/>
              </w:rPr>
              <w:t xml:space="preserve">Modellrechnung, Dichten am Master gemessen</w:t>
            </w:r>
          </w:p>
        </w:tc>
      </w:tr>
      <w:tr>
        <w:tc>
          <w:tcPr>
            <w:shd w:val="clear" w:color="auto" w:fill="EEF3F9"/>
          </w:tcPr>
          <w:p>
            <w:pPr>
              <w:pStyle w:val="Compact"/>
              <w:jc w:val="left"/>
            </w:pPr>
            <w:r>
              <w:rPr>
                <w:rFonts w:ascii="Arial" w:hAnsi="Arial"/>
                <w:sz w:val="18"/>
              </w:rPr>
              <w:t xml:space="preserve">fünf Objekte zu je 0,4 Seiten</w:t>
            </w:r>
          </w:p>
        </w:tc>
        <w:tc>
          <w:tcPr>
            <w:shd w:val="clear" w:color="auto" w:fill="EEF3F9"/>
          </w:tcPr>
          <w:p>
            <w:pPr>
              <w:pStyle w:val="Compact"/>
              <w:jc w:val="right"/>
            </w:pPr>
            <w:r>
              <w:rPr>
                <w:rFonts w:ascii="Arial" w:hAnsi="Arial"/>
                <w:sz w:val="18"/>
              </w:rPr>
              <w:t xml:space="preserve">2,0</w:t>
            </w:r>
          </w:p>
        </w:tc>
        <w:tc>
          <w:tcPr>
            <w:shd w:val="clear" w:color="auto" w:fill="EEF3F9"/>
          </w:tcPr>
          <w:p>
            <w:pPr>
              <w:pStyle w:val="Compact"/>
              <w:jc w:val="left"/>
            </w:pPr>
            <w:r>
              <w:rPr>
                <w:rFonts w:ascii="Arial" w:hAnsi="Arial"/>
                <w:sz w:val="18"/>
              </w:rPr>
              <w:t xml:space="preserve">Modellrechnung, Annahme</w:t>
            </w:r>
          </w:p>
        </w:tc>
      </w:tr>
      <w:tr>
        <w:tc>
          <w:tcPr/>
          <w:p>
            <w:pPr>
              <w:pStyle w:val="Compact"/>
              <w:jc w:val="left"/>
            </w:pPr>
            <w:r>
              <w:rPr>
                <w:rFonts w:ascii="Arial" w:hAnsi="Arial"/>
                <w:sz w:val="18"/>
              </w:rPr>
              <w:t xml:space="preserve">fünf Kapitelenden zu je 0,5 Seiten</w:t>
            </w:r>
          </w:p>
        </w:tc>
        <w:tc>
          <w:tcPr/>
          <w:p>
            <w:pPr>
              <w:pStyle w:val="Compact"/>
              <w:jc w:val="right"/>
            </w:pPr>
            <w:r>
              <w:rPr>
                <w:rFonts w:ascii="Arial" w:hAnsi="Arial"/>
                <w:sz w:val="18"/>
              </w:rPr>
              <w:t xml:space="preserve">2,5</w:t>
            </w:r>
          </w:p>
        </w:tc>
        <w:tc>
          <w:tcPr/>
          <w:p>
            <w:pPr>
              <w:pStyle w:val="Compact"/>
              <w:jc w:val="left"/>
            </w:pPr>
            <w:r>
              <w:rPr>
                <w:rFonts w:ascii="Arial" w:hAnsi="Arial"/>
                <w:sz w:val="18"/>
              </w:rPr>
              <w:t xml:space="preserve">Modellrechnung, Erwartungswert</w:t>
            </w:r>
          </w:p>
        </w:tc>
      </w:tr>
      <w:tr>
        <w:tc>
          <w:tcPr>
            <w:shd w:val="clear" w:color="auto" w:fill="EEF3F9"/>
          </w:tcPr>
          <w:p>
            <w:pPr>
              <w:pStyle w:val="Compact"/>
              <w:jc w:val="left"/>
            </w:pPr>
            <w:r>
              <w:rPr>
                <w:bCs/>
                <w:rFonts w:ascii="Arial" w:hAnsi="Arial"/>
                <w:b/>
                <w:sz w:val="18"/>
              </w:rPr>
              <w:t xml:space="preserve">Textteil</w:t>
            </w:r>
          </w:p>
        </w:tc>
        <w:tc>
          <w:tcPr>
            <w:shd w:val="clear" w:color="auto" w:fill="EEF3F9"/>
          </w:tcPr>
          <w:p>
            <w:pPr>
              <w:pStyle w:val="Compact"/>
              <w:jc w:val="right"/>
            </w:pPr>
            <w:r>
              <w:rPr>
                <w:bCs/>
                <w:rFonts w:ascii="Arial" w:hAnsi="Arial"/>
                <w:b/>
                <w:sz w:val="18"/>
              </w:rPr>
              <w:t xml:space="preserve">23,4</w:t>
            </w:r>
          </w:p>
        </w:tc>
        <w:tc>
          <w:tcPr>
            <w:shd w:val="clear" w:color="auto" w:fill="EEF3F9"/>
          </w:tcPr>
          <w:p>
            <w:pPr>
              <w:pStyle w:val="Compact"/>
              <w:jc w:val="left"/>
            </w:pPr>
            <w:r>
              <w:rPr>
                <w:rFonts w:ascii="Arial" w:hAnsi="Arial"/>
                <w:sz w:val="18"/>
              </w:rPr>
              <w:t xml:space="preserve">Modellrechnung</w:t>
            </w:r>
          </w:p>
        </w:tc>
      </w:tr>
      <w:tr>
        <w:tc>
          <w:tcPr/>
          <w:p>
            <w:pPr>
              <w:pStyle w:val="Compact"/>
              <w:jc w:val="left"/>
            </w:pPr>
            <w:r>
              <w:rPr>
                <w:rFonts w:ascii="Arial" w:hAnsi="Arial"/>
                <w:sz w:val="18"/>
              </w:rPr>
              <w:t xml:space="preserve">Literaturverzeichnis, 49 Einträge bei 8,3 je Seite und die letzte Seite</w:t>
            </w:r>
          </w:p>
        </w:tc>
        <w:tc>
          <w:tcPr/>
          <w:p>
            <w:pPr>
              <w:pStyle w:val="Compact"/>
              <w:jc w:val="right"/>
            </w:pPr>
            <w:r>
              <w:rPr>
                <w:rFonts w:ascii="Arial" w:hAnsi="Arial"/>
                <w:sz w:val="18"/>
              </w:rPr>
              <w:t xml:space="preserve">6,4</w:t>
            </w:r>
          </w:p>
        </w:tc>
        <w:tc>
          <w:tcPr/>
          <w:p>
            <w:pPr>
              <w:pStyle w:val="Compact"/>
              <w:jc w:val="left"/>
            </w:pPr>
            <w:r>
              <w:rPr>
                <w:rFonts w:ascii="Arial" w:hAnsi="Arial"/>
                <w:sz w:val="18"/>
              </w:rPr>
              <w:t xml:space="preserve">Modellrechnung, Einträge geschätzt</w:t>
            </w:r>
          </w:p>
        </w:tc>
      </w:tr>
      <w:tr>
        <w:tc>
          <w:tcPr>
            <w:shd w:val="clear" w:color="auto" w:fill="EEF3F9"/>
          </w:tcPr>
          <w:p>
            <w:pPr>
              <w:pStyle w:val="Compact"/>
              <w:jc w:val="left"/>
            </w:pPr>
            <w:r>
              <w:rPr>
                <w:bCs/>
                <w:rFonts w:ascii="Arial" w:hAnsi="Arial"/>
                <w:b/>
                <w:sz w:val="18"/>
              </w:rPr>
              <w:t xml:space="preserve">Einleitung bis Ende des Literaturverzeichnisses</w:t>
            </w:r>
          </w:p>
        </w:tc>
        <w:tc>
          <w:tcPr>
            <w:shd w:val="clear" w:color="auto" w:fill="EEF3F9"/>
          </w:tcPr>
          <w:p>
            <w:pPr>
              <w:pStyle w:val="Compact"/>
              <w:jc w:val="right"/>
            </w:pPr>
            <w:r>
              <w:rPr>
                <w:bCs/>
                <w:rFonts w:ascii="Arial" w:hAnsi="Arial"/>
                <w:b/>
                <w:sz w:val="18"/>
              </w:rPr>
              <w:t xml:space="preserve">29,8</w:t>
            </w:r>
          </w:p>
        </w:tc>
        <w:tc>
          <w:tcPr>
            <w:shd w:val="clear" w:color="auto" w:fill="EEF3F9"/>
          </w:tcPr>
          <w:p>
            <w:pPr>
              <w:pStyle w:val="Compact"/>
              <w:jc w:val="left"/>
            </w:pPr>
            <w:r>
              <w:rPr>
                <w:rFonts w:ascii="Arial" w:hAnsi="Arial"/>
                <w:sz w:val="18"/>
              </w:rPr>
              <w:t xml:space="preserve">Modellrechnung, Budgetprognose</w:t>
            </w:r>
          </w:p>
        </w:tc>
      </w:tr>
      <w:tr>
        <w:tc>
          <w:tcPr/>
          <w:p>
            <w:pPr>
              <w:pStyle w:val="Compact"/>
              <w:jc w:val="left"/>
            </w:pPr>
            <w:r>
              <w:rPr>
                <w:rFonts w:ascii="Arial" w:hAnsi="Arial"/>
                <w:sz w:val="18"/>
              </w:rPr>
              <w:t xml:space="preserve">obere Variante mit 60 Einträgen</w:t>
            </w:r>
          </w:p>
        </w:tc>
        <w:tc>
          <w:tcPr/>
          <w:p>
            <w:pPr>
              <w:pStyle w:val="Compact"/>
              <w:jc w:val="right"/>
            </w:pPr>
            <w:r>
              <w:rPr>
                <w:rFonts w:ascii="Arial" w:hAnsi="Arial"/>
                <w:sz w:val="18"/>
              </w:rPr>
              <w:t xml:space="preserve">31,1</w:t>
            </w:r>
          </w:p>
        </w:tc>
        <w:tc>
          <w:tcPr/>
          <w:p>
            <w:pPr>
              <w:pStyle w:val="Compact"/>
              <w:jc w:val="left"/>
            </w:pPr>
            <w:r>
              <w:rPr>
                <w:rFonts w:ascii="Arial" w:hAnsi="Arial"/>
                <w:sz w:val="18"/>
              </w:rPr>
              <w:t xml:space="preserve">Modellrechnung</w:t>
            </w:r>
          </w:p>
        </w:tc>
      </w:tr>
      <w:tr>
        <w:tc>
          <w:tcPr>
            <w:shd w:val="clear" w:color="auto" w:fill="EEF3F9"/>
          </w:tcPr>
          <w:p>
            <w:pPr>
              <w:pStyle w:val="Compact"/>
              <w:jc w:val="left"/>
            </w:pPr>
            <w:r>
              <w:rPr>
                <w:rFonts w:ascii="Arial" w:hAnsi="Arial"/>
                <w:sz w:val="18"/>
              </w:rPr>
              <w:t xml:space="preserve">mit den am 28.09. gemessenen Wörtern (Messskript, Block „Seitenschätzung“)</w:t>
            </w:r>
          </w:p>
        </w:tc>
        <w:tc>
          <w:tcPr>
            <w:shd w:val="clear" w:color="auto" w:fill="EEF3F9"/>
          </w:tcPr>
          <w:p>
            <w:pPr>
              <w:pStyle w:val="Compact"/>
              <w:jc w:val="right"/>
            </w:pPr>
            <w:r>
              <w:rPr>
                <w:rFonts w:ascii="Arial" w:hAnsi="Arial"/>
                <w:sz w:val="18"/>
              </w:rPr>
              <w:t xml:space="preserve">29,4</w:t>
            </w:r>
          </w:p>
        </w:tc>
        <w:tc>
          <w:tcPr>
            <w:shd w:val="clear" w:color="auto" w:fill="EEF3F9"/>
          </w:tcPr>
          <w:p>
            <w:pPr>
              <w:pStyle w:val="Compact"/>
              <w:jc w:val="left"/>
            </w:pPr>
            <w:r>
              <w:rPr>
                <w:rFonts w:ascii="Arial" w:hAnsi="Arial"/>
                <w:sz w:val="18"/>
              </w:rPr>
              <w:t xml:space="preserve">Modellrechnung, steuernd</w:t>
            </w:r>
          </w:p>
        </w:tc>
      </w:tr>
      <w:tr>
        <w:tc>
          <w:tcPr/>
          <w:p>
            <w:pPr>
              <w:pStyle w:val="Compact"/>
              <w:jc w:val="left"/>
            </w:pPr>
            <w:r>
              <w:rPr>
                <w:rFonts w:ascii="Arial" w:hAnsi="Arial"/>
                <w:sz w:val="18"/>
              </w:rPr>
              <w:t xml:space="preserve">Schwelle der Tauschregel (K3) · Grenze des Verfassers · Grenze des Betreuers</w:t>
            </w:r>
          </w:p>
        </w:tc>
        <w:tc>
          <w:tcPr/>
          <w:p>
            <w:pPr>
              <w:pStyle w:val="Compact"/>
              <w:jc w:val="right"/>
            </w:pPr>
            <w:r>
              <w:rPr>
                <w:rFonts w:ascii="Arial" w:hAnsi="Arial"/>
                <w:sz w:val="18"/>
              </w:rPr>
              <w:t xml:space="preserve">32 · 33 · 37</w:t>
            </w:r>
          </w:p>
        </w:tc>
        <w:tc>
          <w:tcPr/>
          <w:p>
            <w:pPr>
              <w:pStyle w:val="Compact"/>
              <w:jc w:val="left"/>
            </w:pPr>
            <w:r>
              <w:rPr>
                <w:rFonts w:ascii="Arial" w:hAnsi="Arial"/>
                <w:sz w:val="18"/>
              </w:rPr>
              <w:t xml:space="preserve">Festlegung</w:t>
            </w:r>
          </w:p>
        </w:tc>
      </w:tr>
    </w:tbl>
    <w:p>
      <w:pPr>
        <w:pStyle w:val="BodyText"/>
      </w:pPr>
      <w:r>
        <w:rPr>
          <w:rFonts w:ascii="Arial" w:hAnsi="Arial"/>
        </w:rPr>
        <w:t xml:space="preserve">Steuernd ist die jüngste Prognose des Messskripts. Kontrolle ist die Word-Messung nach Ergebnissen und Diskussion und nach dem Literaturverzeichnis (Task 15). Regel R6 (unter 30 Seiten Anhangsobjekte in den Textteil holen) entfällt (K2), Fließtext wird nie aufgefüllt.</w:t>
      </w:r>
    </w:p>
    <w:bookmarkEnd w:id="26"/>
    <w:bookmarkStart w:id="27" w:name="objekte"/>
    <w:p>
      <w:pPr>
        <w:pStyle w:val="Heading3"/>
      </w:pPr>
      <w:r>
        <w:rPr>
          <w:rFonts w:ascii="Arial" w:hAnsi="Arial"/>
        </w:rPr>
        <w:t xml:space="preserve">3.5 Objekte</w:t>
      </w:r>
    </w:p>
    <w:p>
      <w:pPr>
        <w:pStyle w:val="FirstParagraph"/>
      </w:pPr>
      <w:r>
        <w:rPr>
          <w:rFonts w:ascii="Arial" w:hAnsi="Arial"/>
        </w:rPr>
        <w:t xml:space="preserve">Fünf Objekte im Textteil (Umfangsdokument § 3.2, Verfasser 24.09., unverändert gegenüber v4): Tab. 1 Messgüte je Zielgröße (4.4) · Abb. 1 Teilnehmerfluss (5.1) · Tab. 2 Stichprobe und Ausgangswerte, ohne die Kennwerte der Stichprobe, die in 4.2 stehen (5.1) · Abb. 2 Ausgangswerte und reifeadjustierte Abschlusswerte (5.2, nach Vickers &amp; Altman, 2001) · Tab. 3 Gruppenvergleich der drei konfirmatorischen Zielgrößen (5.2). Spalten nach Fassung 17 § 5.3. Eingesetzt werden die Objekte in Task 18, wenn der Text steht (Verfasser 25.09., 22:25). Bis dahin stehen sie nicht im Master, auch nicht als Platzhalter. Tab. 1 setzt Task 18 direkt nach G31 (b), der Platzhalter aus G31 (a) entfällt (M26).</w:t>
      </w:r>
    </w:p>
    <w:p>
      <w:pPr>
        <w:pStyle w:val="BodyText"/>
      </w:pPr>
      <w:r>
        <w:rPr>
          <w:bCs/>
          <w:rFonts w:ascii="Arial" w:hAnsi="Arial"/>
          <w:b/>
        </w:rPr>
        <w:t xml:space="preserve">Tauschregel</w:t>
      </w:r>
      <w:r>
        <w:rPr>
          <w:rFonts w:ascii="Arial" w:hAnsi="Arial"/>
        </w:rPr>
        <w:t xml:space="preserve"> </w:t>
      </w:r>
      <w:r>
        <w:rPr>
          <w:rFonts w:ascii="Arial" w:hAnsi="Arial"/>
        </w:rPr>
        <w:t xml:space="preserve">(Fassung 17 § 5.3, K3): Ein Objekt kostet nach Annahme rund 0,4 Seiten. Die fünf Objekte kosten keine Wörter. Ein weiteres Objekt kostet Wörter, sobald die Seitenprognose 32 Seiten erreicht. Alles Weitere steht in Anhang H mit je einem zusammenfassenden Satz im Text. Jeder Objektverweis wird vor der Abgabe gegen das Objekt geprüft (Bauplan § 8).</w:t>
      </w:r>
    </w:p>
    <w:bookmarkEnd w:id="27"/>
    <w:bookmarkEnd w:id="28"/>
    <w:bookmarkStart w:id="29" w:name="Xa85f3158ac95ef359ebe370524fc5d80d48db91"/>
    <w:p>
      <w:pPr>
        <w:pStyle w:val="Heading2"/>
      </w:pPr>
      <w:r>
        <w:rPr>
          <w:rFonts w:ascii="Arial" w:hAnsi="Arial"/>
        </w:rPr>
        <w:t xml:space="preserve">4 Änderungen gegenüber v4 und v5 — Begründung und Alternative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Änderung</w:t>
            </w:r>
          </w:p>
        </w:tc>
        <w:tc>
          <w:tcPr>
            <w:shd w:val="clear" w:color="auto" w:fill="D6E4F0"/>
          </w:tcPr>
          <w:p>
            <w:pPr>
              <w:pStyle w:val="Compact"/>
              <w:jc w:val="left"/>
            </w:pPr>
            <w:r>
              <w:rPr>
                <w:rFonts w:ascii="Arial" w:hAnsi="Arial"/>
                <w:b/>
                <w:sz w:val="18"/>
              </w:rPr>
              <w:t xml:space="preserve">Begründung</w:t>
            </w:r>
          </w:p>
        </w:tc>
        <w:tc>
          <w:tcPr>
            <w:shd w:val="clear" w:color="auto" w:fill="D6E4F0"/>
          </w:tcPr>
          <w:p>
            <w:pPr>
              <w:pStyle w:val="Compact"/>
              <w:jc w:val="left"/>
            </w:pPr>
            <w:r>
              <w:rPr>
                <w:rFonts w:ascii="Arial" w:hAnsi="Arial"/>
                <w:b/>
                <w:sz w:val="18"/>
              </w:rPr>
              <w:t xml:space="preserve">Alternative</w:t>
            </w:r>
          </w:p>
        </w:tc>
        <w:tc>
          <w:tcPr>
            <w:shd w:val="clear" w:color="auto" w:fill="D6E4F0"/>
          </w:tcPr>
          <w:p>
            <w:pPr>
              <w:pStyle w:val="Compact"/>
              <w:jc w:val="left"/>
            </w:pPr>
            <w:r>
              <w:rPr>
                <w:rFonts w:ascii="Arial" w:hAnsi="Arial"/>
                <w:b/>
                <w:sz w:val="18"/>
              </w:rPr>
              <w:t xml:space="preserve">Entscheidung</w:t>
            </w:r>
          </w:p>
        </w:tc>
      </w:tr>
      <w:tr>
        <w:tc>
          <w:tcPr/>
          <w:p>
            <w:pPr>
              <w:pStyle w:val="Compact"/>
              <w:jc w:val="left"/>
            </w:pPr>
            <w:r>
              <w:rPr>
                <w:rFonts w:ascii="Arial" w:hAnsi="Arial"/>
                <w:sz w:val="18"/>
              </w:rPr>
              <w:t xml:space="preserve">Ä2</w:t>
            </w:r>
          </w:p>
        </w:tc>
        <w:tc>
          <w:tcPr/>
          <w:p>
            <w:pPr>
              <w:pStyle w:val="Compact"/>
              <w:jc w:val="left"/>
            </w:pPr>
            <w:r>
              <w:rPr>
                <w:rFonts w:ascii="Arial" w:hAnsi="Arial"/>
                <w:sz w:val="18"/>
              </w:rPr>
              <w:t xml:space="preserve">5.1 „Deskriptive Ergebnisse” → „Teilnehmerfluss, Adhärenz und Ausgangswerte” · 5.2 „Analytische Ergebnisse” → „Gruppenvergleiche je Zielgröße”</w:t>
            </w:r>
          </w:p>
        </w:tc>
        <w:tc>
          <w:tcPr/>
          <w:p>
            <w:pPr>
              <w:pStyle w:val="Compact"/>
              <w:jc w:val="left"/>
            </w:pPr>
            <w:r>
              <w:rPr>
                <w:rFonts w:ascii="Arial" w:hAnsi="Arial"/>
                <w:sz w:val="18"/>
              </w:rPr>
              <w:t xml:space="preserve">Die Namen sagen, was drinsteht, und entsprechen den beiden Teilen des Korpusaufbaus (Orientierungszug, Zielgrößenblock). „Deskriptiv/analytisch” ist eine Verfahrensbezeichnung, die den Leser nicht führt und für 5.2 (Tab. 3 enthält auch Deskriptives) nicht trennscharf ist</w:t>
            </w:r>
          </w:p>
        </w:tc>
        <w:tc>
          <w:tcPr/>
          <w:p>
            <w:pPr>
              <w:pStyle w:val="Compact"/>
              <w:jc w:val="left"/>
            </w:pPr>
            <w:r>
              <w:rPr>
                <w:rFonts w:ascii="Arial" w:hAnsi="Arial"/>
                <w:sz w:val="18"/>
              </w:rPr>
              <w:t xml:space="preserve">Namen behalten</w:t>
            </w:r>
          </w:p>
        </w:tc>
        <w:tc>
          <w:tcPr/>
          <w:p>
            <w:pPr>
              <w:pStyle w:val="Compact"/>
              <w:jc w:val="left"/>
            </w:pPr>
            <w:r>
              <w:rPr>
                <w:rFonts w:ascii="Arial" w:hAnsi="Arial"/>
                <w:sz w:val="18"/>
              </w:rPr>
              <w:t xml:space="preserve">Klick 2</w:t>
            </w:r>
          </w:p>
        </w:tc>
      </w:tr>
      <w:tr>
        <w:tc>
          <w:tcPr>
            <w:shd w:val="clear" w:color="auto" w:fill="EEF3F9"/>
          </w:tcPr>
          <w:p>
            <w:pPr>
              <w:pStyle w:val="Compact"/>
              <w:jc w:val="left"/>
            </w:pPr>
            <w:r>
              <w:rPr>
                <w:rFonts w:ascii="Arial" w:hAnsi="Arial"/>
                <w:sz w:val="18"/>
              </w:rPr>
              <w:t xml:space="preserve">Ä3</w:t>
            </w:r>
          </w:p>
        </w:tc>
        <w:tc>
          <w:tcPr>
            <w:shd w:val="clear" w:color="auto" w:fill="EEF3F9"/>
          </w:tcPr>
          <w:p>
            <w:pPr>
              <w:pStyle w:val="Compact"/>
              <w:jc w:val="left"/>
            </w:pPr>
            <w:r>
              <w:rPr>
                <w:rFonts w:ascii="Arial" w:hAnsi="Arial"/>
                <w:sz w:val="18"/>
              </w:rPr>
              <w:t xml:space="preserve">neuer Abschnitt 6.1 „Einordnung der Ergebnisse” (Eröffnungsabsatz und ein Absatz je Zielgröße)</w:t>
            </w:r>
          </w:p>
        </w:tc>
        <w:tc>
          <w:tcPr>
            <w:shd w:val="clear" w:color="auto" w:fill="EEF3F9"/>
          </w:tcPr>
          <w:p>
            <w:pPr>
              <w:pStyle w:val="Compact"/>
              <w:jc w:val="left"/>
            </w:pPr>
            <w:r>
              <w:rPr>
                <w:rFonts w:ascii="Arial" w:hAnsi="Arial"/>
                <w:sz w:val="18"/>
              </w:rPr>
              <w:t xml:space="preserve">Kern der Diskussion in 11 von 11 Korpusstudien · CONSORT Item 20 nennt Kernbefund, Mechanismen und Vergleich mit anderen Studien als die ersten drei Elemente · SMK: „starker Bezug zu den Ergebnissen vergleichbarer Untersuchungen und zu den eigenen Hypothesen”. In v3 ohne nummerierten Ort und ohne Budget</w:t>
            </w:r>
          </w:p>
        </w:tc>
        <w:tc>
          <w:tcPr>
            <w:shd w:val="clear" w:color="auto" w:fill="EEF3F9"/>
          </w:tcPr>
          <w:p>
            <w:pPr>
              <w:pStyle w:val="Compact"/>
              <w:jc w:val="left"/>
            </w:pPr>
            <w:r>
              <w:rPr>
                <w:rFonts w:ascii="Arial" w:hAnsi="Arial"/>
                <w:sz w:val="18"/>
              </w:rPr>
              <w:t xml:space="preserve">v3 behalten, Zielgrößenblöcke als unnummerierter Vorspann von Kapitel 6 (700 Wörter vor 6.1 — für Leser und Verzeichnis unbrauchbar) · oder 6.1 mit 6.1.1 bis 6.1.3 (bei 700 Wörtern zu kleinteilig, Korpus 3/11)</w:t>
            </w:r>
          </w:p>
        </w:tc>
        <w:tc>
          <w:tcPr>
            <w:shd w:val="clear" w:color="auto" w:fill="EEF3F9"/>
          </w:tcPr>
          <w:p>
            <w:pPr>
              <w:pStyle w:val="Compact"/>
              <w:jc w:val="left"/>
            </w:pPr>
            <w:r>
              <w:rPr>
                <w:rFonts w:ascii="Arial" w:hAnsi="Arial"/>
                <w:sz w:val="18"/>
              </w:rPr>
              <w:t xml:space="preserve">Klick 2</w:t>
            </w:r>
          </w:p>
        </w:tc>
      </w:tr>
      <w:tr>
        <w:tc>
          <w:tcPr/>
          <w:p>
            <w:pPr>
              <w:pStyle w:val="Compact"/>
              <w:jc w:val="left"/>
            </w:pPr>
            <w:r>
              <w:rPr>
                <w:rFonts w:ascii="Arial" w:hAnsi="Arial"/>
                <w:sz w:val="18"/>
              </w:rPr>
              <w:t xml:space="preserve">Ä4</w:t>
            </w:r>
          </w:p>
        </w:tc>
        <w:tc>
          <w:tcPr/>
          <w:p>
            <w:pPr>
              <w:pStyle w:val="Compact"/>
              <w:jc w:val="left"/>
            </w:pPr>
            <w:r>
              <w:rPr>
                <w:rFonts w:ascii="Arial" w:hAnsi="Arial"/>
                <w:sz w:val="18"/>
              </w:rPr>
              <w:t xml:space="preserve">bisherige 6.1 „Methodendiskussion” → 6.2</w:t>
            </w:r>
          </w:p>
        </w:tc>
        <w:tc>
          <w:tcPr/>
          <w:p>
            <w:pPr>
              <w:pStyle w:val="Compact"/>
              <w:jc w:val="left"/>
            </w:pPr>
            <w:r>
              <w:rPr>
                <w:rFonts w:ascii="Arial" w:hAnsi="Arial"/>
                <w:sz w:val="18"/>
              </w:rPr>
              <w:t xml:space="preserve">folgt aus Ä3 · Inhalt unverändert (Berichtsraster § 3.7), Budget 400 statt 650, weil die Zielgrößenblöcke einen Teil der Einordnung übernehmen</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mit Ä3</w:t>
            </w:r>
          </w:p>
        </w:tc>
      </w:tr>
      <w:tr>
        <w:tc>
          <w:tcPr>
            <w:shd w:val="clear" w:color="auto" w:fill="EEF3F9"/>
          </w:tcPr>
          <w:p>
            <w:pPr>
              <w:pStyle w:val="Compact"/>
              <w:jc w:val="left"/>
            </w:pPr>
            <w:r>
              <w:rPr>
                <w:rFonts w:ascii="Arial" w:hAnsi="Arial"/>
                <w:sz w:val="18"/>
              </w:rPr>
              <w:t xml:space="preserve">Ä5</w:t>
            </w:r>
          </w:p>
        </w:tc>
        <w:tc>
          <w:tcPr>
            <w:shd w:val="clear" w:color="auto" w:fill="EEF3F9"/>
          </w:tcPr>
          <w:p>
            <w:pPr>
              <w:pStyle w:val="Compact"/>
              <w:jc w:val="left"/>
            </w:pPr>
            <w:r>
              <w:rPr>
                <w:rFonts w:ascii="Arial" w:hAnsi="Arial"/>
                <w:sz w:val="18"/>
              </w:rPr>
              <w:t xml:space="preserve">bisherige 6.2 „Stärken und Limitationen” → 6.3</w:t>
            </w:r>
          </w:p>
        </w:tc>
        <w:tc>
          <w:tcPr>
            <w:shd w:val="clear" w:color="auto" w:fill="EEF3F9"/>
          </w:tcPr>
          <w:p>
            <w:pPr>
              <w:pStyle w:val="Compact"/>
              <w:jc w:val="left"/>
            </w:pPr>
            <w:r>
              <w:rPr>
                <w:rFonts w:ascii="Arial" w:hAnsi="Arial"/>
                <w:sz w:val="18"/>
              </w:rPr>
              <w:t xml:space="preserve">folgt aus Ä3 · Bauform Sammoud, acht Gruppen</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mit Ä3</w:t>
            </w:r>
          </w:p>
        </w:tc>
      </w:tr>
      <w:tr>
        <w:tc>
          <w:tcPr/>
          <w:p>
            <w:pPr>
              <w:pStyle w:val="Compact"/>
              <w:jc w:val="left"/>
            </w:pPr>
            <w:r>
              <w:rPr>
                <w:rFonts w:ascii="Arial" w:hAnsi="Arial"/>
                <w:sz w:val="18"/>
              </w:rPr>
              <w:t xml:space="preserve">Ä6</w:t>
            </w:r>
          </w:p>
        </w:tc>
        <w:tc>
          <w:tcPr/>
          <w:p>
            <w:pPr>
              <w:pStyle w:val="Compact"/>
              <w:jc w:val="left"/>
            </w:pPr>
            <w:r>
              <w:rPr>
                <w:rFonts w:ascii="Arial" w:hAnsi="Arial"/>
                <w:sz w:val="18"/>
              </w:rPr>
              <w:t xml:space="preserve">6.3 „Praktische Implikationen” entfällt, Handlungsempfehlung in Kapitel 7</w:t>
            </w:r>
          </w:p>
        </w:tc>
        <w:tc>
          <w:tcPr/>
          <w:p>
            <w:pPr>
              <w:pStyle w:val="Compact"/>
              <w:jc w:val="left"/>
            </w:pPr>
            <w:r>
              <w:rPr>
                <w:rFonts w:ascii="Arial" w:hAnsi="Arial"/>
                <w:sz w:val="18"/>
              </w:rPr>
              <w:t xml:space="preserve">Praxisrubrik und Fazit sind im Korpus „zwei Namen, eine Funktion” mit derselben Zugfolge (Bauplan § 2.5) · der SMK-Leitfaden verlangt die Implikationen für Wissenschaft und Praxis im letzten Kapitel · 300 Wörter Praxisrubrik neben 250 Wörtern Fazit wären eine Doppelung, die das Budget nicht trägt</w:t>
            </w:r>
          </w:p>
        </w:tc>
        <w:tc>
          <w:tcPr/>
          <w:p>
            <w:pPr>
              <w:pStyle w:val="Compact"/>
              <w:jc w:val="left"/>
            </w:pPr>
            <w:r>
              <w:rPr>
                <w:rFonts w:ascii="Arial" w:hAnsi="Arial"/>
                <w:sz w:val="18"/>
              </w:rPr>
              <w:t xml:space="preserve">6.4 „Praktische Implikationen” behalten (rund 150 Wörter aus 6.1 bis 6.3)</w:t>
            </w:r>
          </w:p>
        </w:tc>
        <w:tc>
          <w:tcPr/>
          <w:p>
            <w:pPr>
              <w:pStyle w:val="Compact"/>
              <w:jc w:val="left"/>
            </w:pPr>
            <w:r>
              <w:rPr>
                <w:rFonts w:ascii="Arial" w:hAnsi="Arial"/>
                <w:sz w:val="18"/>
              </w:rPr>
              <w:t xml:space="preserve">Klick 3</w:t>
            </w:r>
          </w:p>
        </w:tc>
      </w:tr>
      <w:tr>
        <w:tc>
          <w:tcPr>
            <w:shd w:val="clear" w:color="auto" w:fill="EEF3F9"/>
          </w:tcPr>
          <w:p>
            <w:pPr>
              <w:pStyle w:val="Compact"/>
              <w:jc w:val="left"/>
            </w:pPr>
            <w:r>
              <w:rPr>
                <w:rFonts w:ascii="Arial" w:hAnsi="Arial"/>
                <w:sz w:val="18"/>
              </w:rPr>
              <w:t xml:space="preserve">Ä7</w:t>
            </w:r>
          </w:p>
        </w:tc>
        <w:tc>
          <w:tcPr>
            <w:shd w:val="clear" w:color="auto" w:fill="EEF3F9"/>
          </w:tcPr>
          <w:p>
            <w:pPr>
              <w:pStyle w:val="Compact"/>
              <w:jc w:val="left"/>
            </w:pPr>
            <w:r>
              <w:rPr>
                <w:rFonts w:ascii="Arial" w:hAnsi="Arial"/>
                <w:sz w:val="18"/>
              </w:rPr>
              <w:t xml:space="preserve">7.1 „Fazit” und 7.2 „Ausblick” entfallen</w:t>
            </w:r>
          </w:p>
        </w:tc>
        <w:tc>
          <w:tcPr>
            <w:shd w:val="clear" w:color="auto" w:fill="EEF3F9"/>
          </w:tcPr>
          <w:p>
            <w:pPr>
              <w:pStyle w:val="Compact"/>
              <w:jc w:val="left"/>
            </w:pPr>
            <w:r>
              <w:rPr>
                <w:rFonts w:ascii="Arial" w:hAnsi="Arial"/>
                <w:sz w:val="18"/>
              </w:rPr>
              <w:t xml:space="preserve">F13 § 5a: ein Absatz · 250 Wörter tragen keine zwei Unterabschnitte · Korpus 11/11 ein Absatz</w:t>
            </w:r>
          </w:p>
        </w:tc>
        <w:tc>
          <w:tcPr>
            <w:shd w:val="clear" w:color="auto" w:fill="EEF3F9"/>
          </w:tcPr>
          <w:p>
            <w:pPr>
              <w:pStyle w:val="Compact"/>
              <w:jc w:val="left"/>
            </w:pPr>
            <w:r>
              <w:rPr>
                <w:rFonts w:ascii="Arial" w:hAnsi="Arial"/>
                <w:sz w:val="18"/>
              </w:rPr>
              <w:t xml:space="preserve">7.1/7.2 behalten</w:t>
            </w:r>
          </w:p>
        </w:tc>
        <w:tc>
          <w:tcPr>
            <w:shd w:val="clear" w:color="auto" w:fill="EEF3F9"/>
          </w:tcPr>
          <w:p>
            <w:pPr>
              <w:pStyle w:val="Compact"/>
              <w:jc w:val="left"/>
            </w:pPr>
            <w:r>
              <w:rPr>
                <w:rFonts w:ascii="Arial" w:hAnsi="Arial"/>
                <w:sz w:val="18"/>
              </w:rPr>
              <w:t xml:space="preserve">Klick 4</w:t>
            </w:r>
          </w:p>
        </w:tc>
      </w:tr>
      <w:tr>
        <w:tc>
          <w:tcPr/>
          <w:p>
            <w:pPr>
              <w:pStyle w:val="Compact"/>
              <w:jc w:val="left"/>
            </w:pPr>
            <w:r>
              <w:rPr>
                <w:rFonts w:ascii="Arial" w:hAnsi="Arial"/>
                <w:sz w:val="18"/>
              </w:rPr>
              <w:t xml:space="preserve">Ä8</w:t>
            </w:r>
          </w:p>
        </w:tc>
        <w:tc>
          <w:tcPr/>
          <w:p>
            <w:pPr>
              <w:pStyle w:val="Compact"/>
              <w:jc w:val="left"/>
            </w:pPr>
            <w:r>
              <w:rPr>
                <w:rFonts w:ascii="Arial" w:hAnsi="Arial"/>
                <w:sz w:val="18"/>
              </w:rPr>
              <w:t xml:space="preserve">Anhang: E „Ethikvotum und Ethikantrag” · G „Sensitivitäts-Poweranalyse und R-Skripte” (Rev. 2) · H „Ergänzende Tabellen H1 bis H6 und Abb. H7” · Rohdaten als I oder Verzicht</w:t>
            </w:r>
          </w:p>
        </w:tc>
        <w:tc>
          <w:tcPr/>
          <w:p>
            <w:pPr>
              <w:pStyle w:val="Compact"/>
              <w:jc w:val="left"/>
            </w:pPr>
            <w:r>
              <w:rPr>
                <w:rFonts w:ascii="Arial" w:hAnsi="Arial"/>
                <w:sz w:val="18"/>
              </w:rPr>
              <w:t xml:space="preserve">E: CONSORT 24, Anhang E ist im Master bereits als Protokoll referenziert (G12b) · G: Rechenumgebung R (F0, Verfasser 24.09.) · H: Objektpolitik und Umfangsdokument § 3.5</w:t>
            </w:r>
          </w:p>
        </w:tc>
        <w:tc>
          <w:tcPr/>
          <w:p>
            <w:pPr>
              <w:pStyle w:val="Compact"/>
              <w:jc w:val="left"/>
            </w:pPr>
            <w:r>
              <w:rPr>
                <w:rFonts w:ascii="Arial" w:hAnsi="Arial"/>
                <w:sz w:val="18"/>
              </w:rPr>
              <w:t xml:space="preserve">Rohdaten als H, ergänzende Tabellen als I</w:t>
            </w:r>
          </w:p>
        </w:tc>
        <w:tc>
          <w:tcPr/>
          <w:p>
            <w:pPr>
              <w:pStyle w:val="Compact"/>
              <w:jc w:val="left"/>
            </w:pPr>
            <w:r>
              <w:rPr>
                <w:rFonts w:ascii="Arial" w:hAnsi="Arial"/>
                <w:sz w:val="18"/>
              </w:rPr>
              <w:t xml:space="preserve">keine</w:t>
            </w:r>
          </w:p>
        </w:tc>
      </w:tr>
      <w:tr>
        <w:tc>
          <w:tcPr>
            <w:shd w:val="clear" w:color="auto" w:fill="EEF3F9"/>
          </w:tcPr>
          <w:p>
            <w:pPr>
              <w:pStyle w:val="Compact"/>
              <w:jc w:val="left"/>
            </w:pPr>
            <w:r>
              <w:rPr>
                <w:rFonts w:ascii="Arial" w:hAnsi="Arial"/>
                <w:sz w:val="18"/>
              </w:rPr>
              <w:t xml:space="preserve">Ä9</w:t>
            </w:r>
          </w:p>
        </w:tc>
        <w:tc>
          <w:tcPr>
            <w:shd w:val="clear" w:color="auto" w:fill="EEF3F9"/>
          </w:tcPr>
          <w:p>
            <w:pPr>
              <w:pStyle w:val="Compact"/>
              <w:jc w:val="left"/>
            </w:pPr>
            <w:r>
              <w:rPr>
                <w:rFonts w:ascii="Arial" w:hAnsi="Arial"/>
                <w:sz w:val="18"/>
              </w:rPr>
              <w:t xml:space="preserve">Zeitstrahl aus 4.3 nach Anhang H (Abb. H7) · Abb. 1 = Teilnehmerfluss</w:t>
            </w:r>
          </w:p>
        </w:tc>
        <w:tc>
          <w:tcPr>
            <w:shd w:val="clear" w:color="auto" w:fill="EEF3F9"/>
          </w:tcPr>
          <w:p>
            <w:pPr>
              <w:pStyle w:val="Compact"/>
              <w:jc w:val="left"/>
            </w:pPr>
            <w:r>
              <w:rPr>
                <w:rFonts w:ascii="Arial" w:hAnsi="Arial"/>
                <w:sz w:val="18"/>
              </w:rPr>
              <w:t xml:space="preserve">F13 § 5.3 · Übergabe 4.3, Nachtrag 22.09.</w:t>
            </w:r>
          </w:p>
        </w:tc>
        <w:tc>
          <w:tcPr>
            <w:shd w:val="clear" w:color="auto" w:fill="EEF3F9"/>
          </w:tcPr>
          <w:p>
            <w:pPr>
              <w:pStyle w:val="Compact"/>
              <w:jc w:val="left"/>
            </w:pPr>
            <w:r>
              <w:rPr>
                <w:rFonts w:ascii="Arial" w:hAnsi="Arial"/>
                <w:sz w:val="18"/>
              </w:rPr>
              <w:t xml:space="preserve">Zeitstrahl als sechstes Objekt im Text (Rev. 2)</w:t>
            </w:r>
          </w:p>
        </w:tc>
        <w:tc>
          <w:tcPr>
            <w:shd w:val="clear" w:color="auto" w:fill="EEF3F9"/>
          </w:tcPr>
          <w:p>
            <w:pPr>
              <w:pStyle w:val="Compact"/>
              <w:jc w:val="left"/>
            </w:pPr>
            <w:r>
              <w:rPr>
                <w:rFonts w:ascii="Arial" w:hAnsi="Arial"/>
                <w:sz w:val="18"/>
              </w:rPr>
              <w:t xml:space="preserve">keine</w:t>
            </w:r>
          </w:p>
        </w:tc>
      </w:tr>
      <w:tr>
        <w:tc>
          <w:tcPr/>
          <w:p>
            <w:pPr>
              <w:pStyle w:val="Compact"/>
              <w:jc w:val="left"/>
            </w:pPr>
            <w:r>
              <w:rPr>
                <w:rFonts w:ascii="Arial" w:hAnsi="Arial"/>
                <w:sz w:val="18"/>
              </w:rPr>
              <w:t xml:space="preserve">Ä10</w:t>
            </w:r>
          </w:p>
        </w:tc>
        <w:tc>
          <w:tcPr/>
          <w:p>
            <w:pPr>
              <w:pStyle w:val="Compact"/>
              <w:jc w:val="left"/>
            </w:pPr>
            <w:r>
              <w:rPr>
                <w:rFonts w:ascii="Arial" w:hAnsi="Arial"/>
                <w:sz w:val="18"/>
              </w:rPr>
              <w:t xml:space="preserve">Unterbudgets Kapitel 4, 5, 6 (§ 3.4)</w:t>
            </w:r>
          </w:p>
        </w:tc>
        <w:tc>
          <w:tcPr/>
          <w:p>
            <w:pPr>
              <w:pStyle w:val="Compact"/>
              <w:jc w:val="left"/>
            </w:pPr>
            <w:r>
              <w:rPr>
                <w:rFonts w:ascii="Arial" w:hAnsi="Arial"/>
                <w:sz w:val="18"/>
              </w:rPr>
              <w:t xml:space="preserve">G16d · ohne Zielwortzahl wird jeder Abschnitt einzeln eingehalten und das Gesamtbudget trotzdem überschritten (Skill Schritt 1)</w:t>
            </w:r>
          </w:p>
        </w:tc>
        <w:tc>
          <w:tcPr/>
          <w:p>
            <w:pPr>
              <w:pStyle w:val="Compact"/>
              <w:jc w:val="left"/>
            </w:pPr>
            <w:r>
              <w:rPr>
                <w:rFonts w:ascii="Arial" w:hAnsi="Arial"/>
                <w:sz w:val="18"/>
              </w:rPr>
              <w:t xml:space="preserve">je Task als Klickfrage</w:t>
            </w:r>
          </w:p>
        </w:tc>
        <w:tc>
          <w:tcPr/>
          <w:p>
            <w:pPr>
              <w:pStyle w:val="Compact"/>
              <w:jc w:val="left"/>
            </w:pPr>
            <w:r>
              <w:rPr>
                <w:rFonts w:ascii="Arial" w:hAnsi="Arial"/>
                <w:sz w:val="18"/>
              </w:rPr>
              <w:t xml:space="preserve">Klick 5</w:t>
            </w:r>
          </w:p>
        </w:tc>
      </w:tr>
      <w:tr>
        <w:tc>
          <w:tcPr>
            <w:shd w:val="clear" w:color="auto" w:fill="EEF3F9"/>
          </w:tcPr>
          <w:p>
            <w:pPr>
              <w:pStyle w:val="Compact"/>
              <w:jc w:val="left"/>
            </w:pPr>
            <w:r>
              <w:rPr>
                <w:rFonts w:ascii="Arial" w:hAnsi="Arial"/>
                <w:sz w:val="18"/>
              </w:rPr>
              <w:t xml:space="preserve">Ä12</w:t>
            </w:r>
          </w:p>
        </w:tc>
        <w:tc>
          <w:tcPr>
            <w:shd w:val="clear" w:color="auto" w:fill="EEF3F9"/>
          </w:tcPr>
          <w:p>
            <w:pPr>
              <w:pStyle w:val="Compact"/>
              <w:jc w:val="left"/>
            </w:pPr>
            <w:r>
              <w:rPr>
                <w:rFonts w:ascii="Arial" w:hAnsi="Arial"/>
                <w:sz w:val="18"/>
              </w:rPr>
              <w:t xml:space="preserve">Kapitel 1 bis 3 → eine Einleitung ohne Unterabschnitte, höchstens 1.500 Wörter</w:t>
            </w:r>
          </w:p>
        </w:tc>
        <w:tc>
          <w:tcPr>
            <w:shd w:val="clear" w:color="auto" w:fill="EEF3F9"/>
          </w:tcPr>
          <w:p>
            <w:pPr>
              <w:pStyle w:val="Compact"/>
              <w:jc w:val="left"/>
            </w:pPr>
            <w:r>
              <w:rPr>
                <w:rFonts w:ascii="Arial" w:hAnsi="Arial"/>
                <w:sz w:val="18"/>
              </w:rPr>
              <w:t xml:space="preserve">Kapitel 2 hätte nach dem alten Budget von 2.950 Wörtern um 1.970 Wörter gekürzt werden müssen, ohne dass ein Berichtsstandard die Länge trug. Die Zeitschriftenartikel des Korpus tragen Theorie und Forschungsstand in der Einleitung (Bauplan § 7.1). Die Arbeit wird kürzer und folgt dem Korpus</w:t>
            </w:r>
          </w:p>
        </w:tc>
        <w:tc>
          <w:tcPr>
            <w:shd w:val="clear" w:color="auto" w:fill="EEF3F9"/>
          </w:tcPr>
          <w:p>
            <w:pPr>
              <w:pStyle w:val="Compact"/>
              <w:jc w:val="left"/>
            </w:pPr>
            <w:r>
              <w:rPr>
                <w:rFonts w:ascii="Arial" w:hAnsi="Arial"/>
                <w:sz w:val="18"/>
              </w:rPr>
              <w:t xml:space="preserve">Kapitel 2 nach Plan kürzen (Tasks 7 bis 10), Kapitel 1 und 3 neu schreiben</w:t>
            </w:r>
          </w:p>
        </w:tc>
        <w:tc>
          <w:tcPr>
            <w:shd w:val="clear" w:color="auto" w:fill="EEF3F9"/>
          </w:tcPr>
          <w:p>
            <w:pPr>
              <w:pStyle w:val="Compact"/>
              <w:jc w:val="left"/>
            </w:pPr>
            <w:r>
              <w:rPr>
                <w:rFonts w:ascii="Arial" w:hAnsi="Arial"/>
                <w:sz w:val="18"/>
              </w:rPr>
              <w:t xml:space="preserve">Verfasser 28.09., 14:38, Klick 14:57</w:t>
            </w:r>
          </w:p>
        </w:tc>
      </w:tr>
      <w:tr>
        <w:tc>
          <w:tcPr/>
          <w:p>
            <w:pPr>
              <w:pStyle w:val="Compact"/>
              <w:jc w:val="left"/>
            </w:pPr>
            <w:r>
              <w:rPr>
                <w:rFonts w:ascii="Arial" w:hAnsi="Arial"/>
                <w:sz w:val="18"/>
              </w:rPr>
              <w:t xml:space="preserve">Ä13</w:t>
            </w:r>
          </w:p>
        </w:tc>
        <w:tc>
          <w:tcPr/>
          <w:p>
            <w:pPr>
              <w:pStyle w:val="Compact"/>
              <w:jc w:val="left"/>
            </w:pPr>
            <w:r>
              <w:rPr>
                <w:rFonts w:ascii="Arial" w:hAnsi="Arial"/>
                <w:sz w:val="18"/>
              </w:rPr>
              <w:t xml:space="preserve">Umnummerierung Methodik 4 → 2 bis Fazit 7 → 5 erst in Task 18, bis dahin Arbeitsnummern</w:t>
            </w:r>
          </w:p>
        </w:tc>
        <w:tc>
          <w:tcPr/>
          <w:p>
            <w:pPr>
              <w:pStyle w:val="Compact"/>
              <w:jc w:val="left"/>
            </w:pPr>
            <w:r>
              <w:rPr>
                <w:rFonts w:ascii="Arial" w:hAnsi="Arial"/>
                <w:sz w:val="18"/>
              </w:rPr>
              <w:t xml:space="preserve">Eine Umnummerierung mitten in der Arbeit bräche die Verweise in Steuerdokumenten, Berichtsraster, Skripten und Textvorschlägen</w:t>
            </w:r>
          </w:p>
        </w:tc>
        <w:tc>
          <w:tcPr/>
          <w:p>
            <w:pPr>
              <w:pStyle w:val="Compact"/>
              <w:jc w:val="left"/>
            </w:pPr>
            <w:r>
              <w:rPr>
                <w:rFonts w:ascii="Arial" w:hAnsi="Arial"/>
                <w:sz w:val="18"/>
              </w:rPr>
              <w:t xml:space="preserve">sofort umnummerieren</w:t>
            </w:r>
          </w:p>
        </w:tc>
        <w:tc>
          <w:tcPr/>
          <w:p>
            <w:pPr>
              <w:pStyle w:val="Compact"/>
              <w:jc w:val="left"/>
            </w:pPr>
            <w:r>
              <w:rPr>
                <w:rFonts w:ascii="Arial" w:hAnsi="Arial"/>
                <w:sz w:val="18"/>
              </w:rPr>
              <w:t xml:space="preserve">G35 (d), Rev. 112</w:t>
            </w:r>
          </w:p>
        </w:tc>
      </w:tr>
    </w:tbl>
    <w:p>
      <w:pPr>
        <w:pStyle w:val="BodyText"/>
      </w:pPr>
      <w:r>
        <w:rPr>
          <w:rFonts w:ascii="Arial" w:hAnsi="Arial"/>
        </w:rPr>
        <w:t xml:space="preserve">Ä14 | 4.4.1 bis 4.4.3 entfallen, die drei Tests stehen als Absätze in 2.4 Leistungsdiagnostik | dritte Ebene für Absätze von 62 bis 103 Wörtern · Korpus: Absatztitel oder keine Überschrift in 7 von 11 · Sportmedizin: Tests „einzeln für jeden Test“ innerhalb des Untersuchungsgangs · die Absätze beginnen mit dem Konstrukt (Satzformel F1) | Absatztitel nach Korpusart, die dvs-Formatvorlagen und der Master kennen sie nicht | E1, Befund § 8 |</w:t>
      </w:r>
      <w:r>
        <w:rPr>
          <w:rFonts w:ascii="Arial" w:hAnsi="Arial"/>
        </w:rPr>
        <w:br/>
      </w:r>
      <w:r>
        <w:rPr>
          <w:rFonts w:ascii="Arial" w:hAnsi="Arial"/>
        </w:rPr>
        <w:t xml:space="preserve">Ä15 | 4.5 (Elternüberschrift ohne Text) mit 4.5.1, 4.5.2 und 4.6 → ein Abschnitt 2.5 „Trainingsintervention und Begleitbedingungen“ | Korpus: kein eigener Adhärenz- oder Monitoring-Abschnitt in 11 von 11 · TIDieR 11 ist Teil der Interventionsbeschreibung · Elternüberschrift ohne Text entfällt | 4.6 als eigener Abschnitt behalten | E1 |</w:t>
      </w:r>
      <w:r>
        <w:rPr>
          <w:rFonts w:ascii="Arial" w:hAnsi="Arial"/>
        </w:rPr>
        <w:br/>
      </w:r>
      <w:r>
        <w:rPr>
          <w:rFonts w:ascii="Arial" w:hAnsi="Arial"/>
        </w:rPr>
        <w:t xml:space="preserve">Ä16 | 5.1 und 5.2 → Kapitel 3 Ergebnisse ohne Unterabschnitte | Korpus 8 von 11 · Sportmedizin ohne Unterteilung · 450 Wörter mit vier Objekten in fester Reihenfolge · Gegenstimme CONSORT 2010, S. 700 („frequent subheadings … especially the methods and results sections“), gewogen im Befund B4 | 3.1 und 3.2 behalten, in Task 11 am Textvorschlag geprüft | E3 |</w:t>
      </w:r>
      <w:r>
        <w:rPr>
          <w:rFonts w:ascii="Arial" w:hAnsi="Arial"/>
        </w:rPr>
        <w:br/>
      </w:r>
      <w:r>
        <w:rPr>
          <w:rFonts w:ascii="Arial" w:hAnsi="Arial"/>
        </w:rPr>
        <w:t xml:space="preserve">Ä17 | 6.2 und 6.3 → ein Abschnitt 4.2 „Methodendiskussion, Stärken und Limitationen“ nach Bauform Sammoud | beide tragen CONSORT Item 20 · Fassung 17 § 12 G1 verlangt „ohne wörtliche Doppelung“ · Erklärung und Konsequenz je Gruppe beieinander · Sportmedizin: Methodendiskussion „kein Muss“, Inhalte bleiben | Diskussion ohne Unterabschnitte (Korpus 8 von 11) | E2 |</w:t>
      </w:r>
      <w:r>
        <w:rPr>
          <w:rFonts w:ascii="Arial" w:hAnsi="Arial"/>
        </w:rPr>
        <w:br/>
      </w:r>
      <w:r>
        <w:rPr>
          <w:rFonts w:ascii="Arial" w:hAnsi="Arial"/>
        </w:rPr>
        <w:t xml:space="preserve">Ä18 | 4.1, 4.2, 4.3 und 4.4 bleiben eigene Abschnitte (2.1 bis 2.4) | Korpus: Stichprobe in 11 von 11 eigener Abschnitt, Design in 9 von 11, Ablauf und Tests 4 zu 4 geteilt · CONSORT S. 700 und Sportmedizin S. 10 für Unterteilung der Methodik · freigegebene Textvorschläge 4.3 und 4.4 bleiben unangetastet | 4.3 und 4.4 zusammenlegen (Methodik mit fünf Abschnitten) | E1 |</w:t>
      </w:r>
      <w:r>
        <w:rPr>
          <w:rFonts w:ascii="Arial" w:hAnsi="Arial"/>
        </w:rPr>
        <w:br/>
      </w:r>
      <w:r>
        <w:rPr>
          <w:rFonts w:ascii="Arial" w:hAnsi="Arial"/>
        </w:rPr>
        <w:t xml:space="preserve">Ä19 | übrige Titel, Anhang A bis H und der Name „Einordnung der Ergebnisse“ unverändert | keine Entscheidung nötig | 4.1 als „Ergebnisdiskussion“ | keine |</w:t>
      </w:r>
    </w:p>
    <w:p>
      <w:pPr>
        <w:pStyle w:val="BodyText"/>
      </w:pPr>
      <w:r>
        <w:rPr>
          <w:rFonts w:ascii="Arial" w:hAnsi="Arial"/>
        </w:rPr>
        <w:t xml:space="preserve">Ä14 bis Ä19 mit Begründung, Alternativen und Quellen im Befund</w:t>
      </w:r>
      <w:r>
        <w:rPr>
          <w:rFonts w:ascii="Arial" w:hAnsi="Arial"/>
        </w:rPr>
        <w:t xml:space="preserve"> </w:t>
      </w:r>
      <w:r>
        <w:rPr>
          <w:rStyle w:val="VerbatimChar"/>
          <w:rFonts w:ascii="Arial" w:hAnsi="Arial"/>
        </w:rPr>
        <w:t xml:space="preserve">02_Befunde\Kapitelstruktur_Abgleich_2026-09-28</w:t>
      </w:r>
      <w:r>
        <w:rPr>
          <w:rFonts w:ascii="Arial" w:hAnsi="Arial"/>
        </w:rPr>
        <w:t xml:space="preserve"> </w:t>
      </w:r>
      <w:r>
        <w:rPr>
          <w:rFonts w:ascii="Arial" w:hAnsi="Arial"/>
        </w:rPr>
        <w:t xml:space="preserve">§ 5 bis § 8, die Entscheidungen E1 bis E5 dort § 8 (Verfasser 28.09., 21:43: „aufgaben abschließen ohne nachfrage“). Ä2 bis Ä10 aus v4 § 4 gelten weiter und stehen oben im Wortlaut der v4 (Semikola durch „·“ ersetzt, Verweise auf F13 und auf Paragrafen des damaligen Berichtsrasters historisch). Ä1 (Name von Kapitel 3) und Ä11 (Titel von 2.5) sind mit Ä12 gegenstandslos.</w:t>
      </w:r>
    </w:p>
    <w:bookmarkEnd w:id="29"/>
    <w:bookmarkStart w:id="30" w:name="änderungsliste-für-den-master"/>
    <w:p>
      <w:pPr>
        <w:pStyle w:val="Heading2"/>
      </w:pPr>
      <w:r>
        <w:rPr>
          <w:rFonts w:ascii="Arial" w:hAnsi="Arial"/>
        </w:rPr>
        <w:t xml:space="preserve">5 Änderungsliste für den Master</w:t>
      </w:r>
    </w:p>
    <w:p>
      <w:pPr>
        <w:pStyle w:val="FirstParagraph"/>
      </w:pPr>
      <w:r>
        <w:rPr>
          <w:rFonts w:ascii="Arial" w:hAnsi="Arial"/>
        </w:rPr>
        <w:t xml:space="preserve">Nummerierte Vorschlagsliste nach Fassung 17 § 1.2. Kein Einbau in diesem Task.</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Fundstelle</w:t>
            </w:r>
          </w:p>
        </w:tc>
        <w:tc>
          <w:tcPr>
            <w:shd w:val="clear" w:color="auto" w:fill="D6E4F0"/>
          </w:tcPr>
          <w:p>
            <w:pPr>
              <w:pStyle w:val="Compact"/>
              <w:jc w:val="left"/>
            </w:pPr>
            <w:r>
              <w:rPr>
                <w:rFonts w:ascii="Arial" w:hAnsi="Arial"/>
                <w:b/>
                <w:sz w:val="18"/>
              </w:rPr>
              <w:t xml:space="preserve">Neufassung</w:t>
            </w:r>
          </w:p>
        </w:tc>
        <w:tc>
          <w:tcPr>
            <w:shd w:val="clear" w:color="auto" w:fill="D6E4F0"/>
          </w:tcPr>
          <w:p>
            <w:pPr>
              <w:pStyle w:val="Compact"/>
              <w:jc w:val="left"/>
            </w:pPr>
            <w:r>
              <w:rPr>
                <w:rFonts w:ascii="Arial" w:hAnsi="Arial"/>
                <w:b/>
                <w:sz w:val="18"/>
              </w:rPr>
              <w:t xml:space="preserve">Begründung</w:t>
            </w:r>
          </w:p>
        </w:tc>
        <w:tc>
          <w:tcPr>
            <w:shd w:val="clear" w:color="auto" w:fill="D6E4F0"/>
          </w:tcPr>
          <w:p>
            <w:pPr>
              <w:pStyle w:val="Compact"/>
              <w:jc w:val="left"/>
            </w:pPr>
            <w:r>
              <w:rPr>
                <w:rFonts w:ascii="Arial" w:hAnsi="Arial"/>
                <w:b/>
                <w:sz w:val="18"/>
              </w:rPr>
              <w:t xml:space="preserve">Zeitpunkt</w:t>
            </w:r>
          </w:p>
        </w:tc>
      </w:tr>
      <w:tr>
        <w:tc>
          <w:tcPr/>
          <w:p>
            <w:pPr>
              <w:pStyle w:val="Compact"/>
              <w:jc w:val="left"/>
            </w:pPr>
            <w:r>
              <w:rPr>
                <w:rFonts w:ascii="Arial" w:hAnsi="Arial"/>
                <w:sz w:val="18"/>
              </w:rPr>
              <w:t xml:space="preserve">M24</w:t>
            </w:r>
          </w:p>
        </w:tc>
        <w:tc>
          <w:tcPr/>
          <w:p>
            <w:pPr>
              <w:pStyle w:val="Compact"/>
              <w:jc w:val="left"/>
            </w:pPr>
            <w:r>
              <w:rPr>
                <w:rFonts w:ascii="Arial" w:hAnsi="Arial"/>
                <w:sz w:val="18"/>
              </w:rPr>
              <w:t xml:space="preserve">Überschriften „2 Theoretischer Hintergrund und Forschungsstand“, 2.1 bis 2.5 mit 2.4.1 bis 2.4.3 und „3 Fragestellung und Hypothesen“ samt Text</w:t>
            </w:r>
          </w:p>
        </w:tc>
        <w:tc>
          <w:tcPr/>
          <w:p>
            <w:pPr>
              <w:pStyle w:val="Compact"/>
              <w:jc w:val="left"/>
            </w:pPr>
            <w:r>
              <w:rPr>
                <w:rFonts w:ascii="Arial" w:hAnsi="Arial"/>
                <w:sz w:val="18"/>
              </w:rPr>
              <w:t xml:space="preserve">löschen, die neun Absätze des Textvorschlags Einleitung unter „1 Einleitung“ setzen, Verzeichnisse mit F9 aktualisieren</w:t>
            </w:r>
          </w:p>
        </w:tc>
        <w:tc>
          <w:tcPr/>
          <w:p>
            <w:pPr>
              <w:pStyle w:val="Compact"/>
              <w:jc w:val="left"/>
            </w:pPr>
            <w:r>
              <w:rPr>
                <w:rFonts w:ascii="Arial" w:hAnsi="Arial"/>
                <w:sz w:val="18"/>
              </w:rPr>
              <w:t xml:space="preserve">Ä12</w:t>
            </w:r>
          </w:p>
        </w:tc>
        <w:tc>
          <w:tcPr/>
          <w:p>
            <w:pPr>
              <w:pStyle w:val="Compact"/>
              <w:jc w:val="left"/>
            </w:pPr>
            <w:r>
              <w:rPr>
                <w:rFonts w:ascii="Arial" w:hAnsi="Arial"/>
                <w:sz w:val="18"/>
              </w:rPr>
              <w:t xml:space="preserve">Verfasser, nach Task 7 neu (Textvorschlag Einleitung § 0)</w:t>
            </w:r>
          </w:p>
        </w:tc>
      </w:tr>
      <w:tr>
        <w:tc>
          <w:tcPr>
            <w:shd w:val="clear" w:color="auto" w:fill="EEF3F9"/>
          </w:tcPr>
          <w:p>
            <w:pPr>
              <w:pStyle w:val="Compact"/>
              <w:jc w:val="left"/>
            </w:pPr>
            <w:r>
              <w:rPr>
                <w:rFonts w:ascii="Arial" w:hAnsi="Arial"/>
                <w:sz w:val="18"/>
              </w:rPr>
              <w:t xml:space="preserve">M25</w:t>
            </w:r>
          </w:p>
        </w:tc>
        <w:tc>
          <w:tcPr>
            <w:shd w:val="clear" w:color="auto" w:fill="EEF3F9"/>
          </w:tcPr>
          <w:p>
            <w:pPr>
              <w:pStyle w:val="Compact"/>
              <w:jc w:val="left"/>
            </w:pPr>
            <w:r>
              <w:rPr>
                <w:rFonts w:ascii="Arial" w:hAnsi="Arial"/>
                <w:sz w:val="18"/>
              </w:rPr>
              <w:t xml:space="preserve">Überschriften der Methodik bis zum Fazit</w:t>
            </w:r>
          </w:p>
        </w:tc>
        <w:tc>
          <w:tcPr>
            <w:shd w:val="clear" w:color="auto" w:fill="EEF3F9"/>
          </w:tcPr>
          <w:p>
            <w:pPr>
              <w:pStyle w:val="Compact"/>
              <w:jc w:val="left"/>
            </w:pPr>
            <w:r>
              <w:rPr>
                <w:rFonts w:ascii="Arial" w:hAnsi="Arial"/>
                <w:sz w:val="18"/>
              </w:rPr>
              <w:t xml:space="preserve">Umnummerierung 4 → 2, 5 → 3, 6 → 4, 7 → 5 nach der Zuordnung 4.1 → 2.1 · 4.2 → 2.2 · 4.3 → 2.3 · 4.4 → 2.4 · 4.5.1 mit 4.5.2 und 4.6 → 2.5 · 4.7 → 2.6 · 5 → 3 · 6.1 → 4.1 · 6.2 mit 6.3 → 4.2 · 7 → 5 (M27, M28), per Skript in Master, Steuerdokumenten, Skripten und Textvorschlägen, danach F9. Vorher die Zeilen des Kopfblocks Einleitung im Berichtsraster auf das Präfix E umstellen (E1.1 bis E3.5, neben E.1 und E.2), damit sie nicht mit den Abschnitten 2.x und 3.x kollidieren</w:t>
            </w:r>
          </w:p>
        </w:tc>
        <w:tc>
          <w:tcPr>
            <w:shd w:val="clear" w:color="auto" w:fill="EEF3F9"/>
          </w:tcPr>
          <w:p>
            <w:pPr>
              <w:pStyle w:val="Compact"/>
              <w:jc w:val="left"/>
            </w:pPr>
            <w:r>
              <w:rPr>
                <w:rFonts w:ascii="Arial" w:hAnsi="Arial"/>
                <w:sz w:val="18"/>
              </w:rPr>
              <w:t xml:space="preserve">Ä13</w:t>
            </w:r>
          </w:p>
        </w:tc>
        <w:tc>
          <w:tcPr>
            <w:shd w:val="clear" w:color="auto" w:fill="EEF3F9"/>
          </w:tcPr>
          <w:p>
            <w:pPr>
              <w:pStyle w:val="Compact"/>
              <w:jc w:val="left"/>
            </w:pPr>
            <w:r>
              <w:rPr>
                <w:rFonts w:ascii="Arial" w:hAnsi="Arial"/>
                <w:sz w:val="18"/>
              </w:rPr>
              <w:t xml:space="preserve">Task 18 (G35 d)</w:t>
            </w:r>
          </w:p>
        </w:tc>
      </w:tr>
      <w:tr>
        <w:tc>
          <w:tcPr/>
          <w:p>
            <w:pPr>
              <w:pStyle w:val="Compact"/>
              <w:jc w:val="left"/>
            </w:pPr>
            <w:r>
              <w:rPr>
                <w:rFonts w:ascii="Arial" w:hAnsi="Arial"/>
                <w:sz w:val="18"/>
              </w:rPr>
              <w:t xml:space="preserve">M27</w:t>
            </w:r>
          </w:p>
        </w:tc>
        <w:tc>
          <w:tcPr/>
          <w:p>
            <w:pPr>
              <w:pStyle w:val="Compact"/>
              <w:jc w:val="left"/>
            </w:pPr>
            <w:r>
              <w:rPr>
                <w:rFonts w:ascii="Arial" w:hAnsi="Arial"/>
                <w:sz w:val="18"/>
              </w:rPr>
              <w:t xml:space="preserve">Überschriften 4.4.1 bis 4.4.3, 4.5, 4.5.2 und 4.6</w:t>
            </w:r>
          </w:p>
        </w:tc>
        <w:tc>
          <w:tcPr/>
          <w:p>
            <w:pPr>
              <w:pStyle w:val="Compact"/>
              <w:jc w:val="left"/>
            </w:pPr>
            <w:r>
              <w:rPr>
                <w:rFonts w:ascii="Arial" w:hAnsi="Arial"/>
                <w:sz w:val="18"/>
              </w:rPr>
              <w:t xml:space="preserve">löschen, 4.5.1 als Überschrift der zweiten Ebene „Trainingsintervention und Begleitbedingungen“ setzen, dann M25 mit den Nummern 2.1 bis 2.6, 3, 4.1, 4.2 und 5. Nahtstellen lesen (4.4 Vorspann und Testabsätze, 4.5.1 mit 4.5.2 und 4.6), kein Wort hinzufügen, wo ein Übergang fehlt, Vorschlagsliste. G31 (a) ist damit gegenstandslos</w:t>
            </w:r>
          </w:p>
        </w:tc>
        <w:tc>
          <w:tcPr/>
          <w:p>
            <w:pPr>
              <w:pStyle w:val="Compact"/>
              <w:jc w:val="left"/>
            </w:pPr>
            <w:r>
              <w:rPr>
                <w:rFonts w:ascii="Arial" w:hAnsi="Arial"/>
                <w:sz w:val="18"/>
              </w:rPr>
              <w:t xml:space="preserve">Ä14, Ä15</w:t>
            </w:r>
          </w:p>
        </w:tc>
        <w:tc>
          <w:tcPr/>
          <w:p>
            <w:pPr>
              <w:pStyle w:val="Compact"/>
              <w:jc w:val="left"/>
            </w:pPr>
            <w:r>
              <w:rPr>
                <w:rFonts w:ascii="Arial" w:hAnsi="Arial"/>
                <w:sz w:val="18"/>
              </w:rPr>
              <w:t xml:space="preserve">Task 18, mit M25</w:t>
            </w:r>
          </w:p>
        </w:tc>
      </w:tr>
      <w:tr>
        <w:tc>
          <w:tcPr>
            <w:shd w:val="clear" w:color="auto" w:fill="EEF3F9"/>
          </w:tcPr>
          <w:p>
            <w:pPr>
              <w:pStyle w:val="Compact"/>
              <w:jc w:val="left"/>
            </w:pPr>
            <w:r>
              <w:rPr>
                <w:rFonts w:ascii="Arial" w:hAnsi="Arial"/>
                <w:sz w:val="18"/>
              </w:rPr>
              <w:t xml:space="preserve">M28</w:t>
            </w:r>
          </w:p>
        </w:tc>
        <w:tc>
          <w:tcPr>
            <w:shd w:val="clear" w:color="auto" w:fill="EEF3F9"/>
          </w:tcPr>
          <w:p>
            <w:pPr>
              <w:pStyle w:val="Compact"/>
              <w:jc w:val="left"/>
            </w:pPr>
            <w:r>
              <w:rPr>
                <w:rFonts w:ascii="Arial" w:hAnsi="Arial"/>
                <w:sz w:val="18"/>
              </w:rPr>
              <w:t xml:space="preserve">Überschriften „5 Ergebnisse“ mit 5.1 und 5.2 · „6.2 Methodendiskussion“ und „6.3 Stärken und Limitationen“</w:t>
            </w:r>
          </w:p>
        </w:tc>
        <w:tc>
          <w:tcPr>
            <w:shd w:val="clear" w:color="auto" w:fill="EEF3F9"/>
          </w:tcPr>
          <w:p>
            <w:pPr>
              <w:pStyle w:val="Compact"/>
              <w:jc w:val="left"/>
            </w:pPr>
            <w:r>
              <w:rPr>
                <w:rFonts w:ascii="Arial" w:hAnsi="Arial"/>
                <w:sz w:val="18"/>
              </w:rPr>
              <w:t xml:space="preserve">5.1 und 5.2 entfallen mit dem Einbau von Kapitel 5 (Task 11), 6.2 und 6.3 werden mit dem Einbau von Kapitel 6 (Task 12) ein Abschnitt „6.2 Methodendiskussion, Stärken und Limitationen“ (Arbeitsnummer), Messskript Fassung 4 mit Task 11</w:t>
            </w:r>
          </w:p>
        </w:tc>
        <w:tc>
          <w:tcPr>
            <w:shd w:val="clear" w:color="auto" w:fill="EEF3F9"/>
          </w:tcPr>
          <w:p>
            <w:pPr>
              <w:pStyle w:val="Compact"/>
              <w:jc w:val="left"/>
            </w:pPr>
            <w:r>
              <w:rPr>
                <w:rFonts w:ascii="Arial" w:hAnsi="Arial"/>
                <w:sz w:val="18"/>
              </w:rPr>
              <w:t xml:space="preserve">Ä16, Ä17, E5</w:t>
            </w:r>
          </w:p>
        </w:tc>
        <w:tc>
          <w:tcPr>
            <w:shd w:val="clear" w:color="auto" w:fill="EEF3F9"/>
          </w:tcPr>
          <w:p>
            <w:pPr>
              <w:pStyle w:val="Compact"/>
              <w:jc w:val="left"/>
            </w:pPr>
            <w:r>
              <w:rPr>
                <w:rFonts w:ascii="Arial" w:hAnsi="Arial"/>
                <w:sz w:val="18"/>
              </w:rPr>
              <w:t xml:space="preserve">Tasks 11 und 12</w:t>
            </w:r>
          </w:p>
        </w:tc>
      </w:tr>
      <w:tr>
        <w:tc>
          <w:tcPr/>
          <w:p>
            <w:pPr>
              <w:pStyle w:val="Compact"/>
              <w:jc w:val="left"/>
            </w:pPr>
            <w:r>
              <w:rPr>
                <w:rFonts w:ascii="Arial" w:hAnsi="Arial"/>
                <w:sz w:val="18"/>
              </w:rPr>
              <w:t xml:space="preserve">M26</w:t>
            </w:r>
          </w:p>
        </w:tc>
        <w:tc>
          <w:tcPr/>
          <w:p>
            <w:pPr>
              <w:pStyle w:val="Compact"/>
              <w:jc w:val="left"/>
            </w:pPr>
            <w:r>
              <w:rPr>
                <w:rFonts w:ascii="Arial" w:hAnsi="Arial"/>
                <w:sz w:val="18"/>
              </w:rPr>
              <w:t xml:space="preserve">4.4, nach dem dritten Vorspann-Absatz („Je Zielgröße zeigt Tab. 1 den …“)</w:t>
            </w:r>
          </w:p>
        </w:tc>
        <w:tc>
          <w:tcPr/>
          <w:p>
            <w:pPr>
              <w:pStyle w:val="Compact"/>
              <w:jc w:val="left"/>
            </w:pPr>
            <w:r>
              <w:rPr>
                <w:rFonts w:ascii="Arial" w:hAnsi="Arial"/>
                <w:sz w:val="18"/>
              </w:rPr>
              <w:t xml:space="preserve">Tab. 1 Messgüte je Zielgröße mit Beschriftung als Feld und Anmerkung aus Textvorschlag 4.4 § 9, ohne vorherigen Platzhalter</w:t>
            </w:r>
          </w:p>
        </w:tc>
        <w:tc>
          <w:tcPr/>
          <w:p>
            <w:pPr>
              <w:pStyle w:val="Compact"/>
              <w:jc w:val="left"/>
            </w:pPr>
            <w:r>
              <w:rPr>
                <w:rFonts w:ascii="Arial" w:hAnsi="Arial"/>
                <w:sz w:val="18"/>
              </w:rPr>
              <w:t xml:space="preserve">G31 (b), Fassung 17 § 5.3</w:t>
            </w:r>
          </w:p>
        </w:tc>
        <w:tc>
          <w:tcPr/>
          <w:p>
            <w:pPr>
              <w:pStyle w:val="Compact"/>
              <w:jc w:val="left"/>
            </w:pPr>
            <w:r>
              <w:rPr>
                <w:rFonts w:ascii="Arial" w:hAnsi="Arial"/>
                <w:sz w:val="18"/>
              </w:rPr>
              <w:t xml:space="preserve">Task 18</w:t>
            </w:r>
          </w:p>
        </w:tc>
      </w:tr>
    </w:tbl>
    <w:p>
      <w:pPr>
        <w:pStyle w:val="BodyText"/>
      </w:pPr>
      <w:r>
        <w:rPr>
          <w:bCs/>
          <w:rFonts w:ascii="Arial" w:hAnsi="Arial"/>
          <w:b/>
        </w:rPr>
        <w:t xml:space="preserve">Stand der Änderungsliste aus v4</w:t>
      </w:r>
      <w:r>
        <w:rPr>
          <w:rFonts w:ascii="Arial" w:hAnsi="Arial"/>
        </w:rPr>
        <w:t xml:space="preserve"> </w:t>
      </w:r>
      <w:r>
        <w:rPr>
          <w:rFonts w:ascii="Arial" w:hAnsi="Arial"/>
        </w:rPr>
        <w:t xml:space="preserve">(M1 bis M23, die offenen Punkte mit Wortlaut):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Stand</w:t>
            </w:r>
          </w:p>
        </w:tc>
      </w:tr>
      <w:tr>
        <w:tc>
          <w:tcPr/>
          <w:p>
            <w:pPr>
              <w:pStyle w:val="Compact"/>
              <w:jc w:val="left"/>
            </w:pPr>
            <w:r>
              <w:rPr>
                <w:rFonts w:ascii="Arial" w:hAnsi="Arial"/>
                <w:sz w:val="18"/>
              </w:rPr>
              <w:t xml:space="preserve">M1 bis M8, M14, M15</w:t>
            </w:r>
          </w:p>
        </w:tc>
        <w:tc>
          <w:tcPr/>
          <w:p>
            <w:pPr>
              <w:pStyle w:val="Compact"/>
              <w:jc w:val="left"/>
            </w:pPr>
            <w:r>
              <w:rPr>
                <w:rFonts w:ascii="Arial" w:hAnsi="Arial"/>
                <w:sz w:val="18"/>
              </w:rPr>
              <w:t xml:space="preserve">im Master (Fassung 16 § 5.1)</w:t>
            </w:r>
          </w:p>
        </w:tc>
      </w:tr>
      <w:tr>
        <w:tc>
          <w:tcPr>
            <w:shd w:val="clear" w:color="auto" w:fill="EEF3F9"/>
          </w:tcPr>
          <w:p>
            <w:pPr>
              <w:pStyle w:val="Compact"/>
              <w:jc w:val="left"/>
            </w:pPr>
            <w:r>
              <w:rPr>
                <w:rFonts w:ascii="Arial" w:hAnsi="Arial"/>
                <w:sz w:val="18"/>
              </w:rPr>
              <w:t xml:space="preserve">M9</w:t>
            </w:r>
          </w:p>
        </w:tc>
        <w:tc>
          <w:tcPr>
            <w:shd w:val="clear" w:color="auto" w:fill="EEF3F9"/>
          </w:tcPr>
          <w:p>
            <w:pPr>
              <w:pStyle w:val="Compact"/>
              <w:jc w:val="left"/>
            </w:pPr>
            <w:r>
              <w:rPr>
                <w:rFonts w:ascii="Arial" w:hAnsi="Arial"/>
                <w:sz w:val="18"/>
              </w:rPr>
              <w:t xml:space="preserve">gegenstandslos mit M24</w:t>
            </w:r>
          </w:p>
        </w:tc>
      </w:tr>
      <w:tr>
        <w:tc>
          <w:tcPr/>
          <w:p>
            <w:pPr>
              <w:pStyle w:val="Compact"/>
              <w:jc w:val="left"/>
            </w:pPr>
            <w:r>
              <w:rPr>
                <w:rFonts w:ascii="Arial" w:hAnsi="Arial"/>
                <w:sz w:val="18"/>
              </w:rPr>
              <w:t xml:space="preserve">M10</w:t>
            </w:r>
          </w:p>
        </w:tc>
        <w:tc>
          <w:tcPr/>
          <w:p>
            <w:pPr>
              <w:pStyle w:val="Compact"/>
              <w:jc w:val="left"/>
            </w:pPr>
            <w:r>
              <w:rPr>
                <w:rFonts w:ascii="Arial" w:hAnsi="Arial"/>
                <w:sz w:val="18"/>
              </w:rPr>
              <w:t xml:space="preserve">erledigt, 4.3 ohne „(Abb. 1)“ und ohne Platzhalter (geprüft am Master 28.09.)</w:t>
            </w:r>
          </w:p>
        </w:tc>
      </w:tr>
      <w:tr>
        <w:tc>
          <w:tcPr>
            <w:shd w:val="clear" w:color="auto" w:fill="EEF3F9"/>
          </w:tcPr>
          <w:p>
            <w:pPr>
              <w:pStyle w:val="Compact"/>
              <w:jc w:val="left"/>
            </w:pPr>
            <w:r>
              <w:rPr>
                <w:rFonts w:ascii="Arial" w:hAnsi="Arial"/>
                <w:sz w:val="18"/>
              </w:rPr>
              <w:t xml:space="preserve">M11</w:t>
            </w:r>
          </w:p>
        </w:tc>
        <w:tc>
          <w:tcPr>
            <w:shd w:val="clear" w:color="auto" w:fill="EEF3F9"/>
          </w:tcPr>
          <w:p>
            <w:pPr>
              <w:pStyle w:val="Compact"/>
              <w:jc w:val="left"/>
            </w:pPr>
            <w:r>
              <w:rPr>
                <w:rFonts w:ascii="Arial" w:hAnsi="Arial"/>
                <w:sz w:val="18"/>
              </w:rPr>
              <w:t xml:space="preserve">offen, Task 18: Abb. 1 Teilnehmerfluss und Tab. 2 Stichprobe und Ausgangswerte (ohne die Kennwerte der Stichprobe) in 5.1, Beschriftung als Feld, Spaltenvertrag nach Umfangsdokument § 3.2, vorher keine Platzhalter (Fassung 17 § 5.3, Verfasser 25.09., 22:25)</w:t>
            </w:r>
          </w:p>
        </w:tc>
      </w:tr>
      <w:tr>
        <w:tc>
          <w:tcPr/>
          <w:p>
            <w:pPr>
              <w:pStyle w:val="Compact"/>
              <w:jc w:val="left"/>
            </w:pPr>
            <w:r>
              <w:rPr>
                <w:rFonts w:ascii="Arial" w:hAnsi="Arial"/>
                <w:sz w:val="18"/>
              </w:rPr>
              <w:t xml:space="preserve">M12</w:t>
            </w:r>
          </w:p>
        </w:tc>
        <w:tc>
          <w:tcPr/>
          <w:p>
            <w:pPr>
              <w:pStyle w:val="Compact"/>
              <w:jc w:val="left"/>
            </w:pPr>
            <w:r>
              <w:rPr>
                <w:rFonts w:ascii="Arial" w:hAnsi="Arial"/>
                <w:sz w:val="18"/>
              </w:rPr>
              <w:t xml:space="preserve">offen, Task 18: Abb. 2 Ausgangswerte und reifeadjustierte Abschlusswerte und Tab. 3 Gruppenvergleich der konfirmatorischen Zielgrößen in 5.2, Beschriftung als Feld, Anmerkungen nach Textvorschlag 4.7 (26.09.) § 7, vorher keine Platzhalter</w:t>
            </w:r>
          </w:p>
        </w:tc>
      </w:tr>
      <w:tr>
        <w:tc>
          <w:tcPr>
            <w:shd w:val="clear" w:color="auto" w:fill="EEF3F9"/>
          </w:tcPr>
          <w:p>
            <w:pPr>
              <w:pStyle w:val="Compact"/>
              <w:jc w:val="left"/>
            </w:pPr>
            <w:r>
              <w:rPr>
                <w:rFonts w:ascii="Arial" w:hAnsi="Arial"/>
                <w:sz w:val="18"/>
              </w:rPr>
              <w:t xml:space="preserve">M13</w:t>
            </w:r>
          </w:p>
        </w:tc>
        <w:tc>
          <w:tcPr>
            <w:shd w:val="clear" w:color="auto" w:fill="EEF3F9"/>
          </w:tcPr>
          <w:p>
            <w:pPr>
              <w:pStyle w:val="Compact"/>
              <w:jc w:val="left"/>
            </w:pPr>
            <w:r>
              <w:rPr>
                <w:rFonts w:ascii="Arial" w:hAnsi="Arial"/>
                <w:sz w:val="18"/>
              </w:rPr>
              <w:t xml:space="preserve">offen, Task 18: Abbildungs- und Tabellenverzeichnis mit F9 aktualisieren, sobald die Beschriftungen als Felder vorliegen</w:t>
            </w:r>
          </w:p>
        </w:tc>
      </w:tr>
      <w:tr>
        <w:tc>
          <w:tcPr/>
          <w:p>
            <w:pPr>
              <w:pStyle w:val="Compact"/>
              <w:jc w:val="left"/>
            </w:pPr>
            <w:r>
              <w:rPr>
                <w:rFonts w:ascii="Arial" w:hAnsi="Arial"/>
                <w:sz w:val="18"/>
              </w:rPr>
              <w:t xml:space="preserve">M16</w:t>
            </w:r>
          </w:p>
        </w:tc>
        <w:tc>
          <w:tcPr/>
          <w:p>
            <w:pPr>
              <w:pStyle w:val="Compact"/>
              <w:jc w:val="left"/>
            </w:pPr>
            <w:r>
              <w:rPr>
                <w:rFonts w:ascii="Arial" w:hAnsi="Arial"/>
                <w:sz w:val="18"/>
              </w:rPr>
              <w:t xml:space="preserve">offen, Task 13: Zusammenfassung und Abstract nach der Abstract-Checkliste (§ 3.3), mit dem Ankersatz (K6)</w:t>
            </w:r>
          </w:p>
        </w:tc>
      </w:tr>
      <w:tr>
        <w:tc>
          <w:tcPr>
            <w:shd w:val="clear" w:color="auto" w:fill="EEF3F9"/>
          </w:tcPr>
          <w:p>
            <w:pPr>
              <w:pStyle w:val="Compact"/>
              <w:jc w:val="left"/>
            </w:pPr>
            <w:r>
              <w:rPr>
                <w:rFonts w:ascii="Arial" w:hAnsi="Arial"/>
                <w:sz w:val="18"/>
              </w:rPr>
              <w:t xml:space="preserve">M17</w:t>
            </w:r>
          </w:p>
        </w:tc>
        <w:tc>
          <w:tcPr>
            <w:shd w:val="clear" w:color="auto" w:fill="EEF3F9"/>
          </w:tcPr>
          <w:p>
            <w:pPr>
              <w:pStyle w:val="Compact"/>
              <w:jc w:val="left"/>
            </w:pPr>
            <w:r>
              <w:rPr>
                <w:rFonts w:ascii="Arial" w:hAnsi="Arial"/>
                <w:sz w:val="18"/>
              </w:rPr>
              <w:t xml:space="preserve">erledigt, 4.1 ohne den Satz zur Zuteilungsverbergung (geprüft am Master 28.09.)</w:t>
            </w:r>
          </w:p>
        </w:tc>
      </w:tr>
      <w:tr>
        <w:tc>
          <w:tcPr/>
          <w:p>
            <w:pPr>
              <w:pStyle w:val="Compact"/>
              <w:jc w:val="left"/>
            </w:pPr>
            <w:r>
              <w:rPr>
                <w:rFonts w:ascii="Arial" w:hAnsi="Arial"/>
                <w:sz w:val="18"/>
              </w:rPr>
              <w:t xml:space="preserve">M18</w:t>
            </w:r>
          </w:p>
        </w:tc>
        <w:tc>
          <w:tcPr/>
          <w:p>
            <w:pPr>
              <w:pStyle w:val="Compact"/>
              <w:jc w:val="left"/>
            </w:pPr>
            <w:r>
              <w:rPr>
                <w:rFonts w:ascii="Arial" w:hAnsi="Arial"/>
                <w:sz w:val="18"/>
              </w:rPr>
              <w:t xml:space="preserve">erledigt, 4.1 ohne Semikolon (geprüft am Master 28.09.)</w:t>
            </w:r>
          </w:p>
        </w:tc>
      </w:tr>
      <w:tr>
        <w:tc>
          <w:tcPr>
            <w:shd w:val="clear" w:color="auto" w:fill="EEF3F9"/>
          </w:tcPr>
          <w:p>
            <w:pPr>
              <w:pStyle w:val="Compact"/>
              <w:jc w:val="left"/>
            </w:pPr>
            <w:r>
              <w:rPr>
                <w:rFonts w:ascii="Arial" w:hAnsi="Arial"/>
                <w:sz w:val="18"/>
              </w:rPr>
              <w:t xml:space="preserve">M19</w:t>
            </w:r>
          </w:p>
        </w:tc>
        <w:tc>
          <w:tcPr>
            <w:shd w:val="clear" w:color="auto" w:fill="EEF3F9"/>
          </w:tcPr>
          <w:p>
            <w:pPr>
              <w:pStyle w:val="Compact"/>
              <w:jc w:val="left"/>
            </w:pPr>
            <w:r>
              <w:rPr>
                <w:rFonts w:ascii="Arial" w:hAnsi="Arial"/>
                <w:sz w:val="18"/>
              </w:rPr>
              <w:t xml:space="preserve">erledigt, 4.4 ohne die Ausfallzahlen (geprüft am Master 28.09.)</w:t>
            </w:r>
          </w:p>
        </w:tc>
      </w:tr>
      <w:tr>
        <w:tc>
          <w:tcPr/>
          <w:p>
            <w:pPr>
              <w:pStyle w:val="Compact"/>
              <w:jc w:val="left"/>
            </w:pPr>
            <w:r>
              <w:rPr>
                <w:rFonts w:ascii="Arial" w:hAnsi="Arial"/>
                <w:sz w:val="18"/>
              </w:rPr>
              <w:t xml:space="preserve">M20</w:t>
            </w:r>
          </w:p>
        </w:tc>
        <w:tc>
          <w:tcPr/>
          <w:p>
            <w:pPr>
              <w:pStyle w:val="Compact"/>
              <w:jc w:val="left"/>
            </w:pPr>
            <w:r>
              <w:rPr>
                <w:rFonts w:ascii="Arial" w:hAnsi="Arial"/>
                <w:sz w:val="18"/>
              </w:rPr>
              <w:t xml:space="preserve">erledigt, 4.5.1 und 4.6 ohne Verweissatz auf 5.1 (geprüft am Master 28.09.)</w:t>
            </w:r>
          </w:p>
        </w:tc>
      </w:tr>
      <w:tr>
        <w:tc>
          <w:tcPr>
            <w:shd w:val="clear" w:color="auto" w:fill="EEF3F9"/>
          </w:tcPr>
          <w:p>
            <w:pPr>
              <w:pStyle w:val="Compact"/>
              <w:jc w:val="left"/>
            </w:pPr>
            <w:r>
              <w:rPr>
                <w:rFonts w:ascii="Arial" w:hAnsi="Arial"/>
                <w:sz w:val="18"/>
              </w:rPr>
              <w:t xml:space="preserve">M21</w:t>
            </w:r>
          </w:p>
        </w:tc>
        <w:tc>
          <w:tcPr>
            <w:shd w:val="clear" w:color="auto" w:fill="EEF3F9"/>
          </w:tcPr>
          <w:p>
            <w:pPr>
              <w:pStyle w:val="Compact"/>
              <w:jc w:val="left"/>
            </w:pPr>
            <w:r>
              <w:rPr>
                <w:rFonts w:ascii="Arial" w:hAnsi="Arial"/>
                <w:sz w:val="18"/>
              </w:rPr>
              <w:t xml:space="preserve">gegenstandslos mit M24, alle 35 Abschnittsverweise stehen im Altbestand (Messskript)</w:t>
            </w:r>
          </w:p>
        </w:tc>
      </w:tr>
      <w:tr>
        <w:tc>
          <w:tcPr/>
          <w:p>
            <w:pPr>
              <w:pStyle w:val="Compact"/>
              <w:jc w:val="left"/>
            </w:pPr>
            <w:r>
              <w:rPr>
                <w:rFonts w:ascii="Arial" w:hAnsi="Arial"/>
                <w:sz w:val="18"/>
              </w:rPr>
              <w:t xml:space="preserve">M22</w:t>
            </w:r>
          </w:p>
        </w:tc>
        <w:tc>
          <w:tcPr/>
          <w:p>
            <w:pPr>
              <w:pStyle w:val="Compact"/>
              <w:jc w:val="left"/>
            </w:pPr>
            <w:r>
              <w:rPr>
                <w:rFonts w:ascii="Arial" w:hAnsi="Arial"/>
                <w:sz w:val="18"/>
              </w:rPr>
              <w:t xml:space="preserve">erledigt, 4.3 ohne Abschnittsverweis (geprüft am Master 28.09.)</w:t>
            </w:r>
          </w:p>
        </w:tc>
      </w:tr>
      <w:tr>
        <w:tc>
          <w:tcPr>
            <w:shd w:val="clear" w:color="auto" w:fill="EEF3F9"/>
          </w:tcPr>
          <w:p>
            <w:pPr>
              <w:pStyle w:val="Compact"/>
              <w:jc w:val="left"/>
            </w:pPr>
            <w:r>
              <w:rPr>
                <w:rFonts w:ascii="Arial" w:hAnsi="Arial"/>
                <w:sz w:val="18"/>
              </w:rPr>
              <w:t xml:space="preserve">M23</w:t>
            </w:r>
          </w:p>
        </w:tc>
        <w:tc>
          <w:tcPr>
            <w:shd w:val="clear" w:color="auto" w:fill="EEF3F9"/>
          </w:tcPr>
          <w:p>
            <w:pPr>
              <w:pStyle w:val="Compact"/>
              <w:jc w:val="left"/>
            </w:pPr>
            <w:r>
              <w:rPr>
                <w:rFonts w:ascii="Arial" w:hAnsi="Arial"/>
                <w:sz w:val="18"/>
              </w:rPr>
              <w:t xml:space="preserve">für die Einleitung gegenstandslos (Textvorschlag), für die übrigen leeren Abschnitte optional: je ein Platzhalterabsatz mit der Zugfolge aus § 3.1, die Tasks des Plans tragen dieselbe Information</w:t>
            </w:r>
          </w:p>
        </w:tc>
      </w:tr>
    </w:tbl>
    <w:bookmarkEnd w:id="30"/>
    <w:bookmarkStart w:id="31" w:name="herkunft"/>
    <w:p>
      <w:pPr>
        <w:pStyle w:val="Heading2"/>
      </w:pPr>
      <w:r>
        <w:rPr>
          <w:rFonts w:ascii="Arial" w:hAnsi="Arial"/>
        </w:rPr>
        <w:t xml:space="preserve">6 Herkunft</w:t>
      </w:r>
    </w:p>
    <w:p>
      <w:pPr>
        <w:numPr>
          <w:ilvl w:val="0"/>
          <w:numId w:val="1002"/>
        </w:numPr>
        <w:pStyle w:val="Compact"/>
      </w:pPr>
      <w:r>
        <w:rPr>
          <w:bCs/>
          <w:rFonts w:ascii="Arial" w:hAnsi="Arial"/>
          <w:b/>
        </w:rPr>
        <w:t xml:space="preserve">Gliederung v4</w:t>
      </w:r>
      <w:r>
        <w:rPr>
          <w:rFonts w:ascii="Arial" w:hAnsi="Arial"/>
        </w:rPr>
        <w:t xml:space="preserve"> </w:t>
      </w:r>
      <w:r>
        <w:rPr>
          <w:rFonts w:ascii="Arial" w:hAnsi="Arial"/>
        </w:rPr>
        <w:t xml:space="preserve">vom 23.09.2026 (Rev. 2 vom 24.09.), im Archiv. Klickantworten vom 23.09., alle mit der Empfehlung (Fassung 16 § 5.1): 1 Name von Kapitel 3 (gegenstandslos mit Ä12) · 2 Struktur Kapitel 5 und 6 (gilt) · 3 Praktische Implikationen in Kapitel 7 (gilt) · 4 Kapitel 7 ohne Unterabschnitte (gilt) · 5 Unterbudgets Kapitel 4 bis 7 (gilt, Vorgabe seit 25.09.) · 6 kein Rohdatenanhang (gilt) · 7 Zusammenfassung als durchlaufender Block (gilt).</w:t>
      </w:r>
    </w:p>
    <w:p>
      <w:pPr>
        <w:numPr>
          <w:ilvl w:val="0"/>
          <w:numId w:val="1002"/>
        </w:numPr>
        <w:pStyle w:val="Compact"/>
      </w:pPr>
      <w:r>
        <w:rPr>
          <w:bCs/>
          <w:rFonts w:ascii="Arial" w:hAnsi="Arial"/>
          <w:b/>
        </w:rPr>
        <w:t xml:space="preserve">Errata zur Gliederung v4</w:t>
      </w:r>
      <w:r>
        <w:rPr>
          <w:rFonts w:ascii="Arial" w:hAnsi="Arial"/>
        </w:rPr>
        <w:t xml:space="preserve"> </w:t>
      </w:r>
      <w:r>
        <w:rPr>
          <w:rFonts w:ascii="Arial" w:hAnsi="Arial"/>
        </w:rPr>
        <w:t xml:space="preserve">(Prüfprotokoll</w:t>
      </w:r>
      <w:r>
        <w:rPr>
          <w:rFonts w:ascii="Arial" w:hAnsi="Arial"/>
        </w:rPr>
        <w:t xml:space="preserve"> </w:t>
      </w:r>
      <w:r>
        <w:rPr>
          <w:rStyle w:val="VerbatimChar"/>
          <w:rFonts w:ascii="Arial" w:hAnsi="Arial"/>
        </w:rPr>
        <w:t xml:space="preserve">05_Protokolle\Pruefprotokoll_Gliederung_2026-09-23</w:t>
      </w:r>
      <w:r>
        <w:rPr>
          <w:rFonts w:ascii="Arial" w:hAnsi="Arial"/>
        </w:rPr>
        <w:t xml:space="preserve"> </w:t>
      </w:r>
      <w:r>
        <w:rPr>
          <w:rFonts w:ascii="Arial" w:hAnsi="Arial"/>
        </w:rPr>
        <w:t xml:space="preserve">§ 2, übernommen mit Fassung 15, G27a): E1 — 4.3 misst 590 Wörter ohne und 609 mit dem Platzhalterabsatz „Abb. 1 Zeitstrahl“, für das Budget gilt 590, der Platzhalter entfällt (M10) · E2 — M21 zählt 21 Abschnittsverweise (5.1: 6, 6.1: 8, 6.2: 7), die Prüfliste zu G19 enthält 4.5.2 Abs. 5 · E3 — Fassung 13 § 13 führte nur „Kapitelname 3“, nicht „Beibehaltung von 6.1–6.3“ (in F14 berücksichtigt) · E4 — CONSORT Item 25 (Förderung) ist übertragbar, die Bilanz lautet 28 übertragbar, 4 analog, 5 gegenstandslos · E5 — das unverbindliche Muster-Inhaltsverzeichnis des SMK-Leitfadens (Abb. 1, S. 18) mit „5.1 Deskriptive Ergebnisse · 5.2 Analytische Ergebnisse“ ist Gegenbefund zu den Inhaltsnamen von v4. Die v4-Namen bleiben (Klickantwort 23.09.).</w:t>
      </w:r>
    </w:p>
    <w:p>
      <w:pPr>
        <w:numPr>
          <w:ilvl w:val="0"/>
          <w:numId w:val="1002"/>
        </w:numPr>
        <w:pStyle w:val="Compact"/>
      </w:pPr>
      <w:r>
        <w:rPr>
          <w:bCs/>
          <w:rFonts w:ascii="Arial" w:hAnsi="Arial"/>
          <w:b/>
        </w:rPr>
        <w:t xml:space="preserve">Gliederung v5</w:t>
      </w:r>
      <w:r>
        <w:rPr>
          <w:rFonts w:ascii="Arial" w:hAnsi="Arial"/>
        </w:rPr>
        <w:t xml:space="preserve"> </w:t>
      </w:r>
      <w:r>
        <w:rPr>
          <w:rFonts w:ascii="Arial" w:hAnsi="Arial"/>
        </w:rPr>
        <w:t xml:space="preserve">vom 28.09.2026, im Archiv (</w:t>
      </w:r>
      <w:r>
        <w:rPr>
          <w:rStyle w:val="VerbatimChar"/>
          <w:rFonts w:ascii="Arial" w:hAnsi="Arial"/>
        </w:rPr>
        <w:t xml:space="preserve">_ersetzt_2026-09-28_Gliederung_v5</w:t>
      </w:r>
      <w:r>
        <w:rPr>
          <w:rFonts w:ascii="Arial" w:hAnsi="Arial"/>
        </w:rPr>
        <w:t xml:space="preserve">). Sie führte Kapitel 1 bis 3 in der Einleitung zusammen (Ä12) und trug 22 Überschriften auf drei Ebenen. Der Abgleich mit dem Vergleichskorpus, dem Leitfaden Sportmedizin, TUM, dvs und CONSORT (Befund</w:t>
      </w:r>
      <w:r>
        <w:rPr>
          <w:rFonts w:ascii="Arial" w:hAnsi="Arial"/>
        </w:rPr>
        <w:t xml:space="preserve"> </w:t>
      </w:r>
      <w:r>
        <w:rPr>
          <w:rStyle w:val="VerbatimChar"/>
          <w:rFonts w:ascii="Arial" w:hAnsi="Arial"/>
        </w:rPr>
        <w:t xml:space="preserve">02_Befunde\Kapitelstruktur_Abgleich_2026-09-28</w:t>
      </w:r>
      <w:r>
        <w:rPr>
          <w:rFonts w:ascii="Arial" w:hAnsi="Arial"/>
        </w:rPr>
        <w:t xml:space="preserve">) führte am selben Abend zu v6.</w:t>
      </w:r>
    </w:p>
    <w:p>
      <w:pPr>
        <w:numPr>
          <w:ilvl w:val="0"/>
          <w:numId w:val="1002"/>
        </w:numPr>
        <w:pStyle w:val="Compact"/>
      </w:pPr>
      <w:r>
        <w:rPr>
          <w:bCs/>
          <w:rFonts w:ascii="Arial" w:hAnsi="Arial"/>
          <w:b/>
        </w:rPr>
        <w:t xml:space="preserve">Entscheidungen vom 28.09.2026:</w:t>
      </w:r>
      <w:r>
        <w:rPr>
          <w:rFonts w:ascii="Arial" w:hAnsi="Arial"/>
        </w:rPr>
        <w:t xml:space="preserve"> </w:t>
      </w:r>
      <w:r>
        <w:rPr>
          <w:rFonts w:ascii="Arial" w:hAnsi="Arial"/>
        </w:rPr>
        <w:t xml:space="preserve">Kapitelstruktur verschlanken (Verfasser 21:00, „aufgaben abschließen ohne nachfrage“ 21:43, Entscheidungen E1 bis E5 im Befund § 8) · Neuzuschnitt (Verfasser 14:38, Klick 14:57) · Seitengrenze 33 Seiten einschließlich Literaturverzeichnis (15:14) · Zählweise, Regel R6, Tauschregel und Ankersatz (Klicks K1, K2, K3 und K6, 16:27) · Textvorschlag Einleitung mit Verbleibsliste und Wortlaut des Zwecks (Task 7 neu, Rev. 114). Uhrzeiten nach der Sitzungsuhr (Fassung 17 § 1.2).</w:t>
      </w:r>
    </w:p>
    <w:bookmarkEnd w:id="31"/>
    <w:bookmarkStart w:id="32" w:name="prüfung"/>
    <w:p>
      <w:pPr>
        <w:pStyle w:val="Heading2"/>
      </w:pPr>
      <w:r>
        <w:rPr>
          <w:rFonts w:ascii="Arial" w:hAnsi="Arial"/>
        </w:rPr>
        <w:t xml:space="preserve">7 Prüfung</w:t>
      </w:r>
    </w:p>
    <w:p>
      <w:pPr>
        <w:pStyle w:val="FirstParagraph"/>
      </w:pPr>
      <w:r>
        <w:rPr>
          <w:rFonts w:ascii="Arial" w:hAnsi="Arial"/>
        </w:rPr>
        <w:t xml:space="preserve">v6: Erzeuger</w:t>
      </w:r>
      <w:r>
        <w:rPr>
          <w:rFonts w:ascii="Arial" w:hAnsi="Arial"/>
        </w:rPr>
        <w:t xml:space="preserve"> </w:t>
      </w:r>
      <w:r>
        <w:rPr>
          <w:rStyle w:val="VerbatimChar"/>
          <w:rFonts w:ascii="Arial" w:hAnsi="Arial"/>
        </w:rPr>
        <w:t xml:space="preserve">03_Skripte\Gliederung_v6_2026-09-28.py</w:t>
      </w:r>
      <w:r>
        <w:rPr>
          <w:rFonts w:ascii="Arial" w:hAnsi="Arial"/>
        </w:rPr>
        <w:t xml:space="preserve"> </w:t>
      </w:r>
      <w:r>
        <w:rPr>
          <w:rFonts w:ascii="Arial" w:hAnsi="Arial"/>
        </w:rPr>
        <w:t xml:space="preserve">aus der v5, jede Ersetzung genau einmal, Ist-Werte der zusammengelegten Abschnitte aus</w:t>
      </w:r>
      <w:r>
        <w:rPr>
          <w:rFonts w:ascii="Arial" w:hAnsi="Arial"/>
        </w:rPr>
        <w:t xml:space="preserve"> </w:t>
      </w:r>
      <w:r>
        <w:rPr>
          <w:rStyle w:val="VerbatimChar"/>
          <w:rFonts w:ascii="Arial" w:hAnsi="Arial"/>
        </w:rPr>
        <w:t xml:space="preserve">Manuskriptstand_2026-09-25.csv</w:t>
      </w:r>
      <w:r>
        <w:rPr>
          <w:rFonts w:ascii="Arial" w:hAnsi="Arial"/>
        </w:rPr>
        <w:t xml:space="preserve"> </w:t>
      </w:r>
      <w:r>
        <w:rPr>
          <w:rFonts w:ascii="Arial" w:hAnsi="Arial"/>
        </w:rPr>
        <w:t xml:space="preserve">summiert (4.4 mit 4.4.1 bis 4.4.3 = 392, 2.5 = 722), Budgetsumme 6.350 geprüft, Überschriftenzählung in</w:t>
      </w:r>
      <w:r>
        <w:rPr>
          <w:rFonts w:ascii="Arial" w:hAnsi="Arial"/>
        </w:rPr>
        <w:t xml:space="preserve"> </w:t>
      </w:r>
      <w:r>
        <w:rPr>
          <w:rStyle w:val="VerbatimChar"/>
          <w:rFonts w:ascii="Arial" w:hAnsi="Arial"/>
        </w:rPr>
        <w:t xml:space="preserve">03_Skripte\Kapitelstruktur_Zaehlung_2026-09-28</w:t>
      </w:r>
      <w:r>
        <w:rPr>
          <w:rFonts w:ascii="Arial" w:hAnsi="Arial"/>
        </w:rPr>
        <w:t xml:space="preserve">, kein Semikolon außer in der Zitiersyntax. Zur v5: Prüfskript</w:t>
      </w:r>
      <w:r>
        <w:rPr>
          <w:rFonts w:ascii="Arial" w:hAnsi="Arial"/>
        </w:rPr>
        <w:t xml:space="preserve"> </w:t>
      </w:r>
      <w:r>
        <w:rPr>
          <w:rStyle w:val="VerbatimChar"/>
          <w:rFonts w:ascii="Arial" w:hAnsi="Arial"/>
        </w:rPr>
        <w:t xml:space="preserve">03_Skripte\Steuerdokumente_Pruefung_2026-09-28.py</w:t>
      </w:r>
      <w:r>
        <w:rPr>
          <w:rFonts w:ascii="Arial" w:hAnsi="Arial"/>
        </w:rPr>
        <w:t xml:space="preserve"> </w:t>
      </w:r>
      <w:r>
        <w:rPr>
          <w:rFonts w:ascii="Arial" w:hAnsi="Arial"/>
        </w:rPr>
        <w:t xml:space="preserve">mit Ausgabe</w:t>
      </w:r>
      <w:r>
        <w:rPr>
          <w:rFonts w:ascii="Arial" w:hAnsi="Arial"/>
        </w:rPr>
        <w:t xml:space="preserve"> </w:t>
      </w:r>
      <w:r>
        <w:rPr>
          <w:rStyle w:val="VerbatimChar"/>
          <w:rFonts w:ascii="Arial" w:hAnsi="Arial"/>
        </w:rPr>
        <w:t xml:space="preserve">.txt</w:t>
      </w:r>
      <w:r>
        <w:rPr>
          <w:rFonts w:ascii="Arial" w:hAnsi="Arial"/>
        </w:rPr>
        <w:t xml:space="preserve">: kein Semikolon außer in der Zitiersyntax, Budgetarithmetik, Verweise auf Paragrafen dieses Dokuments. Nach der übergreifenden Zweitprüfung (28.09.) ergänzt: Urteil der Anwendbarkeitsprüfung, Ä2 bis Ä10 und der Wortlaut der offenen M-Punkte (v4 ist nur noch Herkunft), M26, die Rasterspalte in § 3.2 aus dem Berichtsraster Rev. 3, der Verweis auf das Raster in der Inhaltsspalte, die Verdünnungslogik in 6.1 (Klick 19:25). Wortzahlen aus dem Messskript, Seiten aus dem Seitenmodell, Stand von M10 bis M22 am Master (48.791 Byte, MD5 e35315d6…) per Skript geprüft.</w:t>
      </w:r>
    </w:p>
    <w:bookmarkEnd w:id="32"/>
    <w:bookmarkEnd w:id="33"/>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2026-09-28T21:03:09Z</dcterms:created>
  <dcterms:modified xsi:type="dcterms:W3CDTF">2026-09-28T21:03:09Z</dcterms:modified>
</cp:coreProperties>
</file>

<file path=docProps/custom.xml><?xml version="1.0" encoding="utf-8"?>
<Properties xmlns="http://schemas.openxmlformats.org/officeDocument/2006/custom-properties" xmlns:vt="http://schemas.openxmlformats.org/officeDocument/2006/docPropsVTypes"/>
</file>