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Propuesta de texto — Sección VIII (Despliegue)</w:t>
      </w:r>
    </w:p>
    <w:p>
      <w:r>
        <w:rPr>
          <w:b w:val="0"/>
          <w:i/>
          <w:color w:val="7F7F7F"/>
        </w:rPr>
        <w:t>Instrucciones: los bloques en gris son indicaciones para ustedes (dónde insertar cada cosa) y NO van en el informe. El resto del texto está redactado para pegar directamente, manteniendo el estilo del informe (4). Las capturas mencionadas están en la carpeta capturas_seccion8/.</w:t>
      </w:r>
    </w:p>
    <w:p>
      <w:pPr>
        <w:pStyle w:val="Heading1"/>
      </w:pPr>
      <w:r>
        <w:t>A. Ajuste al inicio de 8.1 (Modelos Descriptivos)</w:t>
      </w:r>
    </w:p>
    <w:p>
      <w:r>
        <w:rPr>
          <w:b w:val="0"/>
          <w:i w:val="0"/>
          <w:color w:val="7F7F7F"/>
        </w:rPr>
        <w:t>&gt;&gt; Insertar al final de 8.1, reemplazando el párrafo "Entregable de la tarea descriptiva" por esta versión ampliada, y agregar una captura de la primera página del "Informe Segmentación Conductual" como Figura 8.2 &lt;&lt;</w:t>
      </w:r>
    </w:p>
    <w:p>
      <w:r>
        <w:rPr>
          <w:b w:val="0"/>
          <w:i w:val="0"/>
        </w:rPr>
        <w:t>Entregable de la tarea descriptiva: conforme a los apuntes del curso (tarea descriptiva → informe), el despliegue de la segmentación se materializa en un informe de resultados independiente y orientado al negocio — "Informe Segmentación Conductual" (adjunto en la carpeta de la entrega) — dirigido a los equipos de orientación y dirección académica, en lenguaje no técnico. El documento se estructura en siete secciones: (1) propósito del informe; (2) qué se hizo (metodología resumida para un lector no técnico); (3) los cuatro perfiles encontrados, cada uno con su caracterización conductual; (4) la validación de credibilidad de los grupos contra las notas (evidencia ex-post); (5) recomendaciones de intervención por segmento; (6) cómo usar la segmentación en la operación (asignación de estudiantes nuevos mediante la encuesta de hábitos); y (7) alcance y limitaciones (datos sintéticos, separación geométrica débil). La Figura 8.2 muestra un extracto del documento entregado.</w:t>
      </w:r>
    </w:p>
    <w:p>
      <w:r>
        <w:rPr>
          <w:b w:val="0"/>
          <w:i/>
        </w:rPr>
        <w:t>Figura 8.2 – Extracto del "Informe Segmentación Conductual", entregable de despliegue de la tarea descriptiva. Fuente: elaboración propia.</w:t>
      </w:r>
    </w:p>
    <w:p>
      <w:pPr>
        <w:pStyle w:val="Heading1"/>
      </w:pPr>
      <w:r>
        <w:t>B. Reestructuración de 8.2 (Modelos Predictivos)</w:t>
      </w:r>
    </w:p>
    <w:p>
      <w:r>
        <w:rPr>
          <w:b w:val="0"/>
          <w:i w:val="0"/>
          <w:color w:val="7F7F7F"/>
        </w:rPr>
        <w:t>&gt;&gt; El actual 8.2 concentra todo en un solo bloque de texto y tablas. Se propone dividirlo en 8.2.1 a 8.2.4, conservando las Tablas 67 y 68 y la Figura 8.1 donde están, e insertando las capturas nuevas. El primer párrafo de 8.2 (aplicación sobre los 25.701 casos de prueba) se mantiene tal cual como introducción. &lt;&lt;</w:t>
      </w:r>
    </w:p>
    <w:p>
      <w:pPr>
        <w:pStyle w:val="Heading2"/>
      </w:pPr>
      <w:r>
        <w:t>8.2.1. Aplicación del modelo sobre datos de ejemplo</w:t>
      </w:r>
    </w:p>
    <w:p>
      <w:r>
        <w:rPr>
          <w:b w:val="0"/>
          <w:i w:val="0"/>
          <w:color w:val="7F7F7F"/>
        </w:rPr>
        <w:t>&gt;&gt; Mantener aquí el párrafo actual "El modelo aprobado (Naïve Bayes mixto...)", la Tabla 67 y su lectura ("El resultado real coincide con la alerta en 6 de los 8 casos..."). Sin cambios. &lt;&lt;</w:t>
      </w:r>
    </w:p>
    <w:p>
      <w:pPr>
        <w:pStyle w:val="Heading2"/>
      </w:pPr>
      <w:r>
        <w:t>8.2.2. Sistema de predicción (entregable de la tarea predictiva)</w:t>
      </w:r>
    </w:p>
    <w:p>
      <w:r>
        <w:rPr>
          <w:b w:val="0"/>
          <w:i w:val="0"/>
        </w:rPr>
        <w:t>Conforme a los apuntes del curso (tarea predictiva → sistema), el modelo aprobado se entrega como un sistema ejecutable (05_sistema_prediccion.py) que aplica el pipeline completo de despliegue: recibe los hábitos de uno o más estudiantes, normaliza los atributos con los rangos guardados del ETL (rangos_normalizacion.json), evalúa el Naïve Bayes aprobado (naive_bayes_mixto.joblib) y el K-Means aprobado (kmeans.joblib), y entrega por estudiante: (a) la probabilidad de reprobar; (b) la alerta según un umbral configurable con el parámetro --umbral (0,50 nominal); (c) el perfil conductual K-Means con su programa de intervención asociado (Tabla 66); y (d) los hábitos del estudiante que están por debajo de la media poblacional, que son el insumo concreto para la conversación de orientación. El sistema opera en tres modos: interactivo por consola (ingreso guiado de la encuesta de hábitos), por lote desde un archivo CSV generable en Excel (plantilla datos/sistema_plantilla.csv, pensada para que la institución procese cursos completos) y de demostración (--demo, con tres estudiantes de ejemplo). La Figura 8.3 muestra la salida del sistema para los tres casos de demostración: un estudiante de hábitos sólidos (P(reprobar) = 0,7%, sin alerta), uno desmotivado (81,7%, alerta activada, derivación a programa motivacional) y uno con poco estudio y mala organización (99,3%, alerta activada, derivación a taller de planificación).</w:t>
      </w:r>
    </w:p>
    <w:p>
      <w:r>
        <w:rPr>
          <w:b w:val="0"/>
          <w:i/>
        </w:rPr>
        <w:t>Figura 8.3 – Salida del sistema de predicción por consola (modo --demo) para tres estudiantes de ejemplo. Fuente: elaboración propia.</w:t>
      </w:r>
    </w:p>
    <w:p>
      <w:r>
        <w:rPr>
          <w:b w:val="0"/>
          <w:i w:val="0"/>
          <w:color w:val="7F7F7F"/>
        </w:rPr>
        <w:t>&gt;&gt; Captura pendiente de tomar por ustedes: ejecutar en una consola "python scripts/05_sistema_prediccion.py --demo" desde entrega_modelamiento/ y capturar la ventana. &lt;&lt;</w:t>
      </w:r>
    </w:p>
    <w:p>
      <w:pPr>
        <w:pStyle w:val="Heading2"/>
      </w:pPr>
      <w:r>
        <w:t>8.2.3. Demo web interactiva del sistema de alerta temprana</w:t>
      </w:r>
    </w:p>
    <w:p>
      <w:r>
        <w:rPr>
          <w:b w:val="0"/>
          <w:i w:val="0"/>
        </w:rPr>
        <w:t>Para que el personal de orientación pueda explorar el comportamiento del modelo sin instalar Python, el sistema anterior se acompaña de una demo web interactiva (demo_web/index.html): un único archivo HTML autocontenido que replica exactamente el modelo aprobado en el navegador, sin servidor, sin conexión a internet y sin instalación. La demo fue generada por el script 06_generar_demo_web.py, que exporta desde los modelos entrenados en Python los parámetros del Naïve Bayes mixto (probabilidades a priori, medias y varianzas por clase de los 13 atributos numéricos y tablas de log-probabilidad de los 7 categóricos), los centroides del K-Means y los rangos de normalización del ETL, y los incrusta en el archivo junto con una reimplementación en JavaScript de la predicción. Para garantizar la fidelidad, al abrirse la página ejecuta un autotest que compara sus predicciones contra los valores calculados por el modelo original de Python en cuatro casos de control; el resultado del autotest se muestra en el pie de la página (“autotest del modelo: OK — 4/4 casos verificados vs. Python”, visible en la Figura 8.4).</w:t>
      </w:r>
    </w:p>
    <w:p>
      <w:r>
        <w:rPr>
          <w:b w:val="0"/>
          <w:i w:val="0"/>
        </w:rPr>
        <w:t>La interfaz (Figura 8.4) se organiza en dos áreas. A la izquierda, la encuesta de hábitos: los 20 atributos de la vista minable agrupados en cuatro bloques (hábitos de estudio, organización y ánimo, rutina diaria y contexto), cada uno con su unidad, su significado de negocio según la Tabla 45 y una marca con la media poblacional como referencia. A la derecha, el panel de diagnóstico, que se recalcula en vivo con cada movimiento de los controles: la probabilidad estimada de reprobar con su nivel de riesgo (bajo / moderado / alto / crítico), la alerta con la acción sugerida, el umbral de alerta ajustable entre 0,30 y 0,70 —que muestra en línea las métricas operativas del conjunto de prueba para el umbral elegido (reprobados detectados, alertas correctas y % del alumnado alertado, consistentes con la Tabla 68)—, el perfil conductual K-Means al que pertenece el estudiante con la reprobación histórica de su grupo, y la comparación de sus hábitos accionables contra la media poblacional. La demo incluye además cuatro casos precargados (Promedio, hábitos sólidos, desmotivado y desorganizado) que permiten recorrer todo el gradiente de riesgo con un clic.</w:t>
      </w:r>
    </w:p>
    <w:p>
      <w:r>
        <w:rPr>
          <w:b w:val="0"/>
          <w:i/>
        </w:rPr>
        <w:t>Figura 8.4 – Demo web del sistema de alerta temprana: encuesta de hábitos (izquierda) y panel de diagnóstico (derecha), con el caso "Promedio" cargado (P(reprobar) = 38,2%, riesgo moderado, sin alerta). Fuente: elaboración propia.</w:t>
      </w:r>
    </w:p>
    <w:p>
      <w:r>
        <w:rPr>
          <w:b w:val="0"/>
          <w:i w:val="0"/>
          <w:color w:val="7F7F7F"/>
        </w:rPr>
        <w:t>&gt;&gt; Insertar aquí capturas_seccion8/demo_01_vista_general_promedio.png &lt;&lt;</w:t>
      </w:r>
    </w:p>
    <w:p>
      <w:r>
        <w:rPr>
          <w:b w:val="0"/>
          <w:i w:val="0"/>
        </w:rPr>
        <w:t>Las Figuras 8.5 y 8.6 ilustran el uso de la demo sobre dos estudiantes de riesgo con perfiles distintos. En el primer caso (Figura 8.5), un estudiante con buenos hábitos de estudio pero motivación crítica (2,0/10) recibe una probabilidad de reprobar de 81,7% y una alerta con derivación al programa motivacional: el sistema detecta que el hábito débil es la motivación (barra roja bajo la media) y que el estudiante pertenece al grupo conductual "Riesgo por desmotivación" (reprobación histórica 51,7%). En el segundo caso (Figura 8.6), un estudiante con 1 hora de estudio diaria, asistencia 78% y gestión del tiempo 3,0/10 alcanza P(reprobar) = 99,3% —riesgo crítico— y es derivado al taller de planificación y organización. Ambos casos reproducen los patrones P1–P4 de la sección 6.3.2.5: la probabilidad combina hábitos, y un solo hábito crítico basta para disparar el riesgo aunque el resto esté en la media.</w:t>
      </w:r>
    </w:p>
    <w:p>
      <w:r>
        <w:rPr>
          <w:b w:val="0"/>
          <w:i/>
        </w:rPr>
        <w:t>Figura 8.5 – Caso "desmotivado": alerta activada por motivación crítica (P = 81,7%), con derivación al programa motivacional del grupo G3. Fuente: elaboración propia.</w:t>
      </w:r>
    </w:p>
    <w:p>
      <w:r>
        <w:rPr>
          <w:b w:val="0"/>
          <w:i w:val="0"/>
          <w:color w:val="7F7F7F"/>
        </w:rPr>
        <w:t>&gt;&gt; Insertar aquí capturas_seccion8/demo_02_caso_B_desmotivado_alerta.png &lt;&lt;</w:t>
      </w:r>
    </w:p>
    <w:p>
      <w:r>
        <w:rPr>
          <w:b w:val="0"/>
          <w:i/>
        </w:rPr>
        <w:t>Figura 8.6 – Caso "desorganizado": riesgo crítico (P = 99,3%) por combinación de poco estudio, baja asistencia y mala gestión del tiempo. Fuente: elaboración propia.</w:t>
      </w:r>
    </w:p>
    <w:p>
      <w:r>
        <w:rPr>
          <w:b w:val="0"/>
          <w:i w:val="0"/>
          <w:color w:val="7F7F7F"/>
        </w:rPr>
        <w:t>&gt;&gt; Insertar aquí capturas_seccion8/demo_03_caso_C_desorganizado_critico.png &lt;&lt;</w:t>
      </w:r>
    </w:p>
    <w:p>
      <w:pPr>
        <w:pStyle w:val="Heading2"/>
      </w:pPr>
      <w:r>
        <w:t>8.2.4. Ajuste del umbral y plan de mantención</w:t>
      </w:r>
    </w:p>
    <w:p>
      <w:r>
        <w:rPr>
          <w:b w:val="0"/>
          <w:i w:val="0"/>
          <w:color w:val="7F7F7F"/>
        </w:rPr>
        <w:t>&gt;&gt; Mantener aquí, sin cambios, el bloque actual "Ajuste del umbral a la capacidad operativa" con la Tabla 68, la Figura 8.1 (renumerar como corresponda si se adopta la numeración 8.2–8.6) y el párrafo final "Plan de despliegue y mantención". &lt;&lt;</w:t>
      </w:r>
    </w:p>
    <w:p>
      <w:pPr>
        <w:pStyle w:val="Heading1"/>
      </w:pPr>
      <w:r>
        <w:t>C. Nota sobre la numeración de figuras</w:t>
      </w:r>
    </w:p>
    <w:p>
      <w:r>
        <w:rPr>
          <w:b w:val="0"/>
          <w:i w:val="0"/>
        </w:rPr>
        <w:t>Si se insertan las figuras propuestas, la actual Figura 8.1 (umbral) pasa a ser la última de la sección (Figura 8.7) o se conserva como 8.1 y las nuevas se numeran 8.2–8.6 en orden de aparición. Lo importante es que cada figura quede numerada, con título y fuente, y que el texto la referencie explícitamente ("como se observa en la Figura 8.x"), igual que en las secciones IV y VI.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