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D4BF0"/>
          <w:sz w:val="20"/>
          <w:szCs w:val="20"/>
        </w:rPr>
        <w:t xml:space="preserve">AVENTURAS DO COSMOBOT</w:t>
      </w:r>
    </w:p>
    <w:p>
      <w:pPr>
        <w:pStyle w:val="Title"/>
        <w:spacing w:after="80"/>
      </w:pPr>
      <w:r>
        <w:rPr>
          <w:color w:val="1A1136"/>
        </w:rPr>
        <w:t xml:space="preserve">Documentação e Casos de Uso</w:t>
      </w:r>
    </w:p>
    <w:p>
      <w:pPr>
        <w:spacing w:after="120"/>
      </w:pPr>
      <w:r>
        <w:rPr>
          <w:i/>
          <w:iCs/>
          <w:color w:val="6A6390"/>
        </w:rPr>
        <w:t xml:space="preserve">Jogo educativo de matemática para crianças de 7 a 10 anos — React + Phaser + Supabase.</w:t>
      </w:r>
    </w:p>
    <w:p>
      <w:pPr>
        <w:pStyle w:val="Heading1"/>
        <w:spacing w:after="120" w:before="240"/>
      </w:pPr>
      <w:r>
        <w:rPr>
          <w:color w:val="6D4BF0"/>
        </w:rPr>
        <w:t xml:space="preserve">1. Visão geral</w:t>
      </w:r>
    </w:p>
    <w:p>
      <w:pPr>
        <w:spacing w:after="120"/>
      </w:pPr>
      <w:r>
        <w:rPr>
          <w:color w:val="1A1136"/>
        </w:rPr>
        <w:t xml:space="preserve">O CosmoBot é um robô explorador cuja nave perdeu energia numa chuva de meteoros. Para voltar para casa, ele conserta a nave em 5 etapas, e cada etapa é um desafio de matemática com dificuldade crescente. O jogo roda no computador, no celular e dentro do iframe do Cruzeiro HUB.</w:t>
      </w:r>
    </w:p>
    <w:p>
      <w:pPr>
        <w:spacing w:after="120"/>
      </w:pPr>
      <w:r>
        <w:rPr>
          <w:color w:val="1A1136"/>
        </w:rPr>
        <w:t xml:space="preserve">O React cuida das telas (menu, avatar, instruções); o Phaser roda o jogo no canvas; e o Supabase grava o progresso (opcional). Os dados das fases ficam isolados, no mesmo formato, para facilitar criar novas etapas.</w:t>
      </w:r>
    </w:p>
    <w:p>
      <w:pPr>
        <w:pStyle w:val="Heading1"/>
        <w:spacing w:after="120" w:before="240"/>
      </w:pPr>
      <w:r>
        <w:rPr>
          <w:color w:val="6D4BF0"/>
        </w:rPr>
        <w:t xml:space="preserve">2. Documentação</w:t>
      </w:r>
    </w:p>
    <w:p>
      <w:pPr>
        <w:pStyle w:val="Heading2"/>
        <w:spacing w:after="120" w:before="240"/>
      </w:pPr>
      <w:r>
        <w:rPr>
          <w:color w:val="1A1136"/>
        </w:rPr>
        <w:t xml:space="preserve">Estrutura de pastas</w:t>
      </w:r>
    </w:p>
    <w:tbl>
      <w:tblPr>
        <w:tblW w:type="pct" w:w="100%"/>
        <w:tblBorders>
          <w:top w:val="single" w:color="E4DFF4" w:sz="4"/>
          <w:left w:val="single" w:color="E4DFF4" w:sz="4"/>
          <w:bottom w:val="single" w:color="E4DFF4" w:sz="4"/>
          <w:right w:val="single" w:color="E4DFF4" w:sz="4"/>
          <w:insideH w:val="single" w:color="E4DFF4" w:sz="4"/>
          <w:insideV w:val="single" w:color="E4DFF4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EFE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A6390"/>
                <w:sz w:val="18"/>
                <w:szCs w:val="18"/>
              </w:rPr>
              <w:t xml:space="preserve">Caminho</w:t>
            </w:r>
          </w:p>
        </w:tc>
        <w:tc>
          <w:tcPr>
            <w:tcW w:type="pct" w:w="62%"/>
            <w:shd w:fill="EFE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A6390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src/App.jsx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controla qual tela aparece</w:t>
            </w:r>
          </w:p>
        </w:tc>
      </w:tr>
      <w:t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src/main.jsx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ponto de entrada do React</w:t>
            </w:r>
          </w:p>
        </w:tc>
      </w:tr>
      <w:t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src/components/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telas em React (Menu, Avatar, Instruções…)</w:t>
            </w:r>
          </w:p>
        </w:tc>
      </w:tr>
      <w:t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src/context/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guarda avatar, apelido e acessibilidade</w:t>
            </w:r>
          </w:p>
        </w:tc>
      </w:tr>
      <w:t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src/data/fases/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fase01…fase05 (dados) + index</w:t>
            </w:r>
          </w:p>
        </w:tc>
      </w:tr>
      <w:t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src/game/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Phaser: config, tema, desenho, geradores</w:t>
            </w:r>
          </w:p>
        </w:tc>
      </w:tr>
      <w:t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src/game/scenes/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História, Hub e 1 cena por etapa</w:t>
            </w:r>
          </w:p>
        </w:tc>
      </w:tr>
      <w:t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src/lib/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supabase, progresso, som, narração</w:t>
            </w:r>
          </w:p>
        </w:tc>
      </w:tr>
      <w:t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public/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imagens e áudios opcionais</w:t>
            </w:r>
          </w:p>
        </w:tc>
      </w:tr>
      <w:t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supabase/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SQL da tabela de progresso</w:t>
            </w:r>
          </w:p>
        </w:tc>
      </w:tr>
    </w:tbl>
    <w:p>
      <w:pPr>
        <w:pStyle w:val="Heading2"/>
        <w:spacing w:after="120" w:before="240"/>
      </w:pPr>
      <w:r>
        <w:rPr>
          <w:color w:val="1A1136"/>
        </w:rPr>
        <w:t xml:space="preserve">Como rodar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136"/>
        </w:rPr>
        <w:t xml:space="preserve">npm install — instala as dependências (só na primeira vez).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136"/>
        </w:rPr>
        <w:t xml:space="preserve">npm run dev — abre em http://localhost:5173.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136"/>
        </w:rPr>
        <w:t xml:space="preserve">npm run build — gera a versão final na pasta dist/.</w:t>
      </w:r>
    </w:p>
    <w:p>
      <w:pPr>
        <w:pStyle w:val="Heading2"/>
        <w:spacing w:after="120" w:before="240"/>
      </w:pPr>
      <w:r>
        <w:rPr>
          <w:color w:val="1A1136"/>
        </w:rPr>
        <w:t xml:space="preserve">As 5 etapas e a matemática</w:t>
      </w:r>
    </w:p>
    <w:tbl>
      <w:tblPr>
        <w:tblW w:type="pct" w:w="100%"/>
        <w:tblBorders>
          <w:top w:val="single" w:color="E4DFF4" w:sz="4"/>
          <w:left w:val="single" w:color="E4DFF4" w:sz="4"/>
          <w:bottom w:val="single" w:color="E4DFF4" w:sz="4"/>
          <w:right w:val="single" w:color="E4DFF4" w:sz="4"/>
          <w:insideH w:val="single" w:color="E4DFF4" w:sz="4"/>
          <w:insideV w:val="single" w:color="E4DFF4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EFE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A6390"/>
                <w:sz w:val="18"/>
                <w:szCs w:val="18"/>
              </w:rPr>
              <w:t xml:space="preserve">Etapa</w:t>
            </w:r>
          </w:p>
        </w:tc>
        <w:tc>
          <w:tcPr>
            <w:tcW w:type="pct" w:w="16%"/>
            <w:shd w:fill="EFE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A6390"/>
                <w:sz w:val="18"/>
                <w:szCs w:val="18"/>
              </w:rPr>
              <w:t xml:space="preserve">Operação</w:t>
            </w:r>
          </w:p>
        </w:tc>
        <w:tc>
          <w:tcPr>
            <w:tcW w:type="pct" w:w="44%"/>
            <w:shd w:fill="EFE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A6390"/>
                <w:sz w:val="18"/>
                <w:szCs w:val="18"/>
              </w:rPr>
              <w:t xml:space="preserve">Como aparece</w:t>
            </w:r>
          </w:p>
        </w:tc>
        <w:tc>
          <w:tcPr>
            <w:tcW w:type="pct" w:w="16%"/>
            <w:shd w:fill="EFE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A6390"/>
                <w:sz w:val="18"/>
                <w:szCs w:val="18"/>
              </w:rPr>
              <w:t xml:space="preserve">Faixa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1. Ligar o Painel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Contagem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Contar as luzes acesas do painel (3 a 12).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1º–2º ano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2. Abrir a Comporta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Soma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Somar as peças de duas caixas para achar o código.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2º ano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3. Encher as Baterias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Subtração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Células descarregam; contar quantas ficam com carga.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2º–3º ano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4. Ligar os Motores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Multiplicação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Fileiras iguais de células (modelo de arranjo).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3º ano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5. Traçar a Rota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Divisão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Repartir o combustível igualmente entre os tanques.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136"/>
                <w:sz w:val="20"/>
                <w:szCs w:val="20"/>
              </w:rPr>
              <w:t xml:space="preserve">3º–4º ano</w:t>
            </w:r>
          </w:p>
        </w:tc>
      </w:tr>
    </w:tbl>
    <w:p>
      <w:pPr>
        <w:pStyle w:val="Heading2"/>
        <w:spacing w:after="120" w:before="240"/>
      </w:pPr>
      <w:r>
        <w:rPr>
          <w:color w:val="1A1136"/>
        </w:rPr>
        <w:t xml:space="preserve">Acessibilidade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136"/>
        </w:rPr>
        <w:t xml:space="preserve">Jogável por mouse, toque e teclado (setas + Enter).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136"/>
        </w:rPr>
        <w:t xml:space="preserve">Opções de contraste alto e fonte grande.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136"/>
        </w:rPr>
        <w:t xml:space="preserve">Narração por voz (liga/desliga) e efeitos sonoros.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136"/>
        </w:rPr>
        <w:t xml:space="preserve">Sem punição: errar apenas convida a tentar de novo.</w:t>
      </w:r>
    </w:p>
    <w:p>
      <w:pPr>
        <w:pStyle w:val="Heading2"/>
        <w:spacing w:after="120" w:before="240"/>
      </w:pPr>
      <w:r>
        <w:rPr>
          <w:color w:val="1A1136"/>
        </w:rPr>
        <w:t xml:space="preserve">Progresso (Supabase)</w:t>
      </w:r>
    </w:p>
    <w:p>
      <w:pPr>
        <w:spacing w:after="120"/>
      </w:pPr>
      <w:r>
        <w:rPr>
          <w:color w:val="1A1136"/>
        </w:rPr>
        <w:t xml:space="preserve">Opcional. Sem configurar, o jogo funciona normalmente — só não grava o progresso. Para ativar, rode o SQL da pasta supabase/ e preencha as variáveis no arquivo .env (modelo em .env.example). O arquivo .env nunca vai para o Git.</w:t>
      </w:r>
    </w:p>
    <w:p>
      <w:pPr>
        <w:pStyle w:val="Heading2"/>
        <w:spacing w:after="120" w:before="240"/>
      </w:pPr>
      <w:r>
        <w:rPr>
          <w:color w:val="1A1136"/>
        </w:rPr>
        <w:t xml:space="preserve">Criar uma nova etapa</w:t>
      </w:r>
    </w:p>
    <w:p>
      <w:pPr>
        <w:spacing w:after="120"/>
      </w:pPr>
      <w:r>
        <w:rPr>
          <w:color w:val="1A1136"/>
        </w:rPr>
        <w:t xml:space="preserve">É curto: adicione um arquivo em data/fases/ (mesmo formato), um gerador de rodadas e uma cena que reaproveita a base comum; depois registre no index das fases e na config.</w:t>
      </w:r>
    </w:p>
    <w:p>
      <w:pPr>
        <w:pStyle w:val="Heading1"/>
        <w:spacing w:after="120" w:before="240"/>
      </w:pPr>
      <w:r>
        <w:rPr>
          <w:color w:val="6D4BF0"/>
        </w:rPr>
        <w:t xml:space="preserve">3. Casos de uso</w:t>
      </w:r>
    </w:p>
    <w:p>
      <w:pPr>
        <w:pStyle w:val="Heading2"/>
        <w:spacing w:after="120" w:before="240"/>
      </w:pPr>
      <w:r>
        <w:rPr>
          <w:color w:val="1A1136"/>
        </w:rPr>
        <w:t xml:space="preserve">Caso 1 — Ana, 8 anos (a jogadora)</w:t>
      </w:r>
    </w:p>
    <w:p>
      <w:pPr>
        <w:spacing w:after="60"/>
      </w:pPr>
      <w:r>
        <w:rPr>
          <w:b/>
          <w:bCs/>
          <w:color w:val="1A1136"/>
        </w:rPr>
        <w:t xml:space="preserve">Objetivo: </w:t>
      </w:r>
      <w:r>
        <w:rPr>
          <w:color w:val="1A1136"/>
        </w:rPr>
        <w:t xml:space="preserve">Se divertir e "consertar a nave" do robô.</w:t>
      </w:r>
    </w:p>
    <w:p>
      <w:pPr>
        <w:spacing w:after="60"/>
      </w:pPr>
      <w:r>
        <w:rPr>
          <w:b/>
          <w:bCs/>
          <w:color w:val="1A1136"/>
        </w:rPr>
        <w:t xml:space="preserve">Caminho: </w:t>
      </w:r>
      <w:r>
        <w:rPr>
          <w:color w:val="1A1136"/>
        </w:rPr>
        <w:t xml:space="preserve">Abre o jogo, escolhe a cor do CosmoBot e um apelido, vê a história e resolve as etapas escolhendo o número certo. Se erra, tenta de novo sem perder nada.</w:t>
      </w:r>
    </w:p>
    <w:p>
      <w:pPr>
        <w:spacing w:after="120"/>
      </w:pPr>
      <w:r>
        <w:rPr>
          <w:b/>
          <w:bCs/>
          <w:color w:val="1A1136"/>
        </w:rPr>
        <w:t xml:space="preserve">Resultado: </w:t>
      </w:r>
      <w:r>
        <w:rPr>
          <w:color w:val="1A1136"/>
        </w:rPr>
        <w:t xml:space="preserve">Chega à decolagem sentindo que "conseguiu", praticando as operações sem perceber que estava estudando.</w:t>
      </w:r>
    </w:p>
    <w:p>
      <w:pPr>
        <w:pStyle w:val="Heading2"/>
        <w:spacing w:after="120" w:before="240"/>
      </w:pPr>
      <w:r>
        <w:rPr>
          <w:color w:val="1A1136"/>
        </w:rPr>
        <w:t xml:space="preserve">Caso 2 — Professora Marina (na sala de aula)</w:t>
      </w:r>
    </w:p>
    <w:p>
      <w:pPr>
        <w:spacing w:after="60"/>
      </w:pPr>
      <w:r>
        <w:rPr>
          <w:b/>
          <w:bCs/>
          <w:color w:val="1A1136"/>
        </w:rPr>
        <w:t xml:space="preserve">Objetivo: </w:t>
      </w:r>
      <w:r>
        <w:rPr>
          <w:color w:val="1A1136"/>
        </w:rPr>
        <w:t xml:space="preserve">Reforçar operações básicas de forma lúdica com a turma.</w:t>
      </w:r>
    </w:p>
    <w:p>
      <w:pPr>
        <w:spacing w:after="60"/>
      </w:pPr>
      <w:r>
        <w:rPr>
          <w:b/>
          <w:bCs/>
          <w:color w:val="1A1136"/>
        </w:rPr>
        <w:t xml:space="preserve">Caminho: </w:t>
      </w:r>
      <w:r>
        <w:rPr>
          <w:color w:val="1A1136"/>
        </w:rPr>
        <w:t xml:space="preserve">Projeta ou distribui o jogo, escolhe a etapa que combina com o conteúdo da semana (ex.: multiplicação), deixa os alunos jogarem em duplas e acompanha quem trava.</w:t>
      </w:r>
    </w:p>
    <w:p>
      <w:pPr>
        <w:spacing w:after="120"/>
      </w:pPr>
      <w:r>
        <w:rPr>
          <w:b/>
          <w:bCs/>
          <w:color w:val="1A1136"/>
        </w:rPr>
        <w:t xml:space="preserve">Resultado: </w:t>
      </w:r>
      <w:r>
        <w:rPr>
          <w:color w:val="1A1136"/>
        </w:rPr>
        <w:t xml:space="preserve">Usa as etapas como apoio ao conteúdo da BNCC, com uma atividade que engaja e não pune o erro.</w:t>
      </w:r>
    </w:p>
    <w:p>
      <w:pPr>
        <w:pStyle w:val="Heading2"/>
        <w:spacing w:after="120" w:before="240"/>
      </w:pPr>
      <w:r>
        <w:rPr>
          <w:color w:val="1A1136"/>
        </w:rPr>
        <w:t xml:space="preserve">Caso 3 — Rafael (responsável em casa)</w:t>
      </w:r>
    </w:p>
    <w:p>
      <w:pPr>
        <w:spacing w:after="60"/>
      </w:pPr>
      <w:r>
        <w:rPr>
          <w:b/>
          <w:bCs/>
          <w:color w:val="1A1136"/>
        </w:rPr>
        <w:t xml:space="preserve">Objetivo: </w:t>
      </w:r>
      <w:r>
        <w:rPr>
          <w:color w:val="1A1136"/>
        </w:rPr>
        <w:t xml:space="preserve">Oferecer uma tela educativa e segura para o filho.</w:t>
      </w:r>
    </w:p>
    <w:p>
      <w:pPr>
        <w:spacing w:after="60"/>
      </w:pPr>
      <w:r>
        <w:rPr>
          <w:b/>
          <w:bCs/>
          <w:color w:val="1A1136"/>
        </w:rPr>
        <w:t xml:space="preserve">Caminho: </w:t>
      </w:r>
      <w:r>
        <w:rPr>
          <w:color w:val="1A1136"/>
        </w:rPr>
        <w:t xml:space="preserve">Abre o jogo no celular ou navegador, ativa fonte grande/narração se precisar e deixa a criança jogar sozinha, já que não há login nem dados pessoais reais.</w:t>
      </w:r>
    </w:p>
    <w:p>
      <w:pPr>
        <w:spacing w:after="120"/>
      </w:pPr>
      <w:r>
        <w:rPr>
          <w:b/>
          <w:bCs/>
          <w:color w:val="1A1136"/>
        </w:rPr>
        <w:t xml:space="preserve">Resultado: </w:t>
      </w:r>
      <w:r>
        <w:rPr>
          <w:color w:val="1A1136"/>
        </w:rPr>
        <w:t xml:space="preserve">Tempo de tela com propósito: a criança pratica matemática num ambiente sem anúncios e sem cobrança.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1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sz w:val="44"/>
      <w:szCs w:val="44"/>
    </w:rPr>
  </w:style>
  <w:style w:type="paragraph" w:styleId="Heading1">
    <w:name w:val="Heading 1"/>
    <w:basedOn w:val="Normal"/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2026-09-02T23:59:16.745Z</dcterms:created>
  <dcterms:modified xsi:type="dcterms:W3CDTF">2026-09-02T23:59:16.746Z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