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r>
        <w:t>Exam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FAE9EED" w14:textId="77777777" w:rsidR="001B4FF7" w:rsidRDefault="001B4FF7">
      <w:pPr>
        <w:pStyle w:val="Corpotesto"/>
        <w:sectPr w:rsidR="001B4FF7">
          <w:type w:val="continuous"/>
          <w:pgSz w:w="11920" w:h="16850"/>
          <w:pgMar w:top="1400" w:right="708" w:bottom="280" w:left="992" w:header="720" w:footer="720" w:gutter="0"/>
          <w:cols w:space="720"/>
        </w:sectPr>
      </w:pPr>
    </w:p>
    <w:p w14:paraId="22949469" w14:textId="77777777" w:rsidR="001B4FF7" w:rsidRDefault="00F14A2D">
      <w:pPr>
        <w:pStyle w:val="Paragrafoelenco"/>
        <w:numPr>
          <w:ilvl w:val="1"/>
          <w:numId w:val="10"/>
        </w:numPr>
        <w:tabs>
          <w:tab w:val="left" w:pos="748"/>
        </w:tabs>
        <w:rPr>
          <w:rFonts w:ascii="Symbol" w:hAnsi="Symbol"/>
          <w:sz w:val="20"/>
        </w:rPr>
      </w:pPr>
      <w:r>
        <w:rPr>
          <w:sz w:val="24"/>
        </w:rPr>
        <w:lastRenderedPageBreak/>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390E3BA3" w14:textId="77777777" w:rsidR="001B4FF7" w:rsidRDefault="00F14A2D">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5426BA04" w14:textId="77777777" w:rsidR="001B4FF7" w:rsidRDefault="7093C22B" w:rsidP="57BC1494">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6CBAFB66" w14:textId="77777777" w:rsidR="001B4FF7" w:rsidRDefault="00F14A2D">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C4B70FD" w14:textId="77777777" w:rsidR="001B4FF7" w:rsidRDefault="00F14A2D">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553A7A58" w14:textId="77777777" w:rsidR="001B4FF7" w:rsidRDefault="00F14A2D">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pPr>
        <w:pStyle w:val="TableParagraph"/>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7179C1A3" w14:textId="7121FF69" w:rsidR="001B4FF7" w:rsidRDefault="00F14A2D" w:rsidP="00F96DA6">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creare</w:t>
            </w:r>
            <w:r w:rsidR="00F96DA6">
              <w:rPr>
                <w:sz w:val="24"/>
              </w:rPr>
              <w:t xml:space="preserve"> </w:t>
            </w: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CD85713" w14:textId="77777777" w:rsidR="00F96DA6" w:rsidRDefault="00F96DA6" w:rsidP="00F96DA6">
            <w:pPr>
              <w:pStyle w:val="TableParagraph"/>
              <w:numPr>
                <w:ilvl w:val="0"/>
                <w:numId w:val="12"/>
              </w:numPr>
              <w:tabs>
                <w:tab w:val="left" w:pos="477"/>
              </w:tabs>
              <w:spacing w:before="20" w:line="223"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42915F46" w14:textId="77777777" w:rsidR="00F96DA6" w:rsidRDefault="00F96DA6" w:rsidP="00F96DA6">
            <w:pPr>
              <w:pStyle w:val="TableParagraph"/>
              <w:numPr>
                <w:ilvl w:val="0"/>
                <w:numId w:val="12"/>
              </w:numPr>
              <w:tabs>
                <w:tab w:val="left" w:pos="477"/>
              </w:tabs>
              <w:spacing w:before="20" w:line="223" w:lineRule="auto"/>
              <w:ind w:right="954"/>
              <w:rPr>
                <w:sz w:val="24"/>
              </w:rPr>
            </w:pPr>
            <w:r>
              <w:rPr>
                <w:sz w:val="24"/>
              </w:rPr>
              <w:t xml:space="preserve">Il docente seleziona </w:t>
            </w:r>
            <w:r>
              <w:rPr>
                <w:sz w:val="24"/>
              </w:rPr>
              <w:lastRenderedPageBreak/>
              <w:t>l'insegnamento relativo all'appello d'esame per il quale desidera inserire gli esiti.</w:t>
            </w:r>
          </w:p>
          <w:p w14:paraId="5E00E582" w14:textId="77777777" w:rsidR="00F96DA6" w:rsidRDefault="00F96DA6" w:rsidP="00F96DA6">
            <w:pPr>
              <w:pStyle w:val="TableParagraph"/>
              <w:numPr>
                <w:ilvl w:val="0"/>
                <w:numId w:val="12"/>
              </w:numPr>
              <w:tabs>
                <w:tab w:val="left" w:pos="477"/>
              </w:tabs>
              <w:spacing w:before="16" w:line="223" w:lineRule="auto"/>
              <w:ind w:right="1188"/>
              <w:rPr>
                <w:sz w:val="24"/>
              </w:rPr>
            </w:pPr>
            <w:r>
              <w:rPr>
                <w:sz w:val="24"/>
              </w:rPr>
              <w:t>Il docente seleziona l'appello d'esame, dalla lista degli appelli relativi all'insegnamento scelto, in cui desidera inserire gli esiti degli studenti prenotati.</w:t>
            </w:r>
          </w:p>
          <w:p w14:paraId="63718756" w14:textId="77777777" w:rsidR="00F96DA6" w:rsidRDefault="00F96DA6" w:rsidP="00F96DA6">
            <w:pPr>
              <w:pStyle w:val="TableParagraph"/>
              <w:numPr>
                <w:ilvl w:val="0"/>
                <w:numId w:val="12"/>
              </w:numPr>
              <w:tabs>
                <w:tab w:val="left" w:pos="476"/>
              </w:tabs>
              <w:spacing w:line="284" w:lineRule="exact"/>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1561E9A7" w14:textId="77777777" w:rsidR="00F96DA6" w:rsidRDefault="00F96DA6" w:rsidP="00F96DA6">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684D655C" w14:textId="62A3F6C3" w:rsidR="00F96DA6" w:rsidRDefault="00F96DA6" w:rsidP="00F96DA6">
            <w:pPr>
              <w:pStyle w:val="TableParagraph"/>
              <w:numPr>
                <w:ilvl w:val="0"/>
                <w:numId w:val="12"/>
              </w:numPr>
              <w:tabs>
                <w:tab w:val="left" w:pos="359"/>
              </w:tabs>
              <w:spacing w:line="283" w:lineRule="exact"/>
              <w:ind w:right="1165"/>
              <w:rPr>
                <w:sz w:val="24"/>
              </w:rPr>
            </w:pPr>
            <w:r>
              <w:rPr>
                <w:sz w:val="24"/>
              </w:rPr>
              <w:t xml:space="preserve">  </w:t>
            </w: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7C367560" w14:textId="77777777" w:rsidR="00F96DA6" w:rsidRDefault="00F96DA6" w:rsidP="00F96DA6">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dell’</w:t>
            </w:r>
            <w:r>
              <w:rPr>
                <w:spacing w:val="-2"/>
                <w:sz w:val="24"/>
              </w:rPr>
              <w:t>esito.</w:t>
            </w:r>
          </w:p>
          <w:p w14:paraId="5141F753" w14:textId="5041E6D9" w:rsidR="001B4FF7" w:rsidRDefault="00F96DA6" w:rsidP="00F96DA6">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pacing w:val="-5"/>
                <w:sz w:val="24"/>
              </w:rPr>
              <w:t>l’</w:t>
            </w:r>
            <w:r>
              <w:rPr>
                <w:sz w:val="24"/>
              </w:rPr>
              <w:t>esito</w:t>
            </w:r>
            <w:r>
              <w:rPr>
                <w:spacing w:val="-7"/>
                <w:sz w:val="24"/>
              </w:rPr>
              <w:t xml:space="preserve"> </w:t>
            </w:r>
            <w:r>
              <w:rPr>
                <w:sz w:val="24"/>
              </w:rPr>
              <w:t>e</w:t>
            </w:r>
            <w:r>
              <w:rPr>
                <w:spacing w:val="-6"/>
                <w:sz w:val="24"/>
              </w:rPr>
              <w:t xml:space="preserve"> </w:t>
            </w:r>
            <w:r>
              <w:rPr>
                <w:sz w:val="24"/>
              </w:rPr>
              <w:t>lo</w:t>
            </w:r>
            <w:r>
              <w:rPr>
                <w:spacing w:val="-5"/>
                <w:sz w:val="24"/>
              </w:rPr>
              <w:t xml:space="preserve"> </w:t>
            </w:r>
            <w:r>
              <w:rPr>
                <w:sz w:val="24"/>
              </w:rPr>
              <w:t>associa allo studente corrispondente.</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 xml:space="preserve">e </w:t>
            </w:r>
            <w:r w:rsidRPr="3FE6EDE3">
              <w:rPr>
                <w:sz w:val="24"/>
                <w:szCs w:val="24"/>
              </w:rPr>
              <w:lastRenderedPageBreak/>
              <w:t>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lastRenderedPageBreak/>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lastRenderedPageBreak/>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r w:rsidR="62374C80" w:rsidRPr="57BC1494">
              <w:rPr>
                <w:sz w:val="24"/>
                <w:szCs w:val="24"/>
              </w:rPr>
              <w:t>4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lastRenderedPageBreak/>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219EBF10" w14:textId="77777777" w:rsidR="001B4FF7" w:rsidRDefault="00F14A2D">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6C081EBB" w14:textId="1CC34257" w:rsidR="00EE1FAD" w:rsidRDefault="00F14A2D" w:rsidP="00EE1FAD">
      <w:pPr>
        <w:pStyle w:val="Corpotesto"/>
        <w:spacing w:before="72"/>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w:t>
      </w:r>
      <w:r w:rsidR="00EE1FAD">
        <w:rPr>
          <w:spacing w:val="-2"/>
        </w:rPr>
        <w:t>o determinati vincoli temporali.</w:t>
      </w:r>
    </w:p>
    <w:p w14:paraId="0E8FD729" w14:textId="77777777" w:rsidR="00EE1FAD" w:rsidRDefault="00EE1FAD" w:rsidP="00EE1FAD">
      <w:pPr>
        <w:pStyle w:val="Corpotesto"/>
        <w:spacing w:before="109"/>
      </w:pPr>
    </w:p>
    <w:p w14:paraId="3F3DF0AC" w14:textId="77777777" w:rsidR="00EE1FAD" w:rsidRDefault="00EE1FAD" w:rsidP="00EE1FAD">
      <w:pPr>
        <w:pStyle w:val="Corpotesto"/>
        <w:ind w:left="28"/>
        <w:rPr>
          <w:rFonts w:ascii="Calibri Light"/>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4646D9D7" w14:textId="77777777" w:rsidR="00EE1FAD" w:rsidRDefault="00EE1FAD" w:rsidP="00EE1FAD">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271FE167" w14:textId="77777777" w:rsidR="00EE1FAD" w:rsidRDefault="00EE1FAD" w:rsidP="00EE1FAD">
      <w:pPr>
        <w:pStyle w:val="Corpotesto"/>
        <w:spacing w:before="22"/>
        <w:ind w:left="28"/>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0D16ED29" w14:textId="77777777" w:rsidR="00EE1FAD" w:rsidRDefault="00EE1FAD" w:rsidP="00EE1FAD">
      <w:pPr>
        <w:pStyle w:val="Corpotesto"/>
        <w:spacing w:before="109"/>
      </w:pPr>
    </w:p>
    <w:p w14:paraId="4394EEF9" w14:textId="77777777" w:rsidR="00EE1FAD" w:rsidRDefault="00EE1FAD" w:rsidP="00EE1FAD">
      <w:pPr>
        <w:pStyle w:val="Corpotesto"/>
        <w:ind w:left="28"/>
        <w:rPr>
          <w:rFonts w:ascii="Calibri Light" w:hAnsi="Calibri Light"/>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43A09F52" w14:textId="77777777" w:rsidR="00EE1FAD" w:rsidRDefault="00EE1FAD" w:rsidP="00EE1FAD">
      <w:pPr>
        <w:pStyle w:val="Corpotesto"/>
        <w:spacing w:before="27"/>
        <w:ind w:left="28"/>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040CF6F7" w14:textId="77777777" w:rsidR="00EE1FAD" w:rsidRDefault="00EE1FAD" w:rsidP="00EE1FAD">
      <w:pPr>
        <w:pStyle w:val="Corpotesto"/>
        <w:spacing w:before="105"/>
      </w:pPr>
    </w:p>
    <w:p w14:paraId="006B23F9" w14:textId="77777777" w:rsidR="00EE1FAD" w:rsidRDefault="00EE1FAD" w:rsidP="00EE1FA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294FAA73" w14:textId="77777777" w:rsidR="00EE1FAD" w:rsidRDefault="00EE1FAD" w:rsidP="00EE1FAD">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704AD0F2" w14:textId="77777777" w:rsidR="00EE1FAD" w:rsidRDefault="00EE1FAD" w:rsidP="00EE1FAD">
      <w:pPr>
        <w:pStyle w:val="Corpotesto"/>
        <w:spacing w:before="35"/>
      </w:pPr>
    </w:p>
    <w:p w14:paraId="013ED116" w14:textId="77777777" w:rsidR="00EE1FAD" w:rsidRDefault="00EE1FAD" w:rsidP="00EE1FA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61E7E9EB" w14:textId="77777777" w:rsidR="00EE1FAD" w:rsidRDefault="00EE1FAD" w:rsidP="00EE1FA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1905CDAB" w14:textId="77777777" w:rsidR="00EE1FAD" w:rsidRDefault="00EE1FAD" w:rsidP="00EE1FAD">
      <w:pPr>
        <w:pStyle w:val="Corpotesto"/>
        <w:spacing w:before="20"/>
      </w:pPr>
    </w:p>
    <w:p w14:paraId="0EAFCA47" w14:textId="77777777" w:rsidR="00EE1FAD" w:rsidRDefault="00EE1FAD" w:rsidP="00EE1FA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8EFBF44" w14:textId="77777777" w:rsidR="00EE1FAD" w:rsidRDefault="00EE1FAD" w:rsidP="00EE1FA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70895364" w14:textId="77777777" w:rsidR="00EE1FAD" w:rsidRDefault="00EE1FAD" w:rsidP="00EE1FAD">
      <w:pPr>
        <w:pStyle w:val="Corpotesto"/>
        <w:spacing w:before="9"/>
      </w:pPr>
    </w:p>
    <w:p w14:paraId="5F510C4D" w14:textId="77777777" w:rsidR="00EE1FAD" w:rsidRDefault="00EE1FAD" w:rsidP="00EE1FA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351D23F" w14:textId="77777777" w:rsidR="00EE1FAD" w:rsidRDefault="00EE1FAD" w:rsidP="00EE1FA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48750318" w14:textId="275B1186" w:rsidR="00EE1FAD" w:rsidRPr="00EE1FAD" w:rsidRDefault="00EE1FAD" w:rsidP="00EE1FAD">
      <w:pPr>
        <w:tabs>
          <w:tab w:val="left" w:pos="4332"/>
        </w:tabs>
        <w:sectPr w:rsidR="00EE1FAD" w:rsidRPr="00EE1FAD">
          <w:type w:val="continuous"/>
          <w:pgSz w:w="11920" w:h="16850"/>
          <w:pgMar w:top="1400" w:right="708" w:bottom="280" w:left="992" w:header="720" w:footer="720" w:gutter="0"/>
          <w:cols w:space="720"/>
        </w:sectPr>
      </w:pPr>
    </w:p>
    <w:p w14:paraId="4F1662AC" w14:textId="069A35C7" w:rsidR="001B4FF7" w:rsidRDefault="001B4FF7" w:rsidP="00EE1FAD">
      <w:pPr>
        <w:pStyle w:val="Corpotesto"/>
        <w:spacing w:before="27" w:line="259" w:lineRule="auto"/>
        <w:ind w:right="1233"/>
      </w:pP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jc w:val="left"/>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4"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5" w15:restartNumberingAfterBreak="0">
    <w:nsid w:val="1ED74F44"/>
    <w:multiLevelType w:val="hybridMultilevel"/>
    <w:tmpl w:val="58320780"/>
    <w:lvl w:ilvl="0" w:tplc="1C3CA7A8">
      <w:start w:val="1"/>
      <w:numFmt w:val="decimal"/>
      <w:lvlText w:val="%1."/>
      <w:lvlJc w:val="left"/>
      <w:pPr>
        <w:ind w:left="393" w:hanging="255"/>
        <w:jc w:val="left"/>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6" w15:restartNumberingAfterBreak="0">
    <w:nsid w:val="28724BBF"/>
    <w:multiLevelType w:val="hybridMultilevel"/>
    <w:tmpl w:val="30C4585C"/>
    <w:lvl w:ilvl="0" w:tplc="3D4C1804">
      <w:start w:val="1"/>
      <w:numFmt w:val="decimal"/>
      <w:lvlText w:val="%1."/>
      <w:lvlJc w:val="left"/>
      <w:pPr>
        <w:ind w:left="355" w:hanging="240"/>
        <w:jc w:val="left"/>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7" w15:restartNumberingAfterBreak="0">
    <w:nsid w:val="31D61D94"/>
    <w:multiLevelType w:val="hybridMultilevel"/>
    <w:tmpl w:val="CEB6DC5A"/>
    <w:lvl w:ilvl="0" w:tplc="EAEAAEEE">
      <w:start w:val="5"/>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8" w15:restartNumberingAfterBreak="0">
    <w:nsid w:val="33A50999"/>
    <w:multiLevelType w:val="hybridMultilevel"/>
    <w:tmpl w:val="BA607160"/>
    <w:lvl w:ilvl="0" w:tplc="DECE1272">
      <w:start w:val="1"/>
      <w:numFmt w:val="decimal"/>
      <w:lvlText w:val="%1."/>
      <w:lvlJc w:val="left"/>
      <w:pPr>
        <w:ind w:left="475" w:hanging="240"/>
        <w:jc w:val="left"/>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9"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0"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1" w15:restartNumberingAfterBreak="0">
    <w:nsid w:val="49632A82"/>
    <w:multiLevelType w:val="hybridMultilevel"/>
    <w:tmpl w:val="D9CE3768"/>
    <w:lvl w:ilvl="0" w:tplc="EC74DE32">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2"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3"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14" w15:restartNumberingAfterBreak="0">
    <w:nsid w:val="6F887F13"/>
    <w:multiLevelType w:val="hybridMultilevel"/>
    <w:tmpl w:val="9B34BB24"/>
    <w:lvl w:ilvl="0" w:tplc="FF6A2AD4">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15" w15:restartNumberingAfterBreak="0">
    <w:nsid w:val="709566C0"/>
    <w:multiLevelType w:val="hybridMultilevel"/>
    <w:tmpl w:val="2B0832F4"/>
    <w:lvl w:ilvl="0" w:tplc="2EAA8FF2">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num w:numId="1" w16cid:durableId="706954379">
    <w:abstractNumId w:val="1"/>
  </w:num>
  <w:num w:numId="2" w16cid:durableId="1165970854">
    <w:abstractNumId w:val="13"/>
  </w:num>
  <w:num w:numId="3" w16cid:durableId="591277172">
    <w:abstractNumId w:val="15"/>
  </w:num>
  <w:num w:numId="4" w16cid:durableId="2074884381">
    <w:abstractNumId w:val="7"/>
  </w:num>
  <w:num w:numId="5" w16cid:durableId="2122795110">
    <w:abstractNumId w:val="2"/>
  </w:num>
  <w:num w:numId="6" w16cid:durableId="1842699992">
    <w:abstractNumId w:val="14"/>
  </w:num>
  <w:num w:numId="7" w16cid:durableId="2011640407">
    <w:abstractNumId w:val="8"/>
  </w:num>
  <w:num w:numId="8" w16cid:durableId="986327063">
    <w:abstractNumId w:val="11"/>
  </w:num>
  <w:num w:numId="9" w16cid:durableId="211617917">
    <w:abstractNumId w:val="6"/>
  </w:num>
  <w:num w:numId="10" w16cid:durableId="1711682268">
    <w:abstractNumId w:val="5"/>
  </w:num>
  <w:num w:numId="11" w16cid:durableId="1547568412">
    <w:abstractNumId w:val="0"/>
  </w:num>
  <w:num w:numId="12" w16cid:durableId="788821494">
    <w:abstractNumId w:val="3"/>
  </w:num>
  <w:num w:numId="13" w16cid:durableId="706609700">
    <w:abstractNumId w:val="12"/>
  </w:num>
  <w:num w:numId="14" w16cid:durableId="1269776636">
    <w:abstractNumId w:val="9"/>
  </w:num>
  <w:num w:numId="15" w16cid:durableId="1641954749">
    <w:abstractNumId w:val="10"/>
  </w:num>
  <w:num w:numId="16" w16cid:durableId="1258828464">
    <w:abstractNumId w:val="4"/>
  </w:num>
  <w:num w:numId="17" w16cid:durableId="194390104">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C3B3E"/>
    <w:rsid w:val="001B4FF7"/>
    <w:rsid w:val="001ECC94"/>
    <w:rsid w:val="001F731B"/>
    <w:rsid w:val="003E3FFA"/>
    <w:rsid w:val="007E22EE"/>
    <w:rsid w:val="00871D47"/>
    <w:rsid w:val="00EE1FAD"/>
    <w:rsid w:val="00F14A2D"/>
    <w:rsid w:val="00F96DA6"/>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EE1FAD"/>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57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GIOVANNI MARIA CONTARINO</cp:lastModifiedBy>
  <cp:revision>6</cp:revision>
  <dcterms:created xsi:type="dcterms:W3CDTF">2025-02-09T14:58:00Z</dcterms:created>
  <dcterms:modified xsi:type="dcterms:W3CDTF">2025-02-24T16:56:00Z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