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E9311A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bookmarkStart w:id="6" w:name="_GoBack"/>
            <w:bookmarkEnd w:id="6"/>
            <w:r>
              <w:t>/09/2014</w:t>
            </w:r>
          </w:p>
        </w:tc>
        <w:tc>
          <w:tcPr>
            <w:tcW w:w="1134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31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7" w:name="_Toc398135753"/>
      <w:r>
        <w:lastRenderedPageBreak/>
        <w:t>Introducción</w:t>
      </w:r>
      <w:bookmarkEnd w:id="7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4"/>
      <w:r>
        <w:t>Propósito</w:t>
      </w:r>
      <w:bookmarkEnd w:id="8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5"/>
      <w:r>
        <w:t>Aplicabilidad</w:t>
      </w:r>
      <w:bookmarkEnd w:id="9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6"/>
      <w:r>
        <w:t>Alcance</w:t>
      </w:r>
      <w:bookmarkEnd w:id="10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1" w:name="_Toc398135757"/>
      <w:r>
        <w:t>Definiciones</w:t>
      </w:r>
      <w:bookmarkEnd w:id="11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2" w:name="_Toc398135758"/>
      <w:r w:rsidRPr="00F17AE8">
        <w:rPr>
          <w:rFonts w:eastAsia="Verdana"/>
        </w:rPr>
        <w:lastRenderedPageBreak/>
        <w:t>Gestión de Configuración del Software (SCM)</w:t>
      </w:r>
      <w:bookmarkEnd w:id="12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3" w:name="_Toc398135759"/>
      <w:r w:rsidRPr="00F17AE8">
        <w:rPr>
          <w:rFonts w:eastAsia="Verdana"/>
        </w:rPr>
        <w:t>Organización de SCM</w:t>
      </w:r>
      <w:bookmarkEnd w:id="13"/>
    </w:p>
    <w:p w:rsidR="00CF631F" w:rsidRP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AE5E34">
        <w:rPr>
          <w:rFonts w:eastAsia="Verdana"/>
          <w:lang w:val="es-MX" w:eastAsia="en-US"/>
        </w:rPr>
        <w:t>a utilizar: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4" w:name="h.4d34og8" w:colFirst="0" w:colLast="0"/>
      <w:bookmarkEnd w:id="14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5" w:name="_Toc398135760"/>
      <w:r w:rsidRPr="00F17AE8">
        <w:rPr>
          <w:rFonts w:eastAsia="Verdana"/>
        </w:rPr>
        <w:lastRenderedPageBreak/>
        <w:t>Responsabilidades de SCM</w:t>
      </w:r>
      <w:bookmarkEnd w:id="15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6" w:name="_Toc398135761"/>
      <w:r w:rsidRPr="002035C5">
        <w:rPr>
          <w:rFonts w:eastAsia="Verdana"/>
          <w:color w:val="000000" w:themeColor="text1"/>
        </w:rPr>
        <w:t>Roles</w:t>
      </w:r>
      <w:bookmarkEnd w:id="16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 xml:space="preserve">Akira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7" w:name="_Toc398135762"/>
      <w:r w:rsidRPr="002035C5">
        <w:rPr>
          <w:rFonts w:eastAsia="Verdana"/>
          <w:color w:val="auto"/>
        </w:rPr>
        <w:t>Responsabilidades de SCM</w:t>
      </w:r>
      <w:bookmarkEnd w:id="17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8" w:name="h.2s8eyo1" w:colFirst="0" w:colLast="0"/>
      <w:bookmarkEnd w:id="18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9" w:name="_Toc398135763"/>
      <w:r w:rsidRPr="002035C5">
        <w:rPr>
          <w:rFonts w:eastAsia="Verdana"/>
        </w:rPr>
        <w:t>Políticas, Directrices y procedimientos</w:t>
      </w:r>
      <w:bookmarkEnd w:id="19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20" w:name="h.17dp8vu" w:colFirst="0" w:colLast="0"/>
            <w:bookmarkEnd w:id="20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1" w:name="_Toc398135764"/>
      <w:r w:rsidRPr="00FB0C5C">
        <w:rPr>
          <w:rFonts w:eastAsia="Verdana"/>
        </w:rPr>
        <w:lastRenderedPageBreak/>
        <w:t>Herramientas, entorno e Infraestructura</w:t>
      </w:r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2" w:name="_Toc356034764"/>
      <w:bookmarkStart w:id="23" w:name="_Toc360874139"/>
      <w:bookmarkStart w:id="24" w:name="_Toc398135765"/>
      <w:r w:rsidRPr="002035C5">
        <w:rPr>
          <w:rFonts w:eastAsia="Verdana"/>
          <w:color w:val="auto"/>
        </w:rPr>
        <w:t>Herramientas</w:t>
      </w:r>
      <w:bookmarkEnd w:id="22"/>
      <w:bookmarkEnd w:id="23"/>
      <w:bookmarkEnd w:id="24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bookmarkStart w:id="25" w:name="_Toc356034765"/>
    <w:bookmarkStart w:id="26" w:name="_Toc360874140"/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7" w:name="_Toc398135766"/>
      <w:r w:rsidRPr="002035C5">
        <w:rPr>
          <w:rFonts w:eastAsia="Verdana"/>
          <w:color w:val="auto"/>
        </w:rPr>
        <w:t>Entorno</w:t>
      </w:r>
      <w:bookmarkEnd w:id="25"/>
      <w:bookmarkEnd w:id="26"/>
      <w:bookmarkEnd w:id="27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B650CB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37A05CBE" wp14:editId="5C9A12A5">
            <wp:extent cx="5612130" cy="3363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B650CB" w:rsidRPr="002035C5" w:rsidRDefault="00B650CB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8" w:name="h.3rdcrjn" w:colFirst="0" w:colLast="0"/>
      <w:bookmarkEnd w:id="28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9" w:name="_Toc398135767"/>
      <w:r w:rsidRPr="004F0E8D">
        <w:rPr>
          <w:rFonts w:eastAsia="Verdana"/>
        </w:rPr>
        <w:lastRenderedPageBreak/>
        <w:t>Calendario o cronograma</w:t>
      </w:r>
      <w:bookmarkEnd w:id="29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0CB" w:rsidRPr="002035C5" w:rsidRDefault="00B650CB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B650CB" w:rsidRPr="002035C5" w:rsidRDefault="00B650CB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30" w:name="h.1ksv4uv" w:colFirst="0" w:colLast="0"/>
      <w:bookmarkStart w:id="31" w:name="_Toc386639301"/>
      <w:bookmarkStart w:id="32" w:name="_Toc389545780"/>
      <w:bookmarkStart w:id="33" w:name="_Toc389546628"/>
      <w:bookmarkStart w:id="34" w:name="_Toc391827149"/>
      <w:bookmarkStart w:id="35" w:name="_Toc391827461"/>
      <w:bookmarkStart w:id="36" w:name="_Toc391827926"/>
      <w:bookmarkStart w:id="37" w:name="_Toc391828208"/>
      <w:bookmarkStart w:id="38" w:name="_Toc391828285"/>
      <w:bookmarkStart w:id="39" w:name="_Toc391828319"/>
      <w:bookmarkStart w:id="40" w:name="_Toc391828368"/>
      <w:bookmarkStart w:id="41" w:name="_Toc3918284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>ACRONIMOPROYECTO_</w:t>
      </w:r>
      <w:r w:rsidRPr="00B851F1">
        <w:rPr>
          <w:rFonts w:eastAsia="Verdana"/>
          <w:b/>
          <w:szCs w:val="20"/>
        </w:rPr>
        <w:t>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3C2AA7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Nombre de Proyec</w:t>
      </w:r>
      <w:r>
        <w:rPr>
          <w:rFonts w:eastAsia="Verdana"/>
          <w:b/>
          <w:szCs w:val="20"/>
          <w:lang w:val="es-ES"/>
        </w:rPr>
        <w:t>to: Sistema de Control de Tesis</w:t>
      </w:r>
    </w:p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lastRenderedPageBreak/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11A" w:rsidRDefault="00E9311A" w:rsidP="002A4066">
      <w:r>
        <w:separator/>
      </w:r>
    </w:p>
  </w:endnote>
  <w:endnote w:type="continuationSeparator" w:id="0">
    <w:p w:rsidR="00E9311A" w:rsidRDefault="00E9311A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11A" w:rsidRDefault="00E9311A" w:rsidP="002A4066">
      <w:r>
        <w:separator/>
      </w:r>
    </w:p>
  </w:footnote>
  <w:footnote w:type="continuationSeparator" w:id="0">
    <w:p w:rsidR="00E9311A" w:rsidRDefault="00E9311A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9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0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3C2AA7"/>
    <w:rsid w:val="00456D0D"/>
    <w:rsid w:val="004D2114"/>
    <w:rsid w:val="004E11C8"/>
    <w:rsid w:val="004F0E8D"/>
    <w:rsid w:val="00686AEA"/>
    <w:rsid w:val="007A4A89"/>
    <w:rsid w:val="008B7FFD"/>
    <w:rsid w:val="008F3EB1"/>
    <w:rsid w:val="00907038"/>
    <w:rsid w:val="00912160"/>
    <w:rsid w:val="009B39BF"/>
    <w:rsid w:val="00A64F0C"/>
    <w:rsid w:val="00AB0857"/>
    <w:rsid w:val="00AD65E8"/>
    <w:rsid w:val="00AE3E1A"/>
    <w:rsid w:val="00AE5E34"/>
    <w:rsid w:val="00B46A3C"/>
    <w:rsid w:val="00B650CB"/>
    <w:rsid w:val="00B851F1"/>
    <w:rsid w:val="00C16106"/>
    <w:rsid w:val="00C165A6"/>
    <w:rsid w:val="00CF631F"/>
    <w:rsid w:val="00D170DC"/>
    <w:rsid w:val="00E75B0E"/>
    <w:rsid w:val="00E9311A"/>
    <w:rsid w:val="00EE751A"/>
    <w:rsid w:val="00EF53D7"/>
    <w:rsid w:val="00F17AE8"/>
    <w:rsid w:val="00FB0C5C"/>
    <w:rsid w:val="00FC70AF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591B58"/>
    <w:rsid w:val="00805FDE"/>
    <w:rsid w:val="00A9491A"/>
    <w:rsid w:val="00B869B3"/>
    <w:rsid w:val="00B92972"/>
    <w:rsid w:val="00C33755"/>
    <w:rsid w:val="00D524F4"/>
    <w:rsid w:val="00D76B13"/>
    <w:rsid w:val="00E70AB4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2488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16141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Akira</cp:lastModifiedBy>
  <cp:revision>11</cp:revision>
  <dcterms:created xsi:type="dcterms:W3CDTF">2014-09-10T19:44:00Z</dcterms:created>
  <dcterms:modified xsi:type="dcterms:W3CDTF">2014-09-23T22:51:00Z</dcterms:modified>
</cp:coreProperties>
</file>