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703320" cy="5168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516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86328125" w:line="240" w:lineRule="auto"/>
        <w:ind w:left="0" w:right="1284.0948486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ATIVIDADE PRÁTICA 01 - MODELAGEM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4912109375" w:line="240" w:lineRule="auto"/>
        <w:ind w:left="126.47994995117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DISCIPLINA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ANCO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ADOS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.4799499511718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PROFESSOR: 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EILOR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USTAVO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OLUNSKI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369140625" w:line="228.17052841186523" w:lineRule="auto"/>
        <w:ind w:left="121.63192749023438" w:right="-6.400146484375" w:firstLine="9.052886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Desenvolva a modelagem conceitual e lógica para um banco de dados conforme o  contexto abaixo.</w:t>
      </w:r>
    </w:p>
    <w:tbl>
      <w:tblPr>
        <w:tblStyle w:val="Table1"/>
        <w:tblW w:w="8646.32003784179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6.320037841797"/>
        <w:tblGridChange w:id="0">
          <w:tblGrid>
            <w:gridCol w:w="8646.320037841797"/>
          </w:tblGrid>
        </w:tblGridChange>
      </w:tblGrid>
      <w:tr>
        <w:trPr>
          <w:cantSplit w:val="0"/>
          <w:trHeight w:val="26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.079999923706055"/>
                <w:szCs w:val="22.079999923706055"/>
                <w:u w:val="none"/>
                <w:shd w:fill="70ad4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.079999923706055"/>
                <w:szCs w:val="22.079999923706055"/>
                <w:u w:val="none"/>
                <w:shd w:fill="70ad47" w:val="clear"/>
                <w:vertAlign w:val="baseline"/>
                <w:rtl w:val="0"/>
              </w:rPr>
              <w:t xml:space="preserve">CONTEXTO 3</w:t>
            </w:r>
          </w:p>
        </w:tc>
      </w:tr>
      <w:tr>
        <w:trPr>
          <w:cantSplit w:val="0"/>
          <w:trHeight w:val="5323.8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89262199401855" w:lineRule="auto"/>
              <w:ind w:left="119.86557006835938" w:right="46.6802978515625" w:firstLine="9.71527099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DESCRIÇÃO: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A agência "Tei Mão na Obra", é uma empresa que se dedica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exclusivamente à subcontratação de trabalho temporário. Os clientes desta empresa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são normalmente outras empresas ou mesmo particulares que necessitam de mão de-obra temporária para executar tarefas pontuais.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5458984375" w:line="229.2550563812256" w:lineRule="auto"/>
              <w:ind w:left="115.89111328125" w:right="41.6162109375" w:firstLine="15.8976745605468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Esta agência não possui mão-de-obra em regime permanente, limitando-se 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contratar indivíduos que constam no seu cadastro de candidatos, no sentido de os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alocar temporariamente em determinados serviços. Sempre que um novo cliente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solicita os serviços da empresa, os seus dados são recolhidos numa ficha de cliente.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Da mesma forma, quando um candidato se inscreve para o cadastro de qcandidatos,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preenche uma ficha onde ele descreve as suas habilidades e os setores de atividade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em que gostaria de trabalhar. Um setor de atividade define basicamente um tipo 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trabalho que um candidato está disposto a executar. A inscrição em algum setor 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atividade depende das habilidades específicas do candidato.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21142578125" w:line="228.8933801651001" w:lineRule="auto"/>
              <w:ind w:left="119.86557006835938" w:right="44.232177734375" w:firstLine="1.5455627441406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Quando um cliente solicita um serviço é preenchida uma ficha de serviço onde se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descreve o serviço a ser efetuado e a sua data de início. A ficha de serviço é depois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analisada para definir quais os setores de atividade estão relacionados com aquele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serviço, quantos indivíduos são necessários e por quanto tempo.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94580078125" w:line="229.0738821029663" w:lineRule="auto"/>
              <w:ind w:left="120.5279541015625" w:right="45.1007080078125" w:firstLine="11.2608337402343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Posteriormente seleciona-se para cada setor de atividade os possíveis colaboradores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que serão contatados para saber se aceitam ou não o trabalho. Desta forma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constituem-se então equipes de trabalho (uma por cada setor de atividade) no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entanto, cada colaborador só pode estar vinculado em uma delas.</w:t>
            </w:r>
          </w:p>
        </w:tc>
      </w:tr>
      <w:tr>
        <w:trPr>
          <w:cantSplit w:val="0"/>
          <w:trHeight w:val="5323.8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89262199401855" w:lineRule="auto"/>
              <w:ind w:left="119.86557006835938" w:right="46.6802978515625" w:firstLine="9.7152709960937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.97131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Serviço Nacional de Aprendizagem Industrial | teilor.golunski@edu.sc.senai.br </w:t>
      </w:r>
    </w:p>
    <w:sectPr>
      <w:pgSz w:h="31180" w:w="11900" w:orient="portrait"/>
      <w:pgMar w:bottom="1017.6000213623047" w:top="708.00048828125" w:left="1589.2799377441406" w:right="1640.81176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