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/>
      </w:pPr>
      <w:r>
        <w:t>Model Architecture</w:t>
      </w:r>
    </w:p>
    <w:p>
      <w:pPr>
        <w:spacing w:after="120"/>
      </w:pPr>
      <w:r>
        <w:t>Two seq2seq models are trained sequentially on the same dataset and</w:t>
      </w:r>
    </w:p>
    <w:p>
      <w:pPr>
        <w:spacing w:after="120"/>
      </w:pPr>
      <w:r>
        <w:t>hyperparameters, differing only in how the decoder consumes encoder</w:t>
      </w:r>
    </w:p>
    <w:p>
      <w:pPr>
        <w:spacing w:after="120"/>
      </w:pPr>
      <w:r>
        <w:t>context. This controlled comparison isolates the contribution of</w:t>
      </w:r>
    </w:p>
    <w:p>
      <w:pPr>
        <w:spacing w:after="120"/>
      </w:pPr>
      <w:r>
        <w:t>attention.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Shared Components</w:t>
      </w:r>
    </w:p>
    <w:p>
      <w:pPr>
        <w:spacing w:after="120"/>
      </w:pPr>
      <w:r/>
      <w:r>
        <w:rPr>
          <w:b/>
        </w:rPr>
        <w:t>Embeddings.</w:t>
      </w:r>
      <w:r>
        <w:t xml:space="preserve"> A single </w:t>
      </w:r>
      <w:r>
        <w:rPr>
          <w:rFonts w:ascii="Courier New" w:hAnsi="Courier New"/>
          <w:sz w:val="20"/>
        </w:rPr>
        <w:t>nn.Embedding(16 000, 300)</w:t>
      </w:r>
      <w:r>
        <w:t xml:space="preserve"> layer is shared</w:t>
      </w:r>
    </w:p>
    <w:p>
      <w:pPr>
        <w:spacing w:after="120"/>
      </w:pPr>
      <w:r>
        <w:t>between encoder and decoder (weight tying). Weights are initialised</w:t>
      </w:r>
    </w:p>
    <w:p>
      <w:pPr>
        <w:spacing w:after="120"/>
      </w:pPr>
      <w:r>
        <w:t>from pretrained FastText skip-gram vectors (300-d, 99.99% coverage),</w:t>
      </w:r>
    </w:p>
    <w:p>
      <w:pPr>
        <w:spacing w:after="120"/>
      </w:pPr>
      <w:r>
        <w:t>then fine-tuned during training. Embedding dropout: 0.30.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Encoder (shared by both models)</w:t>
      </w:r>
    </w:p>
    <w:p>
      <w:pPr>
        <w:spacing w:after="120"/>
      </w:pPr>
      <w:r>
        <w:t>A 2-layer bidirectional LSTM reads the source token sequence and</w:t>
      </w:r>
    </w:p>
    <w:p>
      <w:pPr>
        <w:spacing w:after="120"/>
      </w:pPr>
      <w:r>
        <w:t>produces per-timestep hidden states and final states.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Token IDs  →  Embedding(300)  →  Dropout(0.30)</w:t>
        <w:br/>
        <w:t xml:space="preserve">                                        │</w:t>
        <w:br/>
        <w:t xml:space="preserve">              ┌─────────────────────────┴─────────────────────────┐</w:t>
        <w:br/>
        <w:t xml:space="preserve">              │  BiLSTM  ×2 layers  (hidden=512/dir, drop=0.50)   │</w:t>
        <w:br/>
        <w:t xml:space="preserve">              └──────────────────┬─────────────────────────────────┘</w:t>
        <w:br/>
        <w:t xml:space="preserve">                                 │</w:t>
        <w:br/>
        <w:t xml:space="preserve">               encoder_outputs [B, T_src, 1024]      (→ Attention)</w:t>
        <w:br/>
        <w:t xml:space="preserve">               h_n, c_n  [4, B, 512]  interleaved    (→ Bridge)</w:t>
      </w:r>
    </w:p>
    <w:p>
      <w:pPr>
        <w:spacing w:after="120"/>
      </w:pPr>
      <w:r>
        <w:t>*Parameter count: 14 433 792*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Bridge</w:t>
      </w:r>
    </w:p>
    <w:p>
      <w:pPr>
        <w:spacing w:after="120"/>
      </w:pPr>
      <w:r>
        <w:t>Projects the bidirectional final states into the decoder's initial</w:t>
      </w:r>
    </w:p>
    <w:p>
      <w:pPr>
        <w:spacing w:after="120"/>
      </w:pPr>
      <w:r>
        <w:t>states. Forward and backward layer-pair states are concatenated</w:t>
      </w:r>
    </w:p>
    <w:p>
      <w:pPr>
        <w:spacing w:after="120"/>
      </w:pPr>
      <w:r>
        <w:t>(512+512 = 1024) then passed through a linear+tanh projection per</w:t>
      </w:r>
    </w:p>
    <w:p>
      <w:pPr>
        <w:spacing w:after="120"/>
      </w:pPr>
      <w:r>
        <w:t xml:space="preserve">layer, yielding </w:t>
      </w:r>
      <w:r>
        <w:rPr>
          <w:rFonts w:ascii="Courier New" w:hAnsi="Courier New"/>
          <w:sz w:val="20"/>
        </w:rPr>
        <w:t>h_0, c_0</w:t>
      </w:r>
      <w:r>
        <w:t xml:space="preserve"> of shape </w:t>
      </w:r>
      <w:r>
        <w:rPr>
          <w:rFonts w:ascii="Courier New" w:hAnsi="Courier New"/>
          <w:sz w:val="20"/>
        </w:rPr>
        <w:t>[2, B, 1024]</w:t>
      </w:r>
      <w:r>
        <w:t>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h_n [fwd_L0, bwd_L0, fwd_L1, bwd_L1]</w:t>
        <w:br/>
        <w:t xml:space="preserve">        │                │</w:t>
        <w:br/>
        <w:t xml:space="preserve">   cat per layer  →  Linear(1024→1024)  →  tanh  →  decoder h_0, c_0</w:t>
      </w:r>
    </w:p>
    <w:p>
      <w:pPr>
        <w:spacing w:after="120"/>
      </w:pPr>
      <w:r>
        <w:t>*Parameter count: 2 099 200*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Decoder — Baseline (no attention)</w:t>
      </w:r>
    </w:p>
    <w:p>
      <w:pPr>
        <w:spacing w:after="120"/>
      </w:pPr>
      <w:r>
        <w:t xml:space="preserve">The context is fixed: the last encoder timestep </w:t>
      </w:r>
      <w:r>
        <w:rPr>
          <w:rFonts w:ascii="Courier New" w:hAnsi="Courier New"/>
          <w:sz w:val="20"/>
        </w:rPr>
        <w:t>encoder_outputs[:, −1, :]</w:t>
      </w:r>
      <w:r/>
    </w:p>
    <w:p>
      <w:pPr>
        <w:spacing w:after="120"/>
      </w:pPr>
      <w:r>
        <w:t>is concatenated to every embedded input token and held constant</w:t>
      </w:r>
    </w:p>
    <w:p>
      <w:pPr>
        <w:spacing w:after="120"/>
      </w:pPr>
      <w:r>
        <w:t>throughout decoding.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y_{t-1}  →  Embedding(300)  →  Dropout(0.30)</w:t>
        <w:br/>
        <w:t xml:space="preserve">                                      │</w:t>
        <w:br/>
        <w:t xml:space="preserve">                         cat([embed ; ctx_fixed])  →  [1324]</w:t>
        <w:br/>
        <w:t xml:space="preserve">                                      │</w:t>
        <w:br/>
        <w:t xml:space="preserve">                    2-layer LSTM (hidden=1024, drop=0.50)</w:t>
        <w:br/>
        <w:t xml:space="preserve">                                      │</w:t>
        <w:br/>
        <w:t xml:space="preserve">                         cat([lstm_out ; ctx_fixed])  →  [2048]</w:t>
        <w:br/>
        <w:t xml:space="preserve">                                      │</w:t>
        <w:br/>
        <w:t xml:space="preserve">                    Linear(2048→512)  →  tanh  →  Dropout(0.40)</w:t>
        <w:br/>
        <w:t xml:space="preserve">                                      │</w:t>
        <w:br/>
        <w:t xml:space="preserve">                         Linear(512→16 000)  →  logits</w:t>
      </w:r>
    </w:p>
    <w:p>
      <w:pPr>
        <w:spacing w:after="120"/>
      </w:pPr>
      <w:r>
        <w:t xml:space="preserve">*Parameter count: 32 079 488* — the </w:t>
      </w:r>
      <w:r>
        <w:rPr>
          <w:rFonts w:ascii="Courier New" w:hAnsi="Courier New"/>
          <w:sz w:val="20"/>
        </w:rPr>
        <w:t>Linear(512→16 000)</w:t>
      </w:r>
      <w:r>
        <w:t xml:space="preserve"> output head</w:t>
      </w:r>
    </w:p>
    <w:p>
      <w:pPr>
        <w:spacing w:after="120"/>
      </w:pPr>
      <w:r>
        <w:t>accounts for 8.2 M; the 2048→512 bottleneck avoids a costly direct</w:t>
      </w:r>
    </w:p>
    <w:p>
      <w:pPr>
        <w:spacing w:after="120"/>
      </w:pPr>
      <w:r>
        <w:t>2048×16 000 projection (would add 24 M parameters).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Decoder — Attention (Bahdanau additive)</w:t>
      </w:r>
    </w:p>
    <w:p>
      <w:pPr>
        <w:spacing w:after="120"/>
      </w:pPr>
      <w:r>
        <w:t xml:space="preserve">Identical to baseline except the context vector </w:t>
      </w:r>
      <w:r>
        <w:rPr>
          <w:rFonts w:ascii="Courier New" w:hAnsi="Courier New"/>
          <w:sz w:val="20"/>
        </w:rPr>
        <w:t>c_t</w:t>
      </w:r>
      <w:r>
        <w:t xml:space="preserve"> is **recomputed</w:t>
      </w:r>
    </w:p>
    <w:p>
      <w:pPr>
        <w:spacing w:after="120"/>
      </w:pPr>
      <w:r>
        <w:t>at every step** as a weighted sum over all encoder outputs.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 xml:space="preserve">                    encoder_outputs [B, T_src, 1024]  (keys, precomputed)</w:t>
        <w:br/>
        <w:t xml:space="preserve">                           │</w:t>
        <w:br/>
        <w:t>y_{t-1} → Embedding → cat([embed ; c_{t-1}]) → [1324]</w:t>
        <w:br/>
        <w:t xml:space="preserve">                           │</w:t>
        <w:br/>
        <w:t xml:space="preserve">              2-layer LSTM (hidden=1024, drop=0.50)</w:t>
        <w:br/>
        <w:t xml:space="preserve">                           │</w:t>
        <w:br/>
        <w:t xml:space="preserve">                      top hidden  s_t [B, 1024]</w:t>
        <w:br/>
        <w:t xml:space="preserve">                           │</w:t>
        <w:br/>
        <w:t xml:space="preserve">          ┌────────────────┴──────────────────┐</w:t>
        <w:br/>
        <w:t xml:space="preserve">          W_dec(s_t)              W_enc(h_i)   │  (both → 256-d)</w:t>
        <w:br/>
        <w:t xml:space="preserve">          └──────────────── tanh ─────────────┘</w:t>
        <w:br/>
        <w:t xml:space="preserve">                                │</w:t>
        <w:br/>
        <w:t xml:space="preserve">                           v(·) → scalar e_{t,i}  per src pos</w:t>
        <w:br/>
        <w:t xml:space="preserve">                                │</w:t>
        <w:br/>
        <w:t xml:space="preserve">                           softmax  →  α_t  [B, T_src]</w:t>
        <w:br/>
        <w:t xml:space="preserve">                                │</w:t>
        <w:br/>
        <w:t xml:space="preserve">                   c_t = Σ α_{t,i} · h_i  →  [B, 1024]</w:t>
        <w:br/>
        <w:t xml:space="preserve">                                │</w:t>
        <w:br/>
        <w:t xml:space="preserve">               cat([lstm_out ; c_t])  →  [2048]</w:t>
        <w:br/>
        <w:t xml:space="preserve">                                │</w:t>
        <w:br/>
        <w:t xml:space="preserve">              Linear(2048→512) → tanh → Dropout(0.40)</w:t>
        <w:br/>
        <w:t xml:space="preserve">                                │</w:t>
        <w:br/>
        <w:t xml:space="preserve">                    Linear(512→16 000) → logits</w:t>
      </w:r>
    </w:p>
    <w:p>
      <w:pPr>
        <w:spacing w:after="120"/>
      </w:pPr>
      <w:r>
        <w:t xml:space="preserve">Attention projection dimensions: W_enc and W_dec both map to </w:t>
      </w:r>
      <w:r>
        <w:rPr>
          <w:b/>
        </w:rPr>
        <w:t>256</w:t>
      </w:r>
      <w:r>
        <w:t>,</w:t>
      </w:r>
    </w:p>
    <w:p>
      <w:pPr>
        <w:spacing w:after="120"/>
      </w:pPr>
      <w:r>
        <w:t>keeping the energy computation lightweight (attn_dim = 256).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Parameter Summary</w:t>
      </w:r>
    </w:p>
    <w:p>
      <w:pPr>
        <w:spacing w:after="120"/>
      </w:pPr>
      <w:r>
        <w:t xml:space="preserve">Notation: LSTM layer params = </w:t>
      </w:r>
      <w:r>
        <w:rPr>
          <w:rFonts w:ascii="Courier New" w:hAnsi="Courier New"/>
          <w:sz w:val="20"/>
        </w:rPr>
        <w:t>4H(I + H) + 8H</w:t>
      </w:r>
      <w:r>
        <w:t xml:space="preserve"> where I = input size, H = hidden size.</w:t>
      </w:r>
    </w:p>
    <w:p>
      <w:pPr>
        <w:spacing w:after="120"/>
      </w:pPr>
      <w:r>
        <w:t>Embedding shared between encoder and decoder; counted once in the total.</w:t>
      </w:r>
    </w:p>
    <w:p>
      <w:pPr>
        <w:pStyle w:val="Heading3"/>
        <w:spacing w:before="200"/>
      </w:pPr>
      <w:r>
        <w:t>Encoder — 14 433 792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Sub-component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Params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Embedding (shared)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16 000 × 300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4 800 000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BiLSTM L1 (×2 dirs)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2 × [4×512×(300+512) + 8×512]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3 334 144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BiLSTM L2 (×2 dirs)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2 × [4×512×(1024+512) + 8×512]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6 299 648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Encoder total</w:t>
            </w:r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14 433 792</w:t>
            </w:r>
            <w:r/>
          </w:p>
        </w:tc>
      </w:tr>
    </w:tbl>
    <w:p/>
    <w:p>
      <w:pPr>
        <w:pStyle w:val="Heading3"/>
        <w:spacing w:before="200"/>
      </w:pPr>
      <w:r>
        <w:t>Bridge — 2 099 200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Sub-component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Params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h_projection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1024×1024 + 1024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1 049 600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c_projection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1024×1024 + 1024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1 049 600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Bridge total</w:t>
            </w:r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2 099 200</w:t>
            </w:r>
            <w:r/>
          </w:p>
        </w:tc>
      </w:tr>
    </w:tbl>
    <w:p/>
    <w:p>
      <w:pPr>
        <w:pStyle w:val="Heading3"/>
        <w:spacing w:before="200"/>
      </w:pPr>
      <w:r>
        <w:t>Decoder — Baseline 32 079 488 · Attention 32 604 032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Sub-component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Baseline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rPr>
                <w:b/>
              </w:rPr>
              <w:t>Attention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Embedding (ref, shared)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16 000 × 300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4 800 000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4 800 000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LSTM L1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4×1024×(1324+1024) + 8×1024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9 625 600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9 625 600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LSTM L2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4×1024×(1024+1024) + 8×1024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8 396 800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8 396 800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Attn W_enc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1024×256 (bias=False)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262 144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Attn W_dec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1024×256 (bias=False)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262 144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Attn v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256×1 (bias=False)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—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256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Proj Linear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2048×512 + 512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1 049 088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1 049 088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>
              <w:t>Output Linear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512×16 000 + 16 000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8 208 000</w:t>
            </w:r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>
              <w:t>8 208 000</w:t>
            </w:r>
          </w:p>
        </w:tc>
      </w:tr>
      <w:tr>
        <w:tc>
          <w:tcPr>
            <w:tcW w:type="dxa" w:w="2280"/>
          </w:tcPr>
          <w:p>
            <w:pPr>
              <w:spacing w:before="40" w:after="40"/>
            </w:pPr>
            <w:r/>
            <w:r/>
            <w:r>
              <w:rPr>
                <w:b/>
              </w:rPr>
              <w:t>Decoder total</w:t>
            </w:r>
            <w:r/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/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/>
            <w:r>
              <w:rPr>
                <w:b/>
              </w:rPr>
              <w:t>32 079 488</w:t>
            </w:r>
            <w:r/>
          </w:p>
        </w:tc>
        <w:tc>
          <w:tcPr>
            <w:tcW w:type="dxa" w:w="2280"/>
          </w:tcPr>
          <w:p>
            <w:pPr>
              <w:spacing w:before="40" w:after="40"/>
            </w:pPr>
            <w:r/>
            <w:r/>
            <w:r>
              <w:rPr>
                <w:b/>
              </w:rPr>
              <w:t>32 604 032</w:t>
            </w:r>
            <w:r/>
          </w:p>
        </w:tc>
      </w:tr>
    </w:tbl>
    <w:p/>
    <w:p>
      <w:pPr>
        <w:pStyle w:val="Heading3"/>
        <w:spacing w:before="200"/>
      </w:pPr>
      <w:r>
        <w:t>Grand Total (embedding counted once)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Calculation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rPr>
                <w:b/>
              </w:rPr>
              <w:t>Total</w:t>
            </w:r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Baseline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4 800 000 + 9 633 792 + 2 099 200 + 18 022 400 + 9 257 088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43 812 480</w:t>
            </w:r>
            <w:r/>
          </w:p>
        </w:tc>
      </w:tr>
      <w:tr>
        <w:tc>
          <w:tcPr>
            <w:tcW w:type="dxa" w:w="3041"/>
          </w:tcPr>
          <w:p>
            <w:pPr>
              <w:spacing w:before="40" w:after="40"/>
            </w:pPr>
            <w:r/>
            <w:r>
              <w:t>Attention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>
              <w:t>Baseline + 262 144 + 262 144 + 256</w:t>
            </w:r>
          </w:p>
        </w:tc>
        <w:tc>
          <w:tcPr>
            <w:tcW w:type="dxa" w:w="3041"/>
          </w:tcPr>
          <w:p>
            <w:pPr>
              <w:spacing w:before="40" w:after="40"/>
            </w:pPr>
            <w:r/>
            <w:r/>
            <w:r>
              <w:rPr>
                <w:b/>
              </w:rPr>
              <w:t>44 337 024</w:t>
            </w:r>
            <w:r/>
          </w:p>
        </w:tc>
      </w:tr>
    </w:tbl>
    <w:p/>
    <w:p>
      <w:pPr>
        <w:spacing w:after="120"/>
      </w:pPr>
      <w:r>
        <w:t xml:space="preserve">The attention mechanism adds only </w:t>
      </w:r>
      <w:r>
        <w:rPr>
          <w:b/>
        </w:rPr>
        <w:t>524 544 parameters (&lt;1.2% overhead)</w:t>
      </w:r>
      <w:r/>
    </w:p>
    <w:p>
      <w:pPr>
        <w:spacing w:after="120"/>
      </w:pPr>
      <w:r>
        <w:t>while giving the decoder full dynamic access to all encoder states.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Weight Initialisation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Layer type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Init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rFonts w:ascii="Courier New" w:hAnsi="Courier New"/>
                <w:sz w:val="20"/>
              </w:rPr>
              <w:t>nn.Linear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Xavier uniform; bias = 0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 xml:space="preserve">LSTM </w:t>
            </w:r>
            <w:r>
              <w:rPr>
                <w:rFonts w:ascii="Courier New" w:hAnsi="Courier New"/>
                <w:sz w:val="20"/>
              </w:rPr>
              <w:t>weight_ih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Xavier uniform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 xml:space="preserve">LSTM </w:t>
            </w:r>
            <w:r>
              <w:rPr>
                <w:rFonts w:ascii="Courier New" w:hAnsi="Courier New"/>
                <w:sz w:val="20"/>
              </w:rPr>
              <w:t>weight_hh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Orthogonal (Saxe 2013)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>LSTM forget-gate bias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1.0 (Jozefowicz 2015)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>
              <w:t>Embedding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Pretrained FastText (not reset)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1"/>
        <w:spacing w:before="200"/>
      </w:pPr>
      <w:r>
        <w:t>Appendix</w:t>
      </w:r>
    </w:p>
    <w:p>
      <w:pPr>
        <w:pStyle w:val="Heading2"/>
        <w:spacing w:before="200"/>
      </w:pPr>
      <w:r>
        <w:t>A. Glossary of 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Term</w:t>
            </w:r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rPr>
                <w:b/>
              </w:rPr>
              <w:t>Definition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Seq2Seq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Encoder–decoder architecture mapping a variable-length input sequence to a variable-length output sequence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BiLSTM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Bidirectional LSTM — runs two LSTMs in opposite directions over the input; each position sees both past and future context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Hidden state h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LSTM recurrent memory vector propagated across timesteps; encodes sequence history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Cell state c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LSTM long-term memory; gated separately from h; mitigates vanishing gradient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Bridge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Linear projection mapping encoder final states to decoder initial states; necessary because encoder is bidirectional (dim 512×2) while decoder is unidirectional (dim 1024)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Teacher forcing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During training, feeding the ground-truth previous token as decoder input instead of the model's own prediction; accelerates convergence but creates exposure bias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Exposure bias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Train/inference mismatch: model trained with teacher forcing but must use its own outputs at inference time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Bahdanau attention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 xml:space="preserve">Additive attention (Bahdanau et al., 2015); energy computed as </w:t>
            </w:r>
            <w:r>
              <w:rPr>
                <w:rFonts w:ascii="Courier New" w:hAnsi="Courier New"/>
                <w:sz w:val="20"/>
              </w:rPr>
              <w:t>v·tanh(W_enc·h_i + W_dec·s_t)</w:t>
            </w:r>
            <w:r>
              <w:t>; allows soft alignment between decoder state and all encoder positions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Context vector c_t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Weighted sum of encoder outputs; attention weights α_t determine contribution of each source position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BPE / SentencePiece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Byte-Pair Encoding tokeniser; splits rare words into subword units; vocabulary bounded to 16 000 tokens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Perplexity (PPL)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rFonts w:ascii="Courier New" w:hAnsi="Courier New"/>
                <w:sz w:val="20"/>
              </w:rPr>
              <w:t>exp(cross-entropy loss)</w:t>
            </w:r>
            <w:r>
              <w:t>; measures how surprised the model is by the validation set; lower is better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Bottleneck projection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rFonts w:ascii="Courier New" w:hAnsi="Courier New"/>
                <w:sz w:val="20"/>
              </w:rPr>
              <w:t>Linear(2048→512)</w:t>
            </w:r>
            <w:r>
              <w:t xml:space="preserve"> before the output head; reduces parameters from 32.8 M to 8.2 M for the final projection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Weight tying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Encoder and decoder share a single embedding matrix; reduces parameters by 4.8 M and improves generalisation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Orthogonal init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LSTM recurrent weights initialised as orthogonal matrices; preserves gradient norms through time</w:t>
            </w:r>
          </w:p>
        </w:tc>
      </w:tr>
      <w:tr>
        <w:tc>
          <w:tcPr>
            <w:tcW w:type="dxa" w:w="4561"/>
          </w:tcPr>
          <w:p>
            <w:pPr>
              <w:spacing w:before="40" w:after="40"/>
            </w:pPr>
            <w:r/>
            <w:r/>
            <w:r>
              <w:rPr>
                <w:b/>
              </w:rPr>
              <w:t>Forget-gate bias = 1</w:t>
            </w:r>
            <w:r/>
          </w:p>
        </w:tc>
        <w:tc>
          <w:tcPr>
            <w:tcW w:type="dxa" w:w="4561"/>
          </w:tcPr>
          <w:p>
            <w:pPr>
              <w:spacing w:before="40" w:after="40"/>
            </w:pPr>
            <w:r/>
            <w:r>
              <w:t>Initialising LSTM forget-gate bias to 1.0 encourages the network to remember inputs early in training (Jozefowicz et al., 2015)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B. Formal Equations</w:t>
      </w:r>
    </w:p>
    <w:p>
      <w:pPr>
        <w:pStyle w:val="Heading3"/>
        <w:spacing w:before="200"/>
      </w:pPr>
      <w:r>
        <w:t>B.1 LSTM Cell (single layer, single direction)</w:t>
      </w:r>
    </w:p>
    <w:p>
      <w:pPr>
        <w:spacing w:after="120"/>
      </w:pPr>
      <w:r>
        <w:t>$$</w:t>
      </w:r>
    </w:p>
    <w:p>
      <w:pPr>
        <w:spacing w:after="120"/>
      </w:pPr>
      <w:r>
        <w:t>\begin{aligned}</w:t>
      </w:r>
    </w:p>
    <w:p>
      <w:pPr>
        <w:spacing w:after="120"/>
      </w:pPr>
      <w:r>
        <w:t>i_t &amp;= \sigma(W_{ii} x_t + b_{ii} + W_{hi} h_{t-1} + b_{hi}) \\</w:t>
      </w:r>
    </w:p>
    <w:p>
      <w:pPr>
        <w:spacing w:after="120"/>
      </w:pPr>
      <w:r>
        <w:t>f_t &amp;= \sigma(W_{if} x_t + b_{if} + W_{hf} h_{t-1} + b_{hf}) \\</w:t>
      </w:r>
    </w:p>
    <w:p>
      <w:pPr>
        <w:spacing w:after="120"/>
      </w:pPr>
      <w:r>
        <w:t>g_t &amp;= \tanh(W_{ig} x_t + b_{ig} + W_{hg} h_{t-1} + b_{hg}) \\</w:t>
      </w:r>
    </w:p>
    <w:p>
      <w:pPr>
        <w:spacing w:after="120"/>
      </w:pPr>
      <w:r>
        <w:t>o_t &amp;= \sigma(W_{io} x_t + b_{io} + W_{ho} h_{t-1} + b_{ho}) \\</w:t>
      </w:r>
    </w:p>
    <w:p>
      <w:pPr>
        <w:spacing w:after="120"/>
      </w:pPr>
      <w:r>
        <w:t>c_t &amp;= f_t \odot c_{t-1} + i_t \odot g_t \\</w:t>
      </w:r>
    </w:p>
    <w:p>
      <w:pPr>
        <w:spacing w:after="120"/>
      </w:pPr>
      <w:r>
        <w:t>h_t &amp;= o_t \odot \tanh(c_t)</w:t>
      </w:r>
    </w:p>
    <w:p>
      <w:pPr>
        <w:spacing w:after="120"/>
      </w:pPr>
      <w:r>
        <w:t>\end{aligned}</w:t>
      </w:r>
    </w:p>
    <w:p>
      <w:pPr>
        <w:spacing w:after="120"/>
      </w:pPr>
      <w:r>
        <w:t>$$</w:t>
      </w:r>
    </w:p>
    <w:p>
      <w:pPr>
        <w:spacing w:after="120"/>
      </w:pPr>
      <w:r>
        <w:t xml:space="preserve">Parameter count per layer: </w:t>
      </w:r>
      <w:r>
        <w:rPr>
          <w:rFonts w:ascii="Courier New" w:hAnsi="Courier New"/>
          <w:sz w:val="20"/>
        </w:rPr>
        <w:t>4H(I + H) + 8H</w:t>
      </w:r>
      <w:r/>
    </w:p>
    <w:p>
      <w:pPr>
        <w:spacing w:after="120"/>
      </w:pPr>
      <w:r>
        <w:t>where I = input size, H = hidden size, the factor 4 covers {i, f, g, o} gates,</w:t>
      </w:r>
    </w:p>
    <w:p>
      <w:pPr>
        <w:spacing w:after="120"/>
      </w:pPr>
      <w:r>
        <w:t>and 8H covers four bias vectors (ih + hh).</w:t>
      </w:r>
    </w:p>
    <w:p>
      <w:pPr>
        <w:pStyle w:val="Heading3"/>
        <w:spacing w:before="200"/>
      </w:pPr>
      <w:r>
        <w:t>B.2 Bahdanau Attention</w:t>
      </w:r>
    </w:p>
    <w:p>
      <w:pPr>
        <w:spacing w:after="120"/>
      </w:pPr>
      <w:r>
        <w:t>$$</w:t>
      </w:r>
    </w:p>
    <w:p>
      <w:pPr>
        <w:spacing w:after="120"/>
      </w:pPr>
      <w:r>
        <w:t>e_{t,i} = \mathbf{v}^\top \tanh\!\left(W_{\text{enc}}\, h_i + W_{\text{dec}}\, s_t\right)</w:t>
      </w:r>
    </w:p>
    <w:p>
      <w:pPr>
        <w:spacing w:after="120"/>
      </w:pPr>
      <w:r>
        <w:t>$$</w:t>
      </w:r>
    </w:p>
    <w:p>
      <w:pPr>
        <w:spacing w:after="120"/>
      </w:pPr>
      <w:r>
        <w:t>$$</w:t>
      </w:r>
    </w:p>
    <w:p>
      <w:pPr>
        <w:spacing w:after="120"/>
      </w:pPr>
      <w:r>
        <w:t>\alpha_{t,i} = \frac{\exp(e_{t,i})}{\sum_j \exp(e_{t,j})} \quad \text{(padding masked to } {-\infty}\text{)}</w:t>
      </w:r>
    </w:p>
    <w:p>
      <w:pPr>
        <w:spacing w:after="120"/>
      </w:pPr>
      <w:r>
        <w:t>$$</w:t>
      </w:r>
    </w:p>
    <w:p>
      <w:pPr>
        <w:spacing w:after="120"/>
      </w:pPr>
      <w:r>
        <w:t>$$</w:t>
      </w:r>
    </w:p>
    <w:p>
      <w:pPr>
        <w:spacing w:after="120"/>
      </w:pPr>
      <w:r>
        <w:t>c_t = \sum_i \alpha_{t,i}\, h_i</w:t>
      </w:r>
    </w:p>
    <w:p>
      <w:pPr>
        <w:spacing w:after="120"/>
      </w:pPr>
      <w:r>
        <w:t>$$</w:t>
      </w:r>
    </w:p>
    <w:p>
      <w:pPr>
        <w:spacing w:after="120"/>
      </w:pPr>
      <w:r>
        <w:t>Dimensions: W_enc ∈ ℝ^{256×1024}, W_dec ∈ ℝ^{256×1024}, v ∈ ℝ^{256×1}</w:t>
      </w:r>
    </w:p>
    <w:p>
      <w:pPr>
        <w:spacing w:after="120"/>
      </w:pPr>
      <w:r/>
      <w:r>
        <w:rPr>
          <w:b/>
        </w:rPr>
        <w:t>Optimisation:</w:t>
      </w:r>
      <w:r>
        <w:t xml:space="preserve"> </w:t>
      </w:r>
      <w:r>
        <w:rPr>
          <w:rFonts w:ascii="Courier New" w:hAnsi="Courier New"/>
          <w:sz w:val="20"/>
        </w:rPr>
        <w:t>W_enc(encoder_outputs)</w:t>
      </w:r>
      <w:r>
        <w:t xml:space="preserve"> is precomputed once before the</w:t>
      </w:r>
    </w:p>
    <w:p>
      <w:pPr>
        <w:spacing w:after="120"/>
      </w:pPr>
      <w:r>
        <w:t>decode loop (cost: B × T_src × 1024 × 256), eliminating T_resp redundant</w:t>
      </w:r>
    </w:p>
    <w:p>
      <w:pPr>
        <w:spacing w:after="120"/>
      </w:pPr>
      <w:r>
        <w:t>matrix multiplications.</w:t>
      </w:r>
    </w:p>
    <w:p>
      <w:pPr>
        <w:pStyle w:val="Heading3"/>
        <w:spacing w:before="200"/>
      </w:pPr>
      <w:r>
        <w:t>B.3 Output Projection (both decoders)</w:t>
      </w:r>
    </w:p>
    <w:p>
      <w:pPr>
        <w:spacing w:after="120"/>
      </w:pPr>
      <w:r>
        <w:t>$$</w:t>
      </w:r>
    </w:p>
    <w:p>
      <w:pPr>
        <w:spacing w:after="120"/>
      </w:pPr>
      <w:r>
        <w:t>\hat{y}_t = W_{\text{out}}\,\tanh\!\left(W_{\text{proj}}\,\left[s_t;\, c_t\right]\right)</w:t>
      </w:r>
    </w:p>
    <w:p>
      <w:pPr>
        <w:spacing w:after="120"/>
      </w:pPr>
      <w:r>
        <w:t>$$</w:t>
      </w:r>
    </w:p>
    <w:p>
      <w:pPr>
        <w:spacing w:after="120"/>
      </w:pPr>
      <w:r>
        <w:t xml:space="preserve">where </w:t>
      </w:r>
      <w:r>
        <w:rPr>
          <w:rFonts w:ascii="Courier New" w:hAnsi="Courier New"/>
          <w:sz w:val="20"/>
        </w:rPr>
        <w:t>[s_t ; c_t] ∈ ℝ^{2048}</w:t>
      </w:r>
      <w:r>
        <w:t>, W_proj ∈ ℝ^{512×2048}, W_out ∈ ℝ^{16000×512}.</w:t>
      </w:r>
    </w:p>
    <w:p>
      <w:pPr>
        <w:pStyle w:val="Heading3"/>
        <w:spacing w:before="200"/>
      </w:pPr>
      <w:r>
        <w:t>B.4 Training Loss</w:t>
      </w:r>
    </w:p>
    <w:p>
      <w:pPr>
        <w:spacing w:after="120"/>
      </w:pPr>
      <w:r>
        <w:t>$$</w:t>
      </w:r>
    </w:p>
    <w:p>
      <w:pPr>
        <w:spacing w:after="120"/>
      </w:pPr>
      <w:r>
        <w:t>\mathcal{L} = -\frac{1}{N} \sum_{n=1}^{N} \sum_{t=1}^{T} \mathbf{1}[y_t \neq \texttt{&lt;pad&gt;}] \cdot \log p(y_t \mid y_{&lt;t}, X)</w:t>
      </w:r>
    </w:p>
    <w:p>
      <w:pPr>
        <w:spacing w:after="120"/>
      </w:pPr>
      <w:r>
        <w:t>$$</w:t>
      </w:r>
    </w:p>
    <w:p>
      <w:pPr>
        <w:spacing w:after="120"/>
      </w:pPr>
      <w:r>
        <w:t>Padding positions are masked before reduction. Label smoothing = 0.0 (off).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C. Full Forward-Pass Flow Diagrams</w:t>
      </w:r>
    </w:p>
    <w:p>
      <w:pPr>
        <w:pStyle w:val="Heading3"/>
        <w:spacing w:before="200"/>
      </w:pPr>
      <w:r>
        <w:t>C.1 Baseline — Complete Forward Pass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INPUT</w:t>
        <w:br/>
        <w:t xml:space="preserve">  src_ids [B, T_src]  ──────────────────────────────────────────────────┐</w:t>
        <w:br/>
        <w:t xml:space="preserve">  trg_ids [B, T_trg]  (teacher-forced during training)                   │</w:t>
        <w:br/>
        <w:t xml:space="preserve">                                                                          │</w:t>
        <w:br/>
        <w:t>ENCODER                                                                   │</w:t>
        <w:br/>
        <w:t xml:space="preserve">  Embedding(src_ids) → [B, T_src, 300] → Dropout(0.30)                  │</w:t>
        <w:br/>
        <w:t xml:space="preserve">  BiLSTM L1: input [B,T,300]  → hidden [B,T,1024], states [4,B,512]     │</w:t>
        <w:br/>
        <w:t xml:space="preserve">  BiLSTM L2: input [B,T,1024] → output [B,T,1024], states [4,B,512]     │</w:t>
        <w:br/>
        <w:t xml:space="preserve">  encoder_outputs [B, T_src, 1024]                                        │</w:t>
        <w:br/>
        <w:t xml:space="preserve">  h_n, c_n [4, B, 512]  (interleaved fwd/bwd per layer)                 │</w:t>
        <w:br/>
        <w:t xml:space="preserve">                                                                          │</w:t>
        <w:br/>
        <w:t>BRIDGE                                                                    │</w:t>
        <w:br/>
        <w:t xml:space="preserve">  fwd = h_n[0::2], bwd = h_n[1::2]                                      │</w:t>
        <w:br/>
        <w:t xml:space="preserve">  h_dec = tanh(Linear(cat(fwd,bwd,dim=2)))  → [2, B, 1024]             │</w:t>
        <w:br/>
        <w:t xml:space="preserve">  c_dec = tanh(Linear(cat(fwd_c,bwd_c)))    → [2, B, 1024]             │</w:t>
        <w:br/>
        <w:t xml:space="preserve">                                                                          │</w:t>
        <w:br/>
        <w:t>DECODER  (unrolled over T_trg steps)                                     │</w:t>
        <w:br/>
        <w:t xml:space="preserve">  ctx_fixed = encoder_outputs[:, -1, :]  → [B, 1024]  ◄────────────────┘</w:t>
        <w:br/>
        <w:t xml:space="preserve">  ┌─────────────────────────────────────────────────────┐</w:t>
        <w:br/>
        <w:t xml:space="preserve">  │  for t in 1 .. T_trg:                               │</w:t>
        <w:br/>
        <w:t xml:space="preserve">  │    embed = Embedding(y_{t-1}) → [B, 300]            │</w:t>
        <w:br/>
        <w:t xml:space="preserve">  │    inp   = cat([embed, ctx_fixed]) → [B, 1324]      │</w:t>
        <w:br/>
        <w:t xml:space="preserve">  │    h, c  = LSTM(inp, h_prev, c_prev)                │</w:t>
        <w:br/>
        <w:t xml:space="preserve">  │    out   = cat([h[-1], ctx_fixed]) → [B, 2048]      │</w:t>
        <w:br/>
        <w:t xml:space="preserve">  │    out   = Dropout(tanh(Linear(out, 2048→512)))      │</w:t>
        <w:br/>
        <w:t xml:space="preserve">  │    logit = Linear(out, 512→16000)                   │</w:t>
        <w:br/>
        <w:t xml:space="preserve">  └─────────────────────────────────────────────────────┘</w:t>
        <w:br/>
        <w:t xml:space="preserve">  logits [B, T_trg, 16000]  →  CrossEntropyLoss (pad masked)</w:t>
      </w:r>
    </w:p>
    <w:p>
      <w:pPr>
        <w:pStyle w:val="Heading3"/>
        <w:spacing w:before="200"/>
      </w:pPr>
      <w:r>
        <w:t>C.2 Attention — Differences from Baseline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DECODER  (attention additions marked with &gt;&gt;&gt;)</w:t>
        <w:br/>
        <w:br/>
        <w:t xml:space="preserve">  &gt;&gt;&gt; keys = W_enc(encoder_outputs)  [B, T_src, 256]  ← precomputed once</w:t>
        <w:br/>
        <w:br/>
        <w:t xml:space="preserve">  c_prev = zeros [B, 1024]  ← initialised before loop</w:t>
        <w:br/>
        <w:br/>
        <w:t xml:space="preserve">  ┌──────────────────────────────────────────────────────────────────┐</w:t>
        <w:br/>
        <w:t xml:space="preserve">  │  for t in 1 .. T_trg:                                            │</w:t>
        <w:br/>
        <w:t xml:space="preserve">  │    embed = Embedding(y_{t-1}) → [B, 300]                         │</w:t>
        <w:br/>
        <w:t xml:space="preserve">  │    inp   = cat([embed, c_prev]) → [B, 1324]                      │</w:t>
        <w:br/>
        <w:t xml:space="preserve">  │    h, c  = LSTM(inp, h_prev, c_prev_lstm)                        │</w:t>
        <w:br/>
        <w:t xml:space="preserve">  │                                                                   │</w:t>
        <w:br/>
        <w:t xml:space="preserve">  │  &gt;&gt;&gt; query  = W_dec(h[-1])   → [B, 256]                          │</w:t>
        <w:br/>
        <w:t xml:space="preserve">  │  &gt;&gt;&gt; energy = v(tanh(keys + query.unsqueeze(1))) → [B, T_src, 1] │</w:t>
        <w:br/>
        <w:t xml:space="preserve">  │  &gt;&gt;&gt; energy.masked_fill(pad_mask, -inf)                          │</w:t>
        <w:br/>
        <w:t xml:space="preserve">  │  &gt;&gt;&gt; alpha  = softmax(energy, dim=1)  → [B, T_src, 1]           │</w:t>
        <w:br/>
        <w:t xml:space="preserve">  │  &gt;&gt;&gt; c_t    = (alpha * encoder_outputs).sum(dim=1) → [B, 1024]  │</w:t>
        <w:br/>
        <w:t xml:space="preserve">  │                                                                   │</w:t>
        <w:br/>
        <w:t xml:space="preserve">  │    out   = cat([h[-1], c_t]) → [B, 2048]                        │</w:t>
        <w:br/>
        <w:t xml:space="preserve">  │    out   = Dropout(tanh(Linear(out, 2048→512)))                  │</w:t>
        <w:br/>
        <w:t xml:space="preserve">  │    logit = Linear(out, 512→16000)                                │</w:t>
        <w:br/>
        <w:t xml:space="preserve">  │    c_prev = c_t                                                   │</w:t>
        <w:br/>
        <w:t xml:space="preserve">  └──────────────────────────────────────────────────────────────────┘</w:t>
      </w:r>
    </w:p>
    <w:p>
      <w:pPr>
        <w:pBdr>
          <w:bottom w:val="single" w:sz="6" w:space="1" w:color="AAAAAA"/>
        </w:pBdr>
      </w:pPr>
    </w:p>
    <w:p>
      <w:pPr>
        <w:pStyle w:val="Heading2"/>
        <w:spacing w:before="200"/>
      </w:pPr>
      <w:r>
        <w:t>D. Design Decisions and Rationale</w:t>
      </w:r>
    </w:p>
    <w:p>
      <w:pPr>
        <w:spacing w:after="120"/>
      </w:pPr>
      <w:r/>
      <w:r>
        <w:rPr>
          <w:b/>
        </w:rPr>
        <w:t>Why bidirectional encoder but unidirectional decoder?</w:t>
      </w:r>
      <w:r/>
    </w:p>
    <w:p>
      <w:pPr>
        <w:spacing w:after="120"/>
      </w:pPr>
      <w:r>
        <w:t>The encoder reads a *complete* context sequence — bidirectionality allows</w:t>
      </w:r>
    </w:p>
    <w:p>
      <w:pPr>
        <w:spacing w:after="120"/>
      </w:pPr>
      <w:r>
        <w:t>each position to attend to both past and future tokens, producing richer</w:t>
      </w:r>
    </w:p>
    <w:p>
      <w:pPr>
        <w:spacing w:after="120"/>
      </w:pPr>
      <w:r>
        <w:t>representations. The decoder generates tokens *autoregressively* (one at a</w:t>
      </w:r>
    </w:p>
    <w:p>
      <w:pPr>
        <w:spacing w:after="120"/>
      </w:pPr>
      <w:r>
        <w:t>time, left to right), so future tokens are unavailable; bidirectionality</w:t>
      </w:r>
    </w:p>
    <w:p>
      <w:pPr>
        <w:spacing w:after="120"/>
      </w:pPr>
      <w:r>
        <w:t>is inapplicable.</w:t>
      </w:r>
    </w:p>
    <w:p>
      <w:pPr>
        <w:spacing w:after="120"/>
      </w:pPr>
      <w:r/>
      <w:r>
        <w:rPr>
          <w:b/>
        </w:rPr>
        <w:t>Why the 2048→512 bottleneck before the output head?</w:t>
      </w:r>
      <w:r/>
    </w:p>
    <w:p>
      <w:pPr>
        <w:spacing w:after="120"/>
      </w:pPr>
      <w:r>
        <w:t xml:space="preserve">A direct </w:t>
      </w:r>
      <w:r>
        <w:rPr>
          <w:rFonts w:ascii="Courier New" w:hAnsi="Courier New"/>
          <w:sz w:val="20"/>
        </w:rPr>
        <w:t>Linear(2048, 16 000)</w:t>
      </w:r>
      <w:r>
        <w:t xml:space="preserve"> would cost 32.8 M parameters — 75% of the</w:t>
      </w:r>
    </w:p>
    <w:p>
      <w:pPr>
        <w:spacing w:after="120"/>
      </w:pPr>
      <w:r>
        <w:t>entire baseline model — for a single projection. The bottleneck reduces this</w:t>
      </w:r>
    </w:p>
    <w:p>
      <w:pPr>
        <w:spacing w:after="120"/>
      </w:pPr>
      <w:r>
        <w:t>to 1.05 M + 8.21 M = 9.26 M (72% saving) with a tanh non-linearity that</w:t>
      </w:r>
    </w:p>
    <w:p>
      <w:pPr>
        <w:spacing w:after="120"/>
      </w:pPr>
      <w:r>
        <w:t>also enriches the representation before vocabulary scoring.</w:t>
      </w:r>
    </w:p>
    <w:p>
      <w:pPr>
        <w:spacing w:after="120"/>
      </w:pPr>
      <w:r/>
      <w:r>
        <w:rPr>
          <w:b/>
        </w:rPr>
        <w:t>Why shared embeddings?</w:t>
      </w:r>
      <w:r/>
    </w:p>
    <w:p>
      <w:pPr>
        <w:spacing w:after="120"/>
      </w:pPr>
      <w:r>
        <w:t>Source and target are in the same language (English). Sharing the 4.8 M</w:t>
      </w:r>
    </w:p>
    <w:p>
      <w:pPr>
        <w:spacing w:after="120"/>
      </w:pPr>
      <w:r>
        <w:t>embedding matrix enforces consistent token representations across encoder</w:t>
      </w:r>
    </w:p>
    <w:p>
      <w:pPr>
        <w:spacing w:after="120"/>
      </w:pPr>
      <w:r>
        <w:t>and decoder, reduces parameters, and has been shown to improve translation</w:t>
      </w:r>
    </w:p>
    <w:p>
      <w:pPr>
        <w:spacing w:after="120"/>
      </w:pPr>
      <w:r>
        <w:t>quality in same-language seq2seq tasks (Press &amp; Wolf, 2017).</w:t>
      </w:r>
    </w:p>
    <w:p>
      <w:pPr>
        <w:spacing w:after="120"/>
      </w:pPr>
      <w:r/>
      <w:r>
        <w:rPr>
          <w:b/>
        </w:rPr>
        <w:t>Why attn_dim = 256 (not 512 or 1024)?</w:t>
      </w:r>
      <w:r/>
    </w:p>
    <w:p>
      <w:pPr>
        <w:spacing w:after="120"/>
      </w:pPr>
      <w:r>
        <w:t>The attention energy computation is a bottleneck projection: projecting both</w:t>
      </w:r>
    </w:p>
    <w:p>
      <w:pPr>
        <w:spacing w:after="120"/>
      </w:pPr>
      <w:r>
        <w:t>encoder and decoder states to a lower-dimensional space before computing</w:t>
      </w:r>
    </w:p>
    <w:p>
      <w:pPr>
        <w:spacing w:after="120"/>
      </w:pPr>
      <w:r>
        <w:t>compatibility. 256 dimensions empirically balances expressiveness against</w:t>
      </w:r>
    </w:p>
    <w:p>
      <w:pPr>
        <w:spacing w:after="120"/>
      </w:pPr>
      <w:r>
        <w:t>the cost of computing attention over T_src positions at every decoder step.</w:t>
      </w:r>
    </w:p>
    <w:p>
      <w:pPr>
        <w:spacing w:after="120"/>
      </w:pPr>
      <w:r/>
      <w:r>
        <w:rPr>
          <w:b/>
        </w:rPr>
        <w:t>Why Bahdanau attention and not Luong attention?</w:t>
      </w:r>
      <w:r/>
    </w:p>
    <w:p>
      <w:pPr>
        <w:spacing w:after="120"/>
      </w:pPr>
      <w:r>
        <w:t>The two mechanisms differ in three fundamental ways: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Bahdanau (additive, 2015)          Luong (multiplicative, 2015)</w:t>
        <w:br/>
        <w:t>─────────────────────────          ────────────────────────────</w:t>
        <w:br/>
        <w:t>Query: s_{t-1}  (BEFORE step)      Query: s_t  (AFTER step)</w:t>
        <w:br/>
        <w:t>Score: v·tanh(W_enc·h + W_dec·s)   Score: s_t · h_i  (dot)</w:t>
        <w:br/>
        <w:t xml:space="preserve">                                          or s_t·W·h_i (general)</w:t>
        <w:br/>
        <w:t>Projection: both → attn_dim=256    No projection (dot product)</w:t>
        <w:br/>
        <w:t>Context: fed INTO LSTM step        Context: fed AFTER LSTM step</w:t>
      </w:r>
    </w:p>
    <w:p>
      <w:pPr>
        <w:spacing w:after="120"/>
      </w:pPr>
      <w:r>
        <w:t>Four reasons drove the choice of Bahdanau for this model:</w:t>
      </w:r>
    </w:p>
    <w:p>
      <w:pPr>
        <w:pStyle w:val="ListNumber"/>
        <w:spacing w:before="20" w:after="20"/>
      </w:pPr>
      <w:r/>
      <w:r>
        <w:rPr>
          <w:b/>
        </w:rPr>
        <w:t>Avoids softmax saturation.</w:t>
      </w:r>
      <w:r>
        <w:t xml:space="preserve"> Luong dot-product computes</w:t>
      </w:r>
    </w:p>
    <w:p>
      <w:pPr>
        <w:spacing w:after="120"/>
      </w:pPr>
      <w:r/>
      <w:r>
        <w:rPr>
          <w:rFonts w:ascii="Courier New" w:hAnsi="Courier New"/>
          <w:sz w:val="20"/>
        </w:rPr>
        <w:t>s_t · h_i</w:t>
      </w:r>
      <w:r>
        <w:t xml:space="preserve"> where both vectors are 1024-dimensional. Large inner</w:t>
      </w:r>
    </w:p>
    <w:p>
      <w:pPr>
        <w:spacing w:after="120"/>
      </w:pPr>
      <w:r>
        <w:t>products push the softmax into near-zero-gradient regions, making</w:t>
      </w:r>
    </w:p>
    <w:p>
      <w:pPr>
        <w:spacing w:after="120"/>
      </w:pPr>
      <w:r>
        <w:t>alignment learning slow. Bahdanau projects both to 256-d before</w:t>
      </w:r>
    </w:p>
    <w:p>
      <w:pPr>
        <w:spacing w:after="120"/>
      </w:pPr>
      <w:r>
        <w:t>scoring, keeping energy values in a stable range without needing</w:t>
      </w:r>
    </w:p>
    <w:p>
      <w:pPr>
        <w:spacing w:after="120"/>
      </w:pPr>
      <w:r>
        <w:t>explicit scaling (cf. the √d scaling added in Transformers for</w:t>
      </w:r>
    </w:p>
    <w:p>
      <w:pPr>
        <w:spacing w:after="120"/>
      </w:pPr>
      <w:r>
        <w:t>exactly this reason).</w:t>
      </w:r>
    </w:p>
    <w:p>
      <w:pPr>
        <w:pStyle w:val="ListNumber"/>
        <w:spacing w:before="20" w:after="20"/>
      </w:pPr>
      <w:r/>
      <w:r>
        <w:rPr>
          <w:b/>
        </w:rPr>
        <w:t>More expressive alignment.</w:t>
      </w:r>
      <w:r>
        <w:t xml:space="preserve"> The additive MLP</w:t>
      </w:r>
    </w:p>
    <w:p>
      <w:pPr>
        <w:spacing w:after="120"/>
      </w:pPr>
      <w:r/>
      <w:r>
        <w:rPr>
          <w:rFonts w:ascii="Courier New" w:hAnsi="Courier New"/>
          <w:sz w:val="20"/>
        </w:rPr>
        <w:t>v·tanh(W_enc·h_i + W_dec·s)</w:t>
      </w:r>
      <w:r>
        <w:t xml:space="preserve"> learns a non-linear compatibility</w:t>
      </w:r>
    </w:p>
    <w:p>
      <w:pPr>
        <w:spacing w:after="120"/>
      </w:pPr>
      <w:r>
        <w:t>function. For technical IRC chat — where a short question may align</w:t>
      </w:r>
    </w:p>
    <w:p>
      <w:pPr>
        <w:spacing w:after="120"/>
      </w:pPr>
      <w:r>
        <w:t>to a specific command token buried in a long multi-turn context —</w:t>
      </w:r>
    </w:p>
    <w:p>
      <w:pPr>
        <w:spacing w:after="120"/>
      </w:pPr>
      <w:r>
        <w:t>this extra expressiveness matters more than for clean parallel text.</w:t>
      </w:r>
    </w:p>
    <w:p>
      <w:pPr>
        <w:pStyle w:val="ListNumber"/>
        <w:spacing w:before="20" w:after="20"/>
      </w:pPr>
      <w:r/>
      <w:r>
        <w:rPr>
          <w:b/>
        </w:rPr>
        <w:t>Cleaner information flow.</w:t>
      </w:r>
      <w:r>
        <w:t xml:space="preserve"> Bahdanau attends using </w:t>
      </w:r>
      <w:r>
        <w:rPr>
          <w:rFonts w:ascii="Courier New" w:hAnsi="Courier New"/>
          <w:sz w:val="20"/>
        </w:rPr>
        <w:t>s_{t-1}</w:t>
      </w:r>
      <w:r/>
    </w:p>
    <w:p>
      <w:pPr>
        <w:spacing w:after="120"/>
      </w:pPr>
      <w:r>
        <w:t>(the state *before* the current step), so the context vector</w:t>
      </w:r>
    </w:p>
    <w:p>
      <w:pPr>
        <w:spacing w:after="120"/>
      </w:pPr>
      <w:r>
        <w:t>informs what the LSTM should compute next. Luong attends using</w:t>
      </w:r>
    </w:p>
    <w:p>
      <w:pPr>
        <w:spacing w:after="120"/>
      </w:pPr>
      <w:r/>
      <w:r>
        <w:rPr>
          <w:rFonts w:ascii="Courier New" w:hAnsi="Courier New"/>
          <w:sz w:val="20"/>
        </w:rPr>
        <w:t>s_t</w:t>
      </w:r>
      <w:r>
        <w:t xml:space="preserve"> (the state *after* the LSTM step), meaning the LSTM runs</w:t>
      </w:r>
    </w:p>
    <w:p>
      <w:pPr>
        <w:spacing w:after="120"/>
      </w:pPr>
      <w:r>
        <w:t>first without seeing the context — the context only rescores the</w:t>
      </w:r>
    </w:p>
    <w:p>
      <w:pPr>
        <w:spacing w:after="120"/>
      </w:pPr>
      <w:r>
        <w:t>output. For generation tasks, attending before the recurrent step</w:t>
      </w:r>
    </w:p>
    <w:p>
      <w:pPr>
        <w:spacing w:after="120"/>
      </w:pPr>
      <w:r>
        <w:t>aligns better with how humans read context before formulating a reply.</w:t>
      </w:r>
    </w:p>
    <w:p>
      <w:pPr>
        <w:pStyle w:val="ListNumber"/>
        <w:spacing w:before="20" w:after="20"/>
      </w:pPr>
      <w:r/>
      <w:r>
        <w:rPr>
          <w:b/>
        </w:rPr>
        <w:t>Consistent with published seq2seq chatbot baselines.</w:t>
      </w:r>
      <w:r>
        <w:t xml:space="preserve"> The</w:t>
      </w:r>
    </w:p>
    <w:p>
      <w:pPr>
        <w:spacing w:after="120"/>
      </w:pPr>
      <w:r>
        <w:t>Ubuntu Dialogue Corpus benchmarks (Lowe et al., 2015; Shang et al.,</w:t>
      </w:r>
    </w:p>
    <w:p>
      <w:pPr>
        <w:spacing w:after="120"/>
      </w:pPr>
      <w:r>
        <w:t>2015) predominantly use additive attention, making results directly</w:t>
      </w:r>
    </w:p>
    <w:p>
      <w:pPr>
        <w:spacing w:after="120"/>
      </w:pPr>
      <w:r>
        <w:t>comparable. Luong attention is more common in NMT literature where</w:t>
      </w:r>
    </w:p>
    <w:p>
      <w:pPr>
        <w:spacing w:after="120"/>
      </w:pPr>
      <w:r>
        <w:t>the dot-product efficiency matters at large scale — less relevant</w:t>
      </w:r>
    </w:p>
    <w:p>
      <w:pPr>
        <w:spacing w:after="120"/>
      </w:pPr>
      <w:r>
        <w:t>here at 44 M parameters on a single GPU.</w:t>
      </w:r>
    </w:p>
    <w:p>
      <w:pPr>
        <w:spacing w:after="120"/>
      </w:pPr>
      <w:r/>
      <w:r>
        <w:rPr>
          <w:b/>
        </w:rPr>
        <w:t>Why no layer normalisation or residual connections?</w:t>
      </w:r>
      <w:r/>
    </w:p>
    <w:p>
      <w:pPr>
        <w:spacing w:after="120"/>
      </w:pPr>
      <w:r>
        <w:t>The model is deliberately compact (44 M parameters) and LSTM-based. Layer</w:t>
      </w:r>
    </w:p>
    <w:p>
      <w:pPr>
        <w:spacing w:after="120"/>
      </w:pPr>
      <w:r>
        <w:t>norm and residuals are most impactful in very deep or Transformer</w:t>
      </w:r>
    </w:p>
    <w:p>
      <w:pPr>
        <w:spacing w:after="120"/>
      </w:pPr>
      <w:r>
        <w:t>architectures where gradient flow is the primary challenge. For 2-layer</w:t>
      </w:r>
    </w:p>
    <w:p>
      <w:pPr>
        <w:spacing w:after="120"/>
      </w:pPr>
      <w:r>
        <w:t>LSTMs, orthogonal init + forget-gate bias = 1 adequately addresses gradient</w:t>
      </w:r>
    </w:p>
    <w:p>
      <w:pPr>
        <w:spacing w:after="120"/>
      </w:pPr>
      <w:r>
        <w:t>flow, and adding norm layers would increase training complexity without</w:t>
      </w:r>
    </w:p>
    <w:p>
      <w:pPr>
        <w:spacing w:after="120"/>
      </w:pPr>
      <w:r>
        <w:t>clear benefit at this scale.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