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Quarterly customer review playbook</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2026-08-01</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2026-08-01</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Quarterly reporting preparation</w:t>
      </w:r>
    </w:p>
    <w:p>
      <w:pPr>
        <w:spacing w:after="150" w:line="276"/>
      </w:pPr>
      <w:r>
        <w:t xml:space="preserve">Prepare customer QBR notes by reporting weekly active users, licensed users and the reporting quarter. Compare adoption across periods without deleting historical observations.</w:t>
      </w:r>
    </w:p>
    <w:p>
      <w:pPr>
        <w:spacing w:after="150" w:line="276"/>
      </w:pPr>
      <w:r>
        <w:t xml:space="preserve">Riley Foster prepares the first draft five working days before the review. Use the completed calendar quarter and show the metric collection window. Weekly active users means distinct licensed users with at least one qualifying collaboration event during the final full working week of the quarter. Exclude suspended accounts and test identities. This measure is not the same as the quarterly count of users who signed in at least once.</w:t>
      </w:r>
    </w:p>
    <w:p>
      <w:pPr>
        <w:spacing w:after="150" w:line="276"/>
      </w:pPr>
      <w:r>
        <w:t xml:space="preserve">Reconcile the licensed seat denominator to the commercial register. Record the owner and date of every metric extract. Show prior-period figures as historical observations rather than editing the earlier QBR note. If a calculation or source was wrong, publish a dated correction that identifies the affected metric and period.</w:t>
      </w:r>
    </w:p>
    <w:p>
      <w:pPr>
        <w:spacing w:after="150" w:line="276"/>
      </w:pPr>
      <w:r>
        <w:t xml:space="preserve">Gather open service incidents, implementation residual items, training attendance and renewal dates. Customer Success owns the customer narrative, Delivery validates project progress, and Commercial Operations validates any price or term statement. A QBR may record an expansion opportunity without approving the associated price.</w:t>
      </w:r>
    </w:p>
    <w:p>
      <w:pPr>
        <w:pStyle w:val="Heading1"/>
      </w:pPr>
      <w:r>
        <w:t xml:space="preserve">Decisions and action register</w:t>
      </w:r>
    </w:p>
    <w:p>
      <w:pPr>
        <w:spacing w:after="150" w:line="276"/>
      </w:pPr>
      <w:r>
        <w:t xml:space="preserve">Record office hours attendance, reusable skills adoption and the next customer action owner.</w:t>
      </w:r>
    </w:p>
    <w:p>
      <w:pPr>
        <w:spacing w:after="150" w:line="276"/>
      </w:pPr>
      <w:r>
        <w:t xml:space="preserve">The meeting record must distinguish decisions made during the review, requests awaiting internal approval and observations about adoption. Each action includes an owner, due date and expected evidence of completion. Record the customer's stated constraint rather than substituting a generic recommendation.</w:t>
      </w:r>
    </w:p>
    <w:p>
      <w:pPr>
        <w:spacing w:after="150" w:line="276"/>
      </w:pPr>
      <w:r>
        <w:t xml:space="preserve">Within two working days, send the agreed action register to the customer contact. Store the finalized meeting note alongside the draft, clearly identifying which copy was approved. A later quarter provides another observation period and does not retire the previous quarter's record.</w:t>
      </w:r>
    </w:p>
    <w:p>
      <w:pPr>
        <w:spacing w:after="150" w:line="276"/>
      </w:pPr>
      <w:r>
        <w:t xml:space="preserve">For overdue actions, capture the blocker and revised commitment at the next customer check-in. Use a customer-specific register so similarly worded adoption actions for another account cannot be treated as this customer's decision. Link the current commercial schedule when discussing renewal; do not paste a price remembered from a sales call.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customer review playbook</dc:title>
  <dc:creator>Cloudasta Demo</dc:creator>
  <cp:lastModifiedBy>Un-named</cp:lastModifiedBy>
  <cp:revision>1</cp:revision>
  <dcterms:created xsi:type="dcterms:W3CDTF">2026-10-12T01:17:05.175Z</dcterms:created>
  <dcterms:modified xsi:type="dcterms:W3CDTF">2026-10-12T01:17:05.175Z</dcterms:modified>
</cp:coreProperties>
</file>

<file path=docProps/custom.xml><?xml version="1.0" encoding="utf-8"?>
<Properties xmlns="http://schemas.openxmlformats.org/officeDocument/2006/custom-properties" xmlns:vt="http://schemas.openxmlformats.org/officeDocument/2006/docPropsVTypes"/>
</file>