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Backup and recovery operations
Revision 1.0</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2026-02-01</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2026-02-01</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Backup schedule and verification</w:t>
      </w:r>
    </w:p>
    <w:p>
      <w:pPr>
        <w:spacing w:after="150" w:line="276"/>
      </w:pPr>
      <w:r>
        <w:t xml:space="preserve">Run a full backup every Sunday. Keep the encrypted recovery copy in the designated storage location.</w:t>
      </w:r>
    </w:p>
    <w:p>
      <w:pPr>
        <w:spacing w:after="150" w:line="276"/>
      </w:pPr>
      <w:r>
        <w:t xml:space="preserve">The production administrator checks the Sunday job by 09:00 UTC on Monday. The protected set includes configuration exports, customer migration manifests and the support knowledge workspace. Personal downloads, cache directories and local browser profiles are outside this procedure. Encryption keys are held separately from the backup destination, with access restricted to the recovery operators.</w:t>
      </w:r>
    </w:p>
    <w:p>
      <w:pPr>
        <w:spacing w:after="150" w:line="276"/>
      </w:pPr>
      <w:r>
        <w:t xml:space="preserve">Record the job identifier, start and finish time, object count and integrity result in the operations log. Compare the protected-object count with the preceding successful run. A variance above 10 percent requires investigation even when the job reports success. A missing or incomplete run creates an incident assigned to the duty engineer; retrying the job does not close the incident until the integrity check passes.</w:t>
      </w:r>
    </w:p>
    <w:p>
      <w:pPr>
        <w:spacing w:after="150" w:line="276"/>
      </w:pPr>
      <w:r>
        <w:t xml:space="preserve">Keep four weekly recovery points and the latest twelve month-end copies. This retention schedule applies to operational recovery only. A customer-specific hold takes precedence and must identify the affected tenant and record class. Do not overwrite the only known-good copy while investigating corruption.</w:t>
      </w:r>
    </w:p>
    <w:p>
      <w:pPr>
        <w:pStyle w:val="Heading1"/>
      </w:pPr>
      <w:r>
        <w:t xml:space="preserve">Restore drills and evidence</w:t>
      </w:r>
    </w:p>
    <w:p>
      <w:pPr>
        <w:spacing w:after="150" w:line="276"/>
      </w:pPr>
      <w:r>
        <w:t xml:space="preserve">Test a sample restoration every quarter and record the recovery result.</w:t>
      </w:r>
    </w:p>
    <w:p>
      <w:pPr>
        <w:spacing w:after="150" w:line="276"/>
      </w:pPr>
      <w:r>
        <w:t xml:space="preserve">Use the isolated recovery tenant for the drill. Jordan Ellis selects a sample configuration export, one migration manifest and a support article without telling the operator which recovery point will be tested. Record both the requested recovery time and the most recent intact object timestamp; these measures answer different questions.</w:t>
      </w:r>
    </w:p>
    <w:p>
      <w:pPr>
        <w:spacing w:after="150" w:line="276"/>
      </w:pPr>
      <w:r>
        <w:t xml:space="preserve">The operator restores the sample, checks a checksum or record count, and asks the service owner to confirm that the result is usable. Do not reconnect restored automations or send test notifications to customers. Store the drill report with the job identifiers and scrub any credentials from screenshots.</w:t>
      </w:r>
    </w:p>
    <w:p>
      <w:pPr>
        <w:spacing w:after="150" w:line="276"/>
      </w:pPr>
      <w:r>
        <w:t xml:space="preserve">A failed test remains an open reliability issue with an owner and target date. The operations lead reviews it at the next weekly service meeting. Closing the issue requires a successful repeat drill, not a description of what should have happened. The quarterly report lists missed drills separately from failed restorations.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recovery operations | Revision 1.0</dc:title>
  <dc:creator>Cloudasta Demo</dc:creator>
  <cp:lastModifiedBy>Un-named</cp:lastModifiedBy>
  <cp:revision>1</cp:revision>
  <dcterms:created xsi:type="dcterms:W3CDTF">2026-10-12T01:16:58.933Z</dcterms:created>
  <dcterms:modified xsi:type="dcterms:W3CDTF">2026-10-12T01:16:58.933Z</dcterms:modified>
</cp:coreProperties>
</file>

<file path=docProps/custom.xml><?xml version="1.0" encoding="utf-8"?>
<Properties xmlns="http://schemas.openxmlformats.org/officeDocument/2006/custom-properties" xmlns:vt="http://schemas.openxmlformats.org/officeDocument/2006/docPropsVTypes"/>
</file>