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Support acknowledgement target
Working note</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Not recorded</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Pending / working copy</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Not verified</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Severity and initial response</w:t>
      </w:r>
    </w:p>
    <w:p>
      <w:pPr>
        <w:spacing w:after="150" w:line="276"/>
      </w:pPr>
      <w:r>
        <w:t xml:space="preserve">Acknowledge all critical production incidents within 30 minutes. This document has no verified approval or effective date.</w:t>
      </w:r>
    </w:p>
    <w:p>
      <w:pPr>
        <w:spacing w:after="150" w:line="276"/>
      </w:pPr>
      <w:r>
        <w:t xml:space="preserve">Working note recovered from the support planning folder. Author field: not recorded. Approval field: empty. The file contains no effective date or reference to an executed support schedule.</w:t>
      </w:r>
    </w:p>
    <w:p>
      <w:pPr>
        <w:spacing w:after="150" w:line="276"/>
      </w:pPr>
      <w:r>
        <w:t xml:space="preserve">Proposed operating approach: place every critical customer report in a single monitored queue and assign an engineer before the first acknowledgement. The proposed 30-minute target assumes continuous staffing, but the draft has no staffing calculation or approved on-call arrangement. Customer coverage windows are not reconciled with the target.</w:t>
      </w:r>
    </w:p>
    <w:p>
      <w:pPr>
        <w:spacing w:after="150" w:line="276"/>
      </w:pPr>
      <w:r>
        <w:t xml:space="preserve">Open points in the margin: Who owns weekends? Does the clock start from the customer email or the monitoring alert? How are severity disagreements handled? Which customer schedules would need amendment? The support lead must resolve these questions and obtain an approval record before this note can guide customer commitments.</w:t>
      </w:r>
    </w:p>
    <w:p>
      <w:pPr>
        <w:spacing w:after="150" w:line="276"/>
      </w:pPr>
      <w:r>
        <w:t xml:space="preserve">The document should remain available as planning history while its provenance is investigated. An updated filename or a recent export time would not establish the missing business date.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acknowledgement target | Working note</dc:title>
  <dc:creator>Cloudasta Demo</dc:creator>
  <cp:lastModifiedBy>Un-named</cp:lastModifiedBy>
  <cp:revision>1</cp:revision>
  <dcterms:created xsi:type="dcterms:W3CDTF">2026-10-12T01:17:03.955Z</dcterms:created>
  <dcterms:modified xsi:type="dcterms:W3CDTF">2026-10-12T01:17:03.955Z</dcterms:modified>
</cp:coreProperties>
</file>

<file path=docProps/custom.xml><?xml version="1.0" encoding="utf-8"?>
<Properties xmlns="http://schemas.openxmlformats.org/officeDocument/2006/custom-properties" xmlns:vt="http://schemas.openxmlformats.org/officeDocument/2006/docPropsVTypes"/>
</file>