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44"/>
          <w:szCs w:val="4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44"/>
          <w:szCs w:val="4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44"/>
          <w:szCs w:val="44"/>
        </w:rPr>
        <w:t>《教务管理系统》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44"/>
          <w:szCs w:val="44"/>
          <w:lang w:val="en-US" w:eastAsia="zh-CN"/>
        </w:rPr>
        <w:t>概要设计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44"/>
          <w:szCs w:val="44"/>
        </w:rPr>
        <w:t>说明书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班级：信1604-2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姓名：张孟婕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学号：20163795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49" w:name="_GoBack"/>
      <w:bookmarkEnd w:id="49"/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sdt>
      <w:sdtPr>
        <w:rPr>
          <w:rFonts w:ascii="宋体" w:hAnsi="宋体" w:eastAsia="宋体" w:cstheme="minorBidi"/>
          <w:b/>
          <w:bCs/>
          <w:sz w:val="32"/>
          <w:szCs w:val="32"/>
          <w:lang w:val="en-US" w:eastAsia="en-US" w:bidi="ar-SA"/>
        </w:rPr>
        <w:id w:val="147453975"/>
        <w15:color w:val="DBDBDB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bookmarkStart w:id="0" w:name="_Toc24613_WPSOffice_Type2"/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71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_Toc13012_WPSOffice_Level1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  <w:id w:val="147453975"/>
              <w:placeholder>
                <w:docPart w:val="{95c1179d-49cd-4334-a933-e801649ed0c6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1.总体设计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13012_WPSOffice_Level1Page"/>
          <w:r>
            <w:rPr>
              <w:b/>
              <w:bCs/>
              <w:sz w:val="24"/>
              <w:szCs w:val="24"/>
            </w:rPr>
            <w:t>3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_Toc24613_WPSOffice_Level2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ad47c34e-3f3c-458d-827e-314527e4579a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1.1需求规定</w:t>
              </w:r>
            </w:sdtContent>
          </w:sdt>
          <w:r>
            <w:rPr>
              <w:sz w:val="24"/>
              <w:szCs w:val="24"/>
            </w:rPr>
            <w:tab/>
          </w:r>
          <w:bookmarkStart w:id="2" w:name="_Toc24613_WPSOffice_Level2Page"/>
          <w:r>
            <w:rPr>
              <w:sz w:val="24"/>
              <w:szCs w:val="24"/>
            </w:rPr>
            <w:t>3</w:t>
          </w:r>
          <w:bookmarkEnd w:id="2"/>
          <w:r>
            <w:rPr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_Toc31732_WPSOffice_Level2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4b00ded0-719c-40c7-9686-d06b8e856fbd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1.2运行环境</w:t>
              </w:r>
            </w:sdtContent>
          </w:sdt>
          <w:r>
            <w:rPr>
              <w:sz w:val="24"/>
              <w:szCs w:val="24"/>
            </w:rPr>
            <w:tab/>
          </w:r>
          <w:bookmarkStart w:id="3" w:name="_Toc31732_WPSOffice_Level2Page"/>
          <w:r>
            <w:rPr>
              <w:sz w:val="24"/>
              <w:szCs w:val="24"/>
            </w:rPr>
            <w:t>3</w:t>
          </w:r>
          <w:bookmarkEnd w:id="3"/>
          <w:r>
            <w:rPr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_Toc28003_WPSOffice_Level2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fa260157-8fb9-4aab-81f1-ebd549b6fdfe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1.3基本设计概念和处理流程</w:t>
              </w:r>
            </w:sdtContent>
          </w:sdt>
          <w:r>
            <w:rPr>
              <w:sz w:val="24"/>
              <w:szCs w:val="24"/>
            </w:rPr>
            <w:tab/>
          </w:r>
          <w:bookmarkStart w:id="4" w:name="_Toc28003_WPSOffice_Level2Page"/>
          <w:r>
            <w:rPr>
              <w:sz w:val="24"/>
              <w:szCs w:val="24"/>
            </w:rPr>
            <w:t>3</w:t>
          </w:r>
          <w:bookmarkEnd w:id="4"/>
          <w:r>
            <w:rPr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_Toc22323_WPSOffice_Level2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8300bf77-ac9d-46cb-88cb-2b41184b4bf2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1.4系统体系结构</w:t>
              </w:r>
            </w:sdtContent>
          </w:sdt>
          <w:r>
            <w:rPr>
              <w:sz w:val="24"/>
              <w:szCs w:val="24"/>
            </w:rPr>
            <w:tab/>
          </w:r>
          <w:bookmarkStart w:id="5" w:name="_Toc22323_WPSOffice_Level2Page"/>
          <w:r>
            <w:rPr>
              <w:sz w:val="24"/>
              <w:szCs w:val="24"/>
            </w:rPr>
            <w:t>3</w:t>
          </w:r>
          <w:bookmarkEnd w:id="5"/>
          <w:r>
            <w:rPr>
              <w:sz w:val="24"/>
              <w:szCs w:val="24"/>
            </w:rPr>
            <w:fldChar w:fldCharType="end"/>
          </w:r>
        </w:p>
        <w:p>
          <w:pPr>
            <w:pStyle w:val="71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_Toc24613_WPSOffice_Level1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  <w:id w:val="147453975"/>
              <w:placeholder>
                <w:docPart w:val="{c7570a0b-b263-4b64-a23b-9b4e40767399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2.用户接口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6" w:name="_Toc24613_WPSOffice_Level1Page"/>
          <w:r>
            <w:rPr>
              <w:b/>
              <w:bCs/>
              <w:sz w:val="24"/>
              <w:szCs w:val="24"/>
            </w:rPr>
            <w:t>4</w:t>
          </w:r>
          <w:bookmarkEnd w:id="6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71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_Toc31732_WPSOffice_Level1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  <w:id w:val="147453975"/>
              <w:placeholder>
                <w:docPart w:val="{9ae11f79-de1d-47ad-86e3-1faa69618067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3.运行设计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7" w:name="_Toc31732_WPSOffice_Level1Page"/>
          <w:r>
            <w:rPr>
              <w:b/>
              <w:bCs/>
              <w:sz w:val="24"/>
              <w:szCs w:val="24"/>
            </w:rPr>
            <w:t>5</w:t>
          </w:r>
          <w:bookmarkEnd w:id="7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_Toc31065_WPSOffice_Level2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9456f9a9-2bb1-467b-bd18-be64fa86d5a9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3.1运行模块组合</w:t>
              </w:r>
            </w:sdtContent>
          </w:sdt>
          <w:r>
            <w:rPr>
              <w:sz w:val="24"/>
              <w:szCs w:val="24"/>
            </w:rPr>
            <w:tab/>
          </w:r>
          <w:bookmarkStart w:id="8" w:name="_Toc31065_WPSOffice_Level2Page"/>
          <w:r>
            <w:rPr>
              <w:sz w:val="24"/>
              <w:szCs w:val="24"/>
            </w:rPr>
            <w:t>5</w:t>
          </w:r>
          <w:bookmarkEnd w:id="8"/>
          <w:r>
            <w:rPr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_Toc26196_WPSOffice_Level2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81f0a812-c164-44cb-af23-a8378ae5abf5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3.2运行控制</w:t>
              </w:r>
            </w:sdtContent>
          </w:sdt>
          <w:r>
            <w:rPr>
              <w:sz w:val="24"/>
              <w:szCs w:val="24"/>
            </w:rPr>
            <w:tab/>
          </w:r>
          <w:bookmarkStart w:id="9" w:name="_Toc26196_WPSOffice_Level2Page"/>
          <w:r>
            <w:rPr>
              <w:sz w:val="24"/>
              <w:szCs w:val="24"/>
            </w:rPr>
            <w:t>5</w:t>
          </w:r>
          <w:bookmarkEnd w:id="9"/>
          <w:r>
            <w:rPr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_Toc3726_WPSOffice_Level2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2858230a-88ab-4860-b549-e3d76f6e085b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3.3运行时间</w:t>
              </w:r>
            </w:sdtContent>
          </w:sdt>
          <w:r>
            <w:rPr>
              <w:sz w:val="24"/>
              <w:szCs w:val="24"/>
            </w:rPr>
            <w:tab/>
          </w:r>
          <w:bookmarkStart w:id="10" w:name="_Toc3726_WPSOffice_Level2Page"/>
          <w:r>
            <w:rPr>
              <w:sz w:val="24"/>
              <w:szCs w:val="24"/>
            </w:rPr>
            <w:t>5</w:t>
          </w:r>
          <w:bookmarkEnd w:id="10"/>
          <w:r>
            <w:rPr>
              <w:sz w:val="24"/>
              <w:szCs w:val="24"/>
            </w:rPr>
            <w:fldChar w:fldCharType="end"/>
          </w:r>
        </w:p>
        <w:p>
          <w:pPr>
            <w:pStyle w:val="71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_Toc28003_WPSOffice_Level1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  <w:id w:val="147453975"/>
              <w:placeholder>
                <w:docPart w:val="{19aed944-d4cc-437a-bfd8-55e550035b1c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4.系统数据结构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1" w:name="_Toc28003_WPSOffice_Level1Page"/>
          <w:r>
            <w:rPr>
              <w:b/>
              <w:bCs/>
              <w:sz w:val="24"/>
              <w:szCs w:val="24"/>
            </w:rPr>
            <w:t>5</w:t>
          </w:r>
          <w:bookmarkEnd w:id="1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_Toc19465_WPSOffice_Level2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5dee2340-1a09-47d6-9dca-64326cdd7939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4.1逻辑结构设计</w:t>
              </w:r>
            </w:sdtContent>
          </w:sdt>
          <w:r>
            <w:rPr>
              <w:sz w:val="24"/>
              <w:szCs w:val="24"/>
            </w:rPr>
            <w:tab/>
          </w:r>
          <w:bookmarkStart w:id="12" w:name="_Toc19465_WPSOffice_Level2Page"/>
          <w:r>
            <w:rPr>
              <w:sz w:val="24"/>
              <w:szCs w:val="24"/>
            </w:rPr>
            <w:t>5</w:t>
          </w:r>
          <w:bookmarkEnd w:id="12"/>
          <w:r>
            <w:rPr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_Toc9745_WPSOffice_Level2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684c9e08-63d0-4f8d-863c-e865201d6398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4.2物理结构设计</w:t>
              </w:r>
            </w:sdtContent>
          </w:sdt>
          <w:r>
            <w:rPr>
              <w:sz w:val="24"/>
              <w:szCs w:val="24"/>
            </w:rPr>
            <w:tab/>
          </w:r>
          <w:bookmarkStart w:id="13" w:name="_Toc9745_WPSOffice_Level2Page"/>
          <w:r>
            <w:rPr>
              <w:sz w:val="24"/>
              <w:szCs w:val="24"/>
            </w:rPr>
            <w:t>6</w:t>
          </w:r>
          <w:bookmarkEnd w:id="13"/>
          <w:r>
            <w:rPr>
              <w:sz w:val="24"/>
              <w:szCs w:val="24"/>
            </w:rPr>
            <w:fldChar w:fldCharType="end"/>
          </w:r>
        </w:p>
        <w:p>
          <w:pPr>
            <w:pStyle w:val="71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_Toc22323_WPSOffice_Level1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  <w:id w:val="147453975"/>
              <w:placeholder>
                <w:docPart w:val="{fd88da37-f89f-4127-ba54-13194f004beb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5.系统出错处理设计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4" w:name="_Toc22323_WPSOffice_Level1Page"/>
          <w:r>
            <w:rPr>
              <w:b/>
              <w:bCs/>
              <w:sz w:val="24"/>
              <w:szCs w:val="24"/>
            </w:rPr>
            <w:t>6</w:t>
          </w:r>
          <w:bookmarkEnd w:id="14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_Toc453_WPSOffice_Level2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cddce75d-05d2-4b31-9bfe-f7e1788772ce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5.1出错信息</w:t>
              </w:r>
            </w:sdtContent>
          </w:sdt>
          <w:r>
            <w:rPr>
              <w:sz w:val="24"/>
              <w:szCs w:val="24"/>
            </w:rPr>
            <w:tab/>
          </w:r>
          <w:bookmarkStart w:id="15" w:name="_Toc453_WPSOffice_Level2Page"/>
          <w:r>
            <w:rPr>
              <w:sz w:val="24"/>
              <w:szCs w:val="24"/>
            </w:rPr>
            <w:t>6</w:t>
          </w:r>
          <w:bookmarkEnd w:id="15"/>
          <w:r>
            <w:rPr>
              <w:sz w:val="24"/>
              <w:szCs w:val="24"/>
            </w:rPr>
            <w:fldChar w:fldCharType="end"/>
          </w:r>
        </w:p>
        <w:p>
          <w:pPr>
            <w:pStyle w:val="72"/>
            <w:tabs>
              <w:tab w:val="right" w:leader="dot" w:pos="9972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_Toc3506_WPSOffice_Level2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  <w:id w:val="147453975"/>
              <w:placeholder>
                <w:docPart w:val="{a0f3d805-de02-4fc9-85f4-9e3f39f90cba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5.2补救措施</w:t>
              </w:r>
            </w:sdtContent>
          </w:sdt>
          <w:r>
            <w:rPr>
              <w:sz w:val="24"/>
              <w:szCs w:val="24"/>
            </w:rPr>
            <w:tab/>
          </w:r>
          <w:bookmarkStart w:id="16" w:name="_Toc3506_WPSOffice_Level2Page"/>
          <w:r>
            <w:rPr>
              <w:sz w:val="24"/>
              <w:szCs w:val="24"/>
            </w:rPr>
            <w:t>6</w:t>
          </w:r>
          <w:bookmarkEnd w:id="16"/>
          <w:r>
            <w:rPr>
              <w:sz w:val="24"/>
              <w:szCs w:val="24"/>
            </w:rPr>
            <w:fldChar w:fldCharType="end"/>
          </w:r>
          <w:bookmarkEnd w:id="0"/>
        </w:p>
      </w:sdtContent>
    </w:sdt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pStyle w:val="4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32"/>
          <w:szCs w:val="32"/>
        </w:rPr>
      </w:pPr>
      <w:bookmarkStart w:id="17" w:name="_Toc13012_WPSOffice_Level1"/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</w:rPr>
        <w:t>1.总体设计</w:t>
      </w:r>
      <w:bookmarkEnd w:id="17"/>
    </w:p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18" w:name="需求规定"/>
      <w:bookmarkStart w:id="19" w:name="_Toc24613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1.1需求规定</w:t>
      </w:r>
      <w:bookmarkEnd w:id="18"/>
      <w:bookmarkEnd w:id="19"/>
    </w:p>
    <w:p>
      <w:pPr>
        <w:pStyle w:val="2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教务管理系统可分为学生信息管理系统和教师管理信息系统，系统开发的整体任务是实现学校教师和学生信息管理的系统化、规范化、自动化和智能化，从而达到提高学校管理效率的目的。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本阶段目的在于明确系统的数据结构和软件结构，此外总体设计还将给出内部软件和外部系统部件之间的接口定义，各个软件模块的功能说明，数据结构的细节以及具体的装配要求。</w:t>
      </w:r>
    </w:p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20" w:name="运行环境"/>
      <w:bookmarkStart w:id="21" w:name="_Toc31732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1.2运行环境</w:t>
      </w:r>
      <w:bookmarkEnd w:id="20"/>
      <w:bookmarkEnd w:id="21"/>
    </w:p>
    <w:p>
      <w:pPr>
        <w:pStyle w:val="2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软件基本运行环境为Windows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环境。</w:t>
      </w:r>
    </w:p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22" w:name="基本设计概念和处理流程"/>
      <w:bookmarkStart w:id="23" w:name="_Toc28003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1.3基本设计概念和处理流程</w:t>
      </w:r>
      <w:bookmarkEnd w:id="22"/>
      <w:bookmarkEnd w:id="23"/>
    </w:p>
    <w:p>
      <w:pPr>
        <w:pStyle w:val="2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概要说明书的目的在于明确系统的数据结构和软件结构，设计外部软件和内部软件的接口，说明各个软件模块的功能说明，数据结构的细节等。系统的总体处理流程如图1-1所示：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335145" cy="2637790"/>
            <wp:effectExtent l="0" t="0" r="8255" b="13970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5093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图1-1系统的总体处理流程</w:t>
      </w:r>
    </w:p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24" w:name="section"/>
      <w:bookmarkEnd w:id="24"/>
      <w:bookmarkStart w:id="25" w:name="系统体系结构"/>
      <w:bookmarkStart w:id="26" w:name="_Toc22323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1.4系统体系结构</w:t>
      </w:r>
      <w:bookmarkEnd w:id="25"/>
      <w:bookmarkEnd w:id="26"/>
    </w:p>
    <w:p>
      <w:pPr>
        <w:pStyle w:val="2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用一览表及框图的形式说明本系统的系统元素（各层模块、子程序、公用程序等）的划分，扼要说明每个系统元素的标识符和功能，分层次地给出各元素之间的控制与被控制关系。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本系统的体系架构如图1-2所示：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drawing>
          <wp:inline distT="0" distB="0" distL="114300" distR="114300">
            <wp:extent cx="3795395" cy="684530"/>
            <wp:effectExtent l="0" t="0" r="14605" b="127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图1-2系统体系架构</w:t>
      </w:r>
    </w:p>
    <w:p>
      <w:pPr>
        <w:pStyle w:val="3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本系统体系结构大致可以定义为：客户机层上的表示层主要是通过Struts框架实现的，由显示视图产生一个请求。请求被ActionServlet（控制器）接收，它在struts-config.xml文件中寻找请求的URI，找到对应的Action类后，Action类执行相应的业务逻辑。Action类执行建立在模型组件基础上的业务逻辑，模型组件是和应用程序关联的。一旦Action类处理完业务逻辑，它把控制权返回给ActionServlet，Action类提供一个键值作为返回的一部分，它指明了处理的结果。ActionServlet使用这个键值来决定在什么视图中显示Action的类处理结果。当ActionServlet把Action类的处理结果传送到指定的视图中，请求的过程也就完成了。中间业务层是通过Spring框架实现的，首先建立一个BaseAction,它继承了Action类，而其他定义的Action都要继承这个BaseAction。这个BaseAction需要导入AppContext工具类，这个AppContext需要导入Spring中org.springframework.context.support.*；这样一个继承BaseAction的Action，就可以getXXXService()的方法得到某一个service的实例-----服务定位器的设计模式。持久（PO）层是由hibernate架构实现的，它包括关于整体数据库的hibernate.cfg.xml文件、每个表的JavaBean类和每个表的hbm.xml文件，通过Spring集成模板HibernateTemplate提供DAO来使用PO。在Spring的配置文件（applicationContext.xml）中配置sessionFactory的bean来管理hibernate。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本系统组件图如图1-3所示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drawing>
          <wp:inline distT="0" distB="0" distL="114300" distR="114300">
            <wp:extent cx="5438775" cy="2344420"/>
            <wp:effectExtent l="0" t="0" r="1905" b="254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925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en-US" w:bidi="ar-SA"/>
        </w:rPr>
      </w:pPr>
      <w:bookmarkStart w:id="27" w:name="接口设计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en-US" w:bidi="ar-SA"/>
        </w:rPr>
        <w:t>图1-3系统组件图</w:t>
      </w:r>
    </w:p>
    <w:p>
      <w:pPr>
        <w:pStyle w:val="4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  <w:bookmarkStart w:id="28" w:name="_Toc24613_WPSOffice_Level1"/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</w:rPr>
        <w:t>2.</w:t>
      </w:r>
      <w:bookmarkEnd w:id="27"/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  <w:t>用户接口</w:t>
      </w:r>
      <w:bookmarkEnd w:id="28"/>
    </w:p>
    <w:tbl>
      <w:tblPr>
        <w:tblStyle w:val="30"/>
        <w:tblW w:w="100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4194"/>
        <w:gridCol w:w="33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534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用户接口</w:t>
            </w:r>
          </w:p>
        </w:tc>
        <w:tc>
          <w:tcPr>
            <w:tcW w:w="4194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语法结构</w:t>
            </w:r>
          </w:p>
        </w:tc>
        <w:tc>
          <w:tcPr>
            <w:tcW w:w="336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软件回答信息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534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教务系统管理员登录</w:t>
            </w:r>
          </w:p>
        </w:tc>
        <w:tc>
          <w:tcPr>
            <w:tcW w:w="4194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以英文和汉字开头，不超过6个字符</w:t>
            </w:r>
          </w:p>
        </w:tc>
        <w:tc>
          <w:tcPr>
            <w:tcW w:w="336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进入主界面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34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信息管理相关操作</w:t>
            </w:r>
          </w:p>
        </w:tc>
        <w:tc>
          <w:tcPr>
            <w:tcW w:w="4194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</w:p>
        </w:tc>
        <w:tc>
          <w:tcPr>
            <w:tcW w:w="336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进行相应的操作</w:t>
            </w:r>
          </w:p>
        </w:tc>
      </w:tr>
    </w:tbl>
    <w:p>
      <w:pPr>
        <w:pStyle w:val="4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32"/>
          <w:szCs w:val="32"/>
        </w:rPr>
      </w:pPr>
      <w:bookmarkStart w:id="29" w:name="运行设计"/>
      <w:bookmarkStart w:id="30" w:name="_Toc31732_WPSOffice_Level1"/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</w:rPr>
        <w:t>3.运行设计</w:t>
      </w:r>
      <w:bookmarkEnd w:id="29"/>
      <w:bookmarkEnd w:id="30"/>
    </w:p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31" w:name="运行模块组合"/>
      <w:bookmarkStart w:id="32" w:name="_Toc31065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3.1运行模块组合</w:t>
      </w:r>
      <w:bookmarkEnd w:id="31"/>
      <w:bookmarkEnd w:id="32"/>
    </w:p>
    <w:p>
      <w:pPr>
        <w:pStyle w:val="2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具体软件的运行模块组合为程序多窗口的运行环境，各个模块在软件运行过程中能较好的交换信息，处理数据。</w:t>
      </w:r>
    </w:p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33" w:name="运行控制"/>
      <w:bookmarkStart w:id="34" w:name="_Toc26196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3.2运行控制</w:t>
      </w:r>
      <w:bookmarkEnd w:id="33"/>
      <w:bookmarkEnd w:id="34"/>
    </w:p>
    <w:p>
      <w:pPr>
        <w:pStyle w:val="2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软件运行时有较友好的界面，基本能够实现用户的数据处理要求。</w:t>
      </w:r>
    </w:p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35" w:name="运行时间"/>
      <w:bookmarkStart w:id="36" w:name="_Toc3726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3.3运行时间</w:t>
      </w:r>
      <w:bookmarkEnd w:id="35"/>
      <w:bookmarkEnd w:id="36"/>
    </w:p>
    <w:p>
      <w:pPr>
        <w:pStyle w:val="2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系统的运行时间基本可以达到要求。</w:t>
      </w:r>
    </w:p>
    <w:p>
      <w:pPr>
        <w:pStyle w:val="3"/>
        <w:rPr>
          <w:rFonts w:hint="eastAsia"/>
        </w:rPr>
      </w:pPr>
    </w:p>
    <w:p>
      <w:pPr>
        <w:pStyle w:val="4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32"/>
          <w:szCs w:val="32"/>
        </w:rPr>
      </w:pPr>
      <w:bookmarkStart w:id="37" w:name="系统数据结构"/>
      <w:bookmarkStart w:id="38" w:name="_Toc28003_WPSOffice_Level1"/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</w:rPr>
        <w:t>4.系统数据结构</w:t>
      </w:r>
      <w:bookmarkEnd w:id="37"/>
      <w:bookmarkEnd w:id="38"/>
    </w:p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39" w:name="逻辑设计"/>
      <w:bookmarkStart w:id="40" w:name="_Toc19465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4.1逻辑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结构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设计</w:t>
      </w:r>
      <w:bookmarkEnd w:id="39"/>
      <w:bookmarkEnd w:id="40"/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根据系统需求，把系统分为登录模块、学生管理模块和教师管理模块等。系统的“粗粒度”的概要设计类图：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821045" cy="3487420"/>
            <wp:effectExtent l="0" t="0" r="635" b="2540"/>
            <wp:docPr id="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l="1810" t="-56" r="2704" b="5012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系统的数据库表关系图（ER图）：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41" w:name="物理结构设计"/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282440" cy="1958340"/>
            <wp:effectExtent l="0" t="0" r="0" b="7620"/>
            <wp:docPr id="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42" w:name="_Toc9745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4.2物理结构设计</w:t>
      </w:r>
      <w:bookmarkEnd w:id="41"/>
      <w:bookmarkEnd w:id="42"/>
    </w:p>
    <w:p>
      <w:pPr>
        <w:pStyle w:val="2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系统的物理结构具体由数据库来设计与生成，故此处略。</w:t>
      </w:r>
    </w:p>
    <w:p>
      <w:pPr>
        <w:pStyle w:val="3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br w:type="textWrapping"/>
      </w:r>
    </w:p>
    <w:p>
      <w:pPr>
        <w:pStyle w:val="4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32"/>
          <w:szCs w:val="32"/>
        </w:rPr>
      </w:pPr>
      <w:bookmarkStart w:id="43" w:name="系统出错处理设计"/>
      <w:bookmarkStart w:id="44" w:name="_Toc22323_WPSOffice_Level1"/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</w:rPr>
        <w:t>5.系统出错处理设计</w:t>
      </w:r>
      <w:bookmarkEnd w:id="43"/>
      <w:bookmarkEnd w:id="44"/>
    </w:p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45" w:name="出错信息"/>
      <w:bookmarkStart w:id="46" w:name="_Toc453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5.1出错信息</w:t>
      </w:r>
      <w:bookmarkEnd w:id="45"/>
      <w:bookmarkEnd w:id="46"/>
    </w:p>
    <w:tbl>
      <w:tblPr>
        <w:tblStyle w:val="30"/>
        <w:tblW w:w="101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6"/>
        <w:gridCol w:w="3396"/>
        <w:gridCol w:w="33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错误登录信息</w:t>
            </w:r>
          </w:p>
        </w:tc>
        <w:tc>
          <w:tcPr>
            <w:tcW w:w="339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系统提示错误登录信息</w:t>
            </w:r>
          </w:p>
        </w:tc>
        <w:tc>
          <w:tcPr>
            <w:tcW w:w="339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系统返回登录界面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输入错误的数据</w:t>
            </w:r>
          </w:p>
        </w:tc>
        <w:tc>
          <w:tcPr>
            <w:tcW w:w="339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系统提示数据错误信息</w:t>
            </w:r>
          </w:p>
        </w:tc>
        <w:tc>
          <w:tcPr>
            <w:tcW w:w="339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提示重新输入数据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打印不成功</w:t>
            </w:r>
          </w:p>
        </w:tc>
        <w:tc>
          <w:tcPr>
            <w:tcW w:w="339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系统提示打印不成功信息</w:t>
            </w:r>
          </w:p>
        </w:tc>
        <w:tc>
          <w:tcPr>
            <w:tcW w:w="3396" w:type="dxa"/>
          </w:tcPr>
          <w:p>
            <w:pPr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</w:rPr>
              <w:t>进行重新打印操作</w:t>
            </w:r>
          </w:p>
        </w:tc>
      </w:tr>
    </w:tbl>
    <w:p>
      <w:pPr>
        <w:pStyle w:val="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bookmarkStart w:id="47" w:name="补救措施"/>
      <w:bookmarkStart w:id="48" w:name="_Toc3506_WPSOffice_Level2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5.2补救措施</w:t>
      </w:r>
      <w:bookmarkEnd w:id="47"/>
      <w:bookmarkEnd w:id="48"/>
    </w:p>
    <w:p>
      <w:pPr>
        <w:pStyle w:val="25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由于数据在数据库中已经有备份，故在系统出错后可以依靠数据库的恢复功能，并且依靠日志文件使系统再启动，就算系统崩溃数据也不会丢失或遭到破坏。但有可能占用更多的数据存储空间，权衡措施由用户来决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。</w:t>
      </w:r>
    </w:p>
    <w:sectPr>
      <w:footerReference r:id="rId3" w:type="default"/>
      <w:pgMar w:top="1134" w:right="1134" w:bottom="1134" w:left="1134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AA12C57"/>
    <w:rsid w:val="5DA7582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uiPriority w:val="0"/>
  </w:style>
  <w:style w:type="table" w:default="1" w:styleId="20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3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qFormat/>
    <w:uiPriority w:val="0"/>
    <w:rPr>
      <w:color w:val="4070A0"/>
    </w:rPr>
  </w:style>
  <w:style w:type="character" w:customStyle="1" w:styleId="48">
    <w:name w:val="StringTok"/>
    <w:basedOn w:val="37"/>
    <w:qFormat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uiPriority w:val="0"/>
    <w:rPr>
      <w:color w:val="BC7A00"/>
    </w:rPr>
  </w:style>
  <w:style w:type="character" w:customStyle="1" w:styleId="64">
    <w:name w:val="AttributeTok"/>
    <w:basedOn w:val="37"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uiPriority w:val="0"/>
    <w:rPr>
      <w:b/>
      <w:i/>
      <w:color w:val="60A0B0"/>
    </w:rPr>
  </w:style>
  <w:style w:type="character" w:customStyle="1" w:styleId="67">
    <w:name w:val="WarningTok"/>
    <w:basedOn w:val="37"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uiPriority w:val="0"/>
    <w:rPr>
      <w:b/>
      <w:color w:val="FF0000"/>
    </w:rPr>
  </w:style>
  <w:style w:type="character" w:customStyle="1" w:styleId="70">
    <w:name w:val="NormalTok"/>
    <w:basedOn w:val="37"/>
    <w:uiPriority w:val="0"/>
  </w:style>
  <w:style w:type="paragraph" w:customStyle="1" w:styleId="7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5c1179d-49cd-4334-a933-e801649ed0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c1179d-49cd-4334-a933-e801649ed0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7c34e-3f3c-458d-827e-314527e457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47c34e-3f3c-458d-827e-314527e457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00ded0-719c-40c7-9686-d06b8e856f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00ded0-719c-40c7-9686-d06b8e856f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260157-8fb9-4aab-81f1-ebd549b6fd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260157-8fb9-4aab-81f1-ebd549b6fd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00bf77-ac9d-46cb-88cb-2b41184b4b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00bf77-ac9d-46cb-88cb-2b41184b4b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570a0b-b263-4b64-a23b-9b4e407673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570a0b-b263-4b64-a23b-9b4e407673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e11f79-de1d-47ad-86e3-1faa696180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e11f79-de1d-47ad-86e3-1faa696180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56f9a9-2bb1-467b-bd18-be64fa86d5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56f9a9-2bb1-467b-bd18-be64fa86d5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f0a812-c164-44cb-af23-a8378ae5ab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f0a812-c164-44cb-af23-a8378ae5ab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58230a-88ab-4860-b549-e3d76f6e08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58230a-88ab-4860-b549-e3d76f6e08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aed944-d4cc-437a-bfd8-55e550035b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aed944-d4cc-437a-bfd8-55e550035b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ee2340-1a09-47d6-9dca-64326cdd79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e2340-1a09-47d6-9dca-64326cdd79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4c9e08-63d0-4f8d-863c-e865201d63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4c9e08-63d0-4f8d-863c-e865201d63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88da37-f89f-4127-ba54-13194f004b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88da37-f89f-4127-ba54-13194f004b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dce75d-05d2-4b31-9bfe-f7e1788772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dce75d-05d2-4b31-9bfe-f7e1788772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f3d805-de02-4fc9-85f4-9e3f39f90c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f3d805-de02-4fc9-85f4-9e3f39f90c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2019-06-16T12:57:00Z</dcterms:created>
  <dc:creator>酒浓</dc:creator>
  <cp:lastModifiedBy>酒浓</cp:lastModifiedBy>
  <dcterms:modified xsi:type="dcterms:W3CDTF">2019-06-16T13:55:55Z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2052-11.1.0.8612</vt:lpwstr>
  </property>
</Properties>
</file>