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rFonts w:ascii="Arial" w:cs="Arial" w:eastAsia="Arial" w:hAnsi="Arial"/>
          <w:color w:val="00D4AA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━━━━━━━━━━━━━━━━━━━━━━━━━━━━━━━━━━━━━━━━━━━━━━━━━━━━━━━━━━━━━━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0D1117"/>
          <w:sz w:val="56"/>
          <w:szCs w:val="56"/>
        </w:rPr>
        <w:t xml:space="preserve">Comisiones</w:t>
      </w:r>
      <w:r>
        <w:rPr>
          <w:rFonts w:ascii="Arial" w:cs="Arial" w:eastAsia="Arial" w:hAnsi="Arial"/>
          <w:b/>
          <w:bCs/>
          <w:color w:val="00D4AA"/>
          <w:sz w:val="56"/>
          <w:szCs w:val="56"/>
        </w:rPr>
        <w:t xml:space="preserve"> Agente Comercial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Agentalia-Webs  ·  Estructura de comisiones vigente  ·  Abril 2026</w:t>
      </w:r>
    </w:p>
    <w:p>
      <w:pPr>
        <w:spacing w:after="400" w:before="1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Agente: </w:t>
      </w: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Alejandro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0D4A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Sección 1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Proyectos web — Comisión 25% sobre precio de venta</w:t>
      </w:r>
    </w:p>
    <w:p>
      <w:pPr>
        <w:spacing w:after="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00"/>
        <w:gridCol w:w="1900"/>
        <w:gridCol w:w="1860"/>
        <w:gridCol w:w="3500"/>
      </w:tblGrid>
      <w:tr>
        <w:trPr>
          <w:tblHeader/>
        </w:trPr>
        <w:tc>
          <w:tcPr>
            <w:tcW w:type="dxa" w:w="21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Plan</w:t>
            </w:r>
          </w:p>
        </w:tc>
        <w:tc>
          <w:tcPr>
            <w:tcW w:type="dxa" w:w="19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Precio de venta</w:t>
            </w:r>
          </w:p>
        </w:tc>
        <w:tc>
          <w:tcPr>
            <w:tcW w:type="dxa" w:w="186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Comisión (25%)</w:t>
            </w:r>
          </w:p>
        </w:tc>
        <w:tc>
          <w:tcPr>
            <w:tcW w:type="dxa" w:w="35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Básico</w:t>
            </w:r>
          </w:p>
        </w:tc>
        <w:tc>
          <w:tcPr>
            <w:tcW w:type="dxa" w:w="1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399 €</w:t>
            </w:r>
          </w:p>
        </w:tc>
        <w:tc>
          <w:tcPr>
            <w:tcW w:type="dxa" w:w="186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99,75 €</w:t>
            </w:r>
          </w:p>
        </w:tc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Landing page profesional · entrega 24-72h</w:t>
            </w:r>
          </w:p>
        </w:tc>
      </w:tr>
      <w:tr>
        <w:tc>
          <w:tcPr>
            <w:tcW w:type="dxa" w:w="2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Estándar</w:t>
            </w:r>
          </w:p>
        </w:tc>
        <w:tc>
          <w:tcPr>
            <w:tcW w:type="dxa" w:w="1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649 €</w:t>
            </w:r>
          </w:p>
        </w:tc>
        <w:tc>
          <w:tcPr>
            <w:tcW w:type="dxa" w:w="186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162,25 €</w:t>
            </w:r>
          </w:p>
        </w:tc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Web completa + blog + SEO avanzado · 1-7 días</w:t>
            </w:r>
          </w:p>
        </w:tc>
      </w:tr>
      <w:tr>
        <w:tc>
          <w:tcPr>
            <w:tcW w:type="dxa" w:w="2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Premium</w:t>
            </w:r>
          </w:p>
        </w:tc>
        <w:tc>
          <w:tcPr>
            <w:tcW w:type="dxa" w:w="1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999 €</w:t>
            </w:r>
          </w:p>
        </w:tc>
        <w:tc>
          <w:tcPr>
            <w:tcW w:type="dxa" w:w="186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249,75 €</w:t>
            </w:r>
          </w:p>
        </w:tc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Sistema reservas/pedidos + panel admin · 1-7 días</w:t>
            </w:r>
          </w:p>
        </w:tc>
      </w:tr>
      <w:tr>
        <w:tc>
          <w:tcPr>
            <w:tcW w:type="dxa" w:w="2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SaaS / A medida</w:t>
            </w:r>
          </w:p>
        </w:tc>
        <w:tc>
          <w:tcPr>
            <w:tcW w:type="dxa" w:w="1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desde 1.800 €</w:t>
            </w:r>
          </w:p>
        </w:tc>
        <w:tc>
          <w:tcPr>
            <w:tcW w:type="dxa" w:w="186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desde 450 €</w:t>
            </w:r>
          </w:p>
        </w:tc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Solución empresarial · precio según proyecto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40" w:before="80"/>
      </w:pPr>
      <w:r>
        <w:rPr>
          <w:rFonts w:ascii="Arial" w:cs="Arial" w:eastAsia="Arial" w:hAnsi="Arial"/>
          <w:color w:val="00D4AA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La comisión se abona una única vez por proyecto, al confirmar el pago del cliente.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0D4A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Sección 2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Servicios mensuales — Comisión 10% recurrente</w:t>
      </w:r>
    </w:p>
    <w:p>
      <w:pPr>
        <w:spacing w:after="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500"/>
        <w:gridCol w:w="1720"/>
        <w:gridCol w:w="2040"/>
        <w:gridCol w:w="3100"/>
      </w:tblGrid>
      <w:tr>
        <w:trPr>
          <w:tblHeader/>
        </w:trPr>
        <w:tc>
          <w:tcPr>
            <w:tcW w:type="dxa" w:w="25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Servicio</w:t>
            </w:r>
          </w:p>
        </w:tc>
        <w:tc>
          <w:tcPr>
            <w:tcW w:type="dxa" w:w="172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Precio/mes</w:t>
            </w:r>
          </w:p>
        </w:tc>
        <w:tc>
          <w:tcPr>
            <w:tcW w:type="dxa" w:w="204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Comisión mensual (10%)</w:t>
            </w:r>
          </w:p>
        </w:tc>
        <w:tc>
          <w:tcPr>
            <w:tcW w:type="dxa" w:w="31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Ingresos anuales por cliente</w:t>
            </w:r>
          </w:p>
        </w:tc>
      </w:tr>
      <w:tr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Mantenimiento web</w:t>
            </w:r>
          </w:p>
        </w:tc>
        <w:tc>
          <w:tcPr>
            <w:tcW w:type="dxa" w:w="1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39 €/mes</w:t>
            </w:r>
          </w:p>
        </w:tc>
        <w:tc>
          <w:tcPr>
            <w:tcW w:type="dxa" w:w="204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3,90 €/mes</w:t>
            </w:r>
          </w:p>
        </w:tc>
        <w:tc>
          <w:tcPr>
            <w:tcW w:type="dxa" w:w="31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46,80 €/año</w:t>
            </w:r>
          </w:p>
        </w:tc>
      </w:tr>
      <w:tr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SEO + Posicionamiento</w:t>
            </w:r>
          </w:p>
        </w:tc>
        <w:tc>
          <w:tcPr>
            <w:tcW w:type="dxa" w:w="1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99 €/mes</w:t>
            </w:r>
          </w:p>
        </w:tc>
        <w:tc>
          <w:tcPr>
            <w:tcW w:type="dxa" w:w="204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9,90 €/mes</w:t>
            </w:r>
          </w:p>
        </w:tc>
        <w:tc>
          <w:tcPr>
            <w:tcW w:type="dxa" w:w="31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118,80 €/año</w:t>
            </w:r>
          </w:p>
        </w:tc>
      </w:tr>
      <w:tr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Gestión redes sociales</w:t>
            </w:r>
          </w:p>
        </w:tc>
        <w:tc>
          <w:tcPr>
            <w:tcW w:type="dxa" w:w="1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149 €/mes</w:t>
            </w:r>
          </w:p>
        </w:tc>
        <w:tc>
          <w:tcPr>
            <w:tcW w:type="dxa" w:w="204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14,90 €/mes</w:t>
            </w:r>
          </w:p>
        </w:tc>
        <w:tc>
          <w:tcPr>
            <w:tcW w:type="dxa" w:w="31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178,80 €/año</w:t>
            </w:r>
          </w:p>
        </w:tc>
      </w:tr>
      <w:tr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Pack completo</w:t>
            </w:r>
          </w:p>
        </w:tc>
        <w:tc>
          <w:tcPr>
            <w:tcW w:type="dxa" w:w="1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249 €/mes</w:t>
            </w:r>
          </w:p>
        </w:tc>
        <w:tc>
          <w:tcPr>
            <w:tcW w:type="dxa" w:w="204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24,90 €/mes</w:t>
            </w:r>
          </w:p>
        </w:tc>
        <w:tc>
          <w:tcPr>
            <w:tcW w:type="dxa" w:w="31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298,80 €/año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40" w:before="80"/>
      </w:pPr>
      <w:r>
        <w:rPr>
          <w:rFonts w:ascii="Arial" w:cs="Arial" w:eastAsia="Arial" w:hAnsi="Arial"/>
          <w:color w:val="00D4AA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Comisión cobrada cada mes mientras el cliente mantenga el servicio activo. Sin límite de tiempo.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0D4A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Sección 3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Ejemplo práctico — 4 ventas en un mismo mes</w:t>
      </w:r>
    </w:p>
    <w:p>
      <w:pPr>
        <w:spacing w:after="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00"/>
        <w:gridCol w:w="2000"/>
        <w:gridCol w:w="2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Venta cerrada</w:t>
            </w:r>
          </w:p>
        </w:tc>
        <w:tc>
          <w:tcPr>
            <w:tcW w:type="dxa" w:w="20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Comisión venta</w:t>
            </w:r>
          </w:p>
        </w:tc>
        <w:tc>
          <w:tcPr>
            <w:tcW w:type="dxa" w:w="216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Comisión/mes recurrente</w:t>
            </w:r>
          </w:p>
        </w:tc>
        <w:tc>
          <w:tcPr>
            <w:tcW w:type="dxa" w:w="24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Ingreso anual generado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cliente · Plan Básico + Pack completo</w:t>
            </w:r>
          </w:p>
        </w:tc>
        <w:tc>
          <w:tcPr>
            <w:tcW w:type="dxa" w:w="20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99,75 €</w:t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24,90 €/mes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298,80 €/año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cliente · Plan Estándar + SEO</w:t>
            </w:r>
          </w:p>
        </w:tc>
        <w:tc>
          <w:tcPr>
            <w:tcW w:type="dxa" w:w="20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162,25 €</w:t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9,90 €/mes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118,80 €/año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cliente · Plan Premium + Pack completo</w:t>
            </w:r>
          </w:p>
        </w:tc>
        <w:tc>
          <w:tcPr>
            <w:tcW w:type="dxa" w:w="20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249,75 €</w:t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24,90 €/mes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298,80 €/año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cliente · SaaS a medida (2.500 €)</w:t>
            </w:r>
          </w:p>
        </w:tc>
        <w:tc>
          <w:tcPr>
            <w:tcW w:type="dxa" w:w="20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625,00 €</w:t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TOTAL (ese mes)</w:t>
            </w:r>
          </w:p>
        </w:tc>
        <w:tc>
          <w:tcPr>
            <w:tcW w:type="dxa" w:w="20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1.136,75 €</w:t>
            </w:r>
          </w:p>
        </w:tc>
        <w:tc>
          <w:tcPr>
            <w:tcW w:type="dxa" w:w="216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2"/>
                <w:szCs w:val="22"/>
              </w:rPr>
              <w:t xml:space="preserve">59,70 €/mes</w:t>
            </w:r>
          </w:p>
        </w:tc>
        <w:tc>
          <w:tcPr>
            <w:tcW w:type="dxa" w:w="24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2"/>
                <w:szCs w:val="22"/>
              </w:rPr>
              <w:t xml:space="preserve">716,40 €/año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40" w:before="80"/>
      </w:pPr>
      <w:r>
        <w:rPr>
          <w:rFonts w:ascii="Arial" w:cs="Arial" w:eastAsia="Arial" w:hAnsi="Arial"/>
          <w:color w:val="C9A84C"/>
          <w:sz w:val="18"/>
          <w:szCs w:val="18"/>
        </w:rPr>
        <w:t xml:space="preserve">★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Cuanto antes se cierren mensualidades, antes se genera el colchón de ingresos recurrentes que se acumula mes a mes.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0D4A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Sección 4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Condiciones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Las comisiones de venta se abonan una vez confirmado el pago del cliente.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Las comisiones mensuales se abonan los primeros 5 días del mes siguiente.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La comisión mensual es recurrente mientras el cliente mantenga el servicio activo.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En proyectos SaaS/A medida, la comisión se calcula sobre el precio final acordado.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Agentalia-Webs se reserva el derecho a revisar estas condiciones con 30 días de preaviso.</w:t>
      </w:r>
    </w:p>
    <w:p>
      <w:pPr>
        <w:spacing w:after="0" w:before="300"/>
      </w:pPr>
      <w:r>
        <w:t xml:space="preserve"/>
      </w:r>
    </w:p>
    <w:p>
      <w:pPr>
        <w:pBdr>
          <w:top w:val="single" w:color="D5D8DC" w:sz="4"/>
        </w:pBdr>
        <w:spacing w:after="60" w:before="20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D4AA"/>
          <w:sz w:val="22"/>
          <w:szCs w:val="22"/>
        </w:rPr>
        <w:t xml:space="preserve">Agentalia-Webs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Abril 2026</w:t>
      </w:r>
    </w:p>
    <w:p>
      <w:pPr>
        <w:spacing w:after="0" w:before="0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Documento generado para uso interno y confidencial del agente comercial indicado.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/>
      </w:pBdr>
      <w:spacing w:after="0" w:before="8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Agentalia-Webs — Documento confidencial  ·  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AA" w:sz="4"/>
      </w:pBdr>
      <w:spacing w:after="80" w:before="0"/>
      <w:jc w:val="right"/>
    </w:pPr>
    <w:r>
      <w:rPr>
        <w:rFonts w:ascii="Arial" w:cs="Arial" w:eastAsia="Arial" w:hAnsi="Arial"/>
        <w:b/>
        <w:bCs/>
        <w:color w:val="00D4AA"/>
        <w:sz w:val="18"/>
        <w:szCs w:val="18"/>
      </w:rPr>
      <w:t xml:space="preserve">AGENTALIA-WEBS</w:t>
    </w:r>
    <w:r>
      <w:rPr>
        <w:rFonts w:ascii="Arial" w:cs="Arial" w:eastAsia="Arial" w:hAnsi="Arial"/>
        <w:color w:val="6B7280"/>
        <w:sz w:val="16"/>
        <w:szCs w:val="16"/>
      </w:rPr>
      <w:t xml:space="preserve">  ·  Documento de comisiones ·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2026-04-06T22:11:58.740Z</dcterms:created>
  <dcterms:modified xsi:type="dcterms:W3CDTF">2026-04-06T22:11:58.743Z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