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1A"/>
          <w:spacing w:val="200"/>
          <w:sz w:val="24"/>
          <w:szCs w:val="24"/>
        </w:rPr>
        <w:t xml:space="preserve">JOSE </w:t>
      </w:r>
      <w:r>
        <w:rPr>
          <w:rFonts w:ascii="Arial" w:cs="Arial" w:eastAsia="Arial" w:hAnsi="Arial"/>
          <w:b/>
          <w:bCs/>
          <w:color w:val="D4A847"/>
          <w:spacing w:val="200"/>
          <w:sz w:val="24"/>
          <w:szCs w:val="24"/>
        </w:rPr>
        <w:t xml:space="preserve">DEVELOPER</w:t>
      </w:r>
    </w:p>
    <w:p>
      <w:pPr>
        <w:pBdr>
          <w:bottom w:val="single" w:color="D4A847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PROPUESTA DE DESARROLLO WEB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D4A847"/>
          <w:sz w:val="56"/>
          <w:szCs w:val="56"/>
        </w:rPr>
        <w:t xml:space="preserve">HAKUNA BAR</w:t>
      </w:r>
    </w:p>
    <w:p>
      <w:pPr>
        <w:pBdr>
          <w:bottom w:val="single" w:color="D4A847" w:sz="6" w:space="1"/>
        </w:pBdr>
        <w:spacing w:after="600" w:before="400"/>
        <w:jc w:val="center"/>
      </w:pP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Presupuesto y Condiciones del Proyecto</w:t>
      </w:r>
    </w:p>
    <w:p>
      <w:pPr>
        <w:spacing w:after="0"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Cliente: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Hakuna Bar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Ubicación: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Mairena del Aljarafe, Sevilla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Fecha: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Marzo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Referencia: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PRE-2026-HAKUNA-001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D4A847"/>
          <w:sz w:val="28"/>
          <w:szCs w:val="28"/>
        </w:rPr>
        <w:t xml:space="preserve">1. </w:t>
      </w: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INTRODUCCIÓN</w:t>
      </w:r>
    </w:p>
    <w:p>
      <w:pPr>
        <w:pBdr>
          <w:bottom w:val="single" w:color="D4A847" w:sz="3" w:space="1"/>
        </w:pBd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Estimado cliente,</w:t>
      </w: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Nos complace presentarle la propuesta de desarrollo web para Hakuna Bar. Se ha diseñado y desarrollado una solución web completa y a medida, compuesta por dos plataformas independientes: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Una web pública (landing page) orientada al cliente final, diseñada para captar la esencia y el carácter de su establecimiento.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Un panel de administración privado que permite la gestión integral del negocio de forma autónoma, sin necesidad de conocimientos técnicos.</w:t>
      </w: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Ambas plataformas han sido desarrolladas con tecnologías de última generación, garantizando un rendimiento óptimo, una experiencia de usuario excepcional y la máxima facilidad de uso para la gestión diaria del negocio.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D4A847"/>
          <w:sz w:val="28"/>
          <w:szCs w:val="28"/>
        </w:rPr>
        <w:t xml:space="preserve">2. </w:t>
      </w: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ALCANCE DEL PROYECTO</w:t>
      </w:r>
    </w:p>
    <w:p>
      <w:pPr>
        <w:pBdr>
          <w:bottom w:val="single" w:color="D4A847" w:sz="3" w:space="1"/>
        </w:pBdr>
        <w:spacing w:after="100" w:before="100"/>
      </w:pP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D4A847"/>
          <w:sz w:val="24"/>
          <w:szCs w:val="24"/>
        </w:rPr>
        <w:t xml:space="preserve">2.1 </w:t>
      </w: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Landing Page Pública</w:t>
      </w: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Plataforma web accesible desde cualquier dispositivo, diseñada para transmitir la identidad de Hakuna Bar y facilitar que los clientes conozcan su oferta gastronómica. Características incluidas: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Diseño y experiencia visual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Diseño premium responsive adaptado a móvil, tablet y escritorio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Animaciones de scroll profesionales con tecnología Framer Motion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Carrusel de imágenes a pantalla completa con transiciones suaves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Galería de fotos interactiva con efectos hover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Carta digital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Carta completa con más de 40 platos organizados en 9 categorías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Filtros interactivos por categoría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Ficha detallada de cada plato: fotografía, precio, descripción, valoración con estrellas y badges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Indicador visual de alérgenos conforme al Reglamento UE 1169/2011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Indicador de platos agotados en tiempo real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Sección de recomendaciones del chef en carrusel horizontal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Información y contacto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Sección "Sobre Nosotros" con horarios y valoración de Google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Reseñas reales de clientes con diseño estilo Google Reviews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Sección de contacto con mapa Google Maps integrado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Enlaces directos a Instagram y Facebook del establecimiento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Optimización SEO básica para posicionamiento en buscadores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Certificado SSL incluido (conexión segura HTTPS)</w:t>
      </w:r>
    </w:p>
    <w:p>
      <w:r>
        <w:br w:type="page"/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D4A847"/>
          <w:sz w:val="24"/>
          <w:szCs w:val="24"/>
        </w:rPr>
        <w:t xml:space="preserve">2.2 </w:t>
      </w: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Panel de Administración</w:t>
      </w: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Plataforma privada de gestión que permite al propietario administrar todos los aspectos de su presencia web de forma autónoma. Funcionalidades incluidas: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Gestión de la carta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Dashboard con estadísticas en tiempo real: total de platos, categorías activas, precio medio y platos agotados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CRUD completo de platos: crear, editar, eliminar con vista de tabla y cuadrícula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Gestión de categorías: crear, editar, reordenar y eliminar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Sistema de alérgenos integrado con los 14 alérgenos del reglamento europeo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Toggle de "Plato agotado" instantáneo desde el dashboard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Subida de imágenes directa desde el dispositivo móvil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Gestión del negocio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Menú del Día configurable: primeros, segundos, postres, precio, extras (bebida/pan) y notas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Datos del negocio editables: horarios, teléfono, email, WhatsApp, redes sociales y dirección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Gestión de galería fotográfica: subir, reordenar, activar/desactivar imágenes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Gestión de reseñas: aprobar, ocultar, destacar y crear reseñas manualmente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Generador de códigos QR para mesas: carta completa, menú del día y contacto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Interfaz intuitiva diseñada para uso sin conocimientos técnicos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Acceso protegido por contraseña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D4A847"/>
          <w:sz w:val="28"/>
          <w:szCs w:val="28"/>
        </w:rPr>
        <w:t xml:space="preserve">3. </w:t>
      </w: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TECNOLOGÍAS UTILIZADAS</w:t>
      </w:r>
    </w:p>
    <w:p>
      <w:pPr>
        <w:pBdr>
          <w:bottom w:val="single" w:color="D4A847" w:sz="3" w:space="1"/>
        </w:pBd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El proyecto ha sido desarrollado con un stack tecnológico de última generación que garantiza rendimiento, escalabilidad y mantenibilidad: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Next.js 14 (React)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Framework de desarrollo web de última generación por Vercel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TypeScript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Código tipado para mayor robustez y mantenibilidad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Sistema de diseño responsive de alto rendimiento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Framer Motion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Animaciones profesionales y transiciones fluidas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Vercel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Hosting de alto rendimiento con CDN global y SSL incluido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D4A847"/>
          <w:sz w:val="28"/>
          <w:szCs w:val="28"/>
        </w:rPr>
        <w:t xml:space="preserve">4. </w:t>
      </w: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DESGLOSE ECONÓMICO</w:t>
      </w:r>
    </w:p>
    <w:p>
      <w:pPr>
        <w:pBdr>
          <w:bottom w:val="single" w:color="D4A847" w:sz="3" w:space="1"/>
        </w:pBdr>
        <w:spacing w:after="100" w:before="100"/>
      </w:pPr>
    </w:p>
    <w:p>
      <w:pPr>
        <w:pBdr>
          <w:left w:val="single" w:color="D4A847" w:sz="12" w:space="8"/>
        </w:pBdr>
        <w:shd w:fill="FDF8ED" w:val="clear"/>
        <w:spacing w:after="200" w:before="200"/>
        <w:ind w:left="2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  Inversión total del proyecto: </w:t>
      </w: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250,00 €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(pago único)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D4A847"/>
          <w:sz w:val="24"/>
          <w:szCs w:val="24"/>
        </w:rPr>
        <w:t xml:space="preserve">4.1 </w:t>
      </w: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Desarrollo del Proyecto (pago único)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847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847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Precio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Desarrollo de Landing Page Pública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150,00 €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Desarrollo de Panel de Administración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100,00 €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TOTAL DESARROLLO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D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250,00 €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IVA no incluido. Precios en euros.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D4A847"/>
          <w:sz w:val="24"/>
          <w:szCs w:val="24"/>
        </w:rPr>
        <w:t xml:space="preserve">4.2 </w:t>
      </w: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Servicio de Mantenimiento Anual (opcional)</w:t>
      </w: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Si desea despreocuparse de la gestión técnica, ofrecemos un servicio de mantenimiento integral que incluye: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847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847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Incluido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Gestión y renovación de dominios personalizados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Incluido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Mantenimiento técnico y corrección de errores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Incluido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Actualizaciones de seguridad y dependencias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Incluido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Soporte técnico por email y WhatsApp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Incluido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Hosting y certificado SSL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1"/>
                <w:szCs w:val="21"/>
              </w:rPr>
              <w:t xml:space="preserve">Incluido</w:t>
            </w:r>
          </w:p>
        </w:tc>
      </w:tr>
      <w:tr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D" w:val="clear"/>
            <w:vAlign w:val="cente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TOTAL MANTENIMIENTO ANUAL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ED" w:val="clear"/>
            <w:vAlign w:val="cente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70,00 €/año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Facturación anual anticipada. IVA no incluido.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D4A847"/>
          <w:sz w:val="24"/>
          <w:szCs w:val="24"/>
        </w:rPr>
        <w:t xml:space="preserve">4.3 </w:t>
      </w: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Sin Servicio de Mantenimiento</w:t>
      </w: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Si el cliente decide no contratar el servicio de mantenimiento anual, se aplicarán las siguientes condiciones:</w:t>
      </w:r>
    </w:p>
    <w:p>
      <w:pPr>
        <w:pBdr>
          <w:left w:val="single" w:color="CC4444" w:sz="12" w:space="8"/>
        </w:pBdr>
        <w:shd w:fill="FFF5F5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CC4444"/>
          <w:sz w:val="21"/>
          <w:szCs w:val="21"/>
        </w:rPr>
        <w:t xml:space="preserve">  Importante: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Sin mantenimiento contratado, el cliente asume la responsabilidad total de la gestión técnica.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El cliente será responsable de la gestión y renovación de sus propios dominios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El cliente será responsable de la administración de los servicios de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Las correcciones de errores o cambios técnicos no estarán incluidos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La asistencia técnica puntual se facturará por separado a una tarifa de 30,00 €/hora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D4A847"/>
          <w:sz w:val="28"/>
          <w:szCs w:val="28"/>
        </w:rPr>
        <w:t xml:space="preserve">5. </w:t>
      </w: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CONDICIONES DE ENTREGA</w:t>
      </w:r>
    </w:p>
    <w:p>
      <w:pPr>
        <w:pBdr>
          <w:bottom w:val="single" w:color="D4A847" w:sz="3" w:space="1"/>
        </w:pBdr>
        <w:spacing w:after="100"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El proyecto se entrega completamente funcional y desplegado en 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Se proporcionan las URLs de acceso a ambas plataformas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Se incluye una sesión de formación presencial u online sobre el uso del panel de administración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Se entrega documentación básica de uso del panel de administración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El código fuente queda en propiedad del desarrollador, salvo acuerdo específico por escrito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D4A847"/>
          <w:sz w:val="28"/>
          <w:szCs w:val="28"/>
        </w:rPr>
        <w:t xml:space="preserve">6. </w:t>
      </w: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FORMA DE PAGO</w:t>
      </w:r>
    </w:p>
    <w:p>
      <w:pPr>
        <w:pBdr>
          <w:bottom w:val="single" w:color="D4A847" w:sz="3" w:space="1"/>
        </w:pBdr>
        <w:spacing w:after="100"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847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847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Momento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A847" w:val="clear"/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Importe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Primer pago (50%)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Al inicio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125,00 €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Segundo pago (50%)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 la entrega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pPr>
              <w:spacing w:after="80" w:before="80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125,00 €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El servicio de mantenimiento anual, en caso de contratarse, se factura por adelantado cada 12 meses a partir de la fecha de entrega del proyecto.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D4A847"/>
          <w:sz w:val="28"/>
          <w:szCs w:val="28"/>
        </w:rPr>
        <w:t xml:space="preserve">7. </w:t>
      </w: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GARANTÍA</w:t>
      </w:r>
    </w:p>
    <w:p>
      <w:pPr>
        <w:pBdr>
          <w:bottom w:val="single" w:color="D4A847" w:sz="3" w:space="1"/>
        </w:pBdr>
        <w:spacing w:after="100" w:before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Se ofrecen 30 días de garantía para la corrección de bugs o errores técnicos desde la fecha de entrega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La garantía no cubre cambios de diseño, nuevas funcionalidades ni modificaciones del alcance original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Las nuevas funcionalidades o ampliaciones se presupuestarán por separado bajo solicitud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La garantía se aplica únicamente sobre las funcionalidades descritas en la sección 2 de este documento</w:t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D4A847"/>
          <w:sz w:val="28"/>
          <w:szCs w:val="28"/>
        </w:rPr>
        <w:t xml:space="preserve">8. </w:t>
      </w: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URLS DEL PROYECTO</w:t>
      </w:r>
    </w:p>
    <w:p>
      <w:pPr>
        <w:pBdr>
          <w:bottom w:val="single" w:color="D4A847" w:sz="3" w:space="1"/>
        </w:pBd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Las plataformas del proyecto están desplegadas y accesibles en las siguientes direcciones: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Web pública:  </w:t>
      </w:r>
      <w:hyperlink w:history="1" r:id="rId1myszszmale3tm3l8erko">
        <w:r>
          <w:rPr>
            <w:rFonts w:ascii="Arial" w:cs="Arial" w:eastAsia="Arial" w:hAnsi="Arial"/>
            <w:color w:val="D4A847"/>
            <w:sz w:val="21"/>
            <w:szCs w:val="21"/>
            <w:u w:val="single"/>
          </w:rPr>
          <w:t xml:space="preserve">https://hakuna-bar.vercel.app</w:t>
        </w:r>
      </w:hyperlink>
    </w:p>
    <w:p>
      <w:pPr>
        <w:spacing w:after="20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Panel admin:  </w:t>
      </w:r>
      <w:hyperlink w:history="1" r:id="rIdexy_bxr--avtkjgnzqfx_">
        <w:r>
          <w:rPr>
            <w:rFonts w:ascii="Arial" w:cs="Arial" w:eastAsia="Arial" w:hAnsi="Arial"/>
            <w:color w:val="D4A847"/>
            <w:sz w:val="21"/>
            <w:szCs w:val="21"/>
            <w:u w:val="single"/>
          </w:rPr>
          <w:t xml:space="preserve">https://hakuna-admin.vercel.app</w:t>
        </w:r>
      </w:hyperlink>
    </w:p>
    <w:p>
      <w:r>
        <w:br w:type="page"/>
      </w:r>
    </w:p>
    <w:p>
      <w:pPr>
        <w:spacing w:after="200" w:before="360"/>
      </w:pPr>
      <w:r>
        <w:rPr>
          <w:rFonts w:ascii="Georgia" w:cs="Georgia" w:eastAsia="Georgia" w:hAnsi="Georgia"/>
          <w:b/>
          <w:bCs/>
          <w:color w:val="D4A847"/>
          <w:sz w:val="28"/>
          <w:szCs w:val="28"/>
        </w:rPr>
        <w:t xml:space="preserve">9. </w:t>
      </w: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ACEPTACIÓN DEL PRESUPUESTO</w:t>
      </w:r>
    </w:p>
    <w:p>
      <w:pPr>
        <w:pBdr>
          <w:bottom w:val="single" w:color="D4A847" w:sz="3" w:space="1"/>
        </w:pBdr>
        <w:spacing w:after="100" w:before="100"/>
      </w:pPr>
    </w:p>
    <w:p>
      <w:pPr>
        <w:spacing w:after="12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La firma del presente documento implica la aceptación de todas las condiciones, precios y plazos descritos en esta propuesta.</w:t>
      </w:r>
    </w:p>
    <w:p>
      <w:pPr>
        <w:spacing w:after="0"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Por el desarrollador:</w:t>
            </w:r>
          </w:p>
          <w:p>
            <w:pPr>
              <w:spacing w:after="0" w:before="800"/>
            </w:pPr>
          </w:p>
          <w:p>
            <w:pPr>
              <w:pBdr>
                <w:bottom w:val="single" w:color="1A1A1A" w:sz="1" w:space="1"/>
              </w:pBdr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Firma</w:t>
            </w:r>
          </w:p>
          <w:p>
            <w:pPr>
              <w:spacing w:after="0" w:before="20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Nombre: ________________________________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DNI/NIF: ________________________________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Fecha: ____ / ____ / 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Por el cliente (Hakuna Bar):</w:t>
            </w:r>
          </w:p>
          <w:p>
            <w:pPr>
              <w:spacing w:after="0" w:before="800"/>
            </w:pPr>
          </w:p>
          <w:p>
            <w:pPr>
              <w:pBdr>
                <w:bottom w:val="single" w:color="1A1A1A" w:sz="1" w:space="1"/>
              </w:pBdr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Firma</w:t>
            </w:r>
          </w:p>
          <w:p>
            <w:pPr>
              <w:spacing w:after="0" w:before="20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Nombre: ________________________________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DNI/NIF: ________________________________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Fecha: ____ / ____ / ________</w:t>
            </w:r>
          </w:p>
        </w:tc>
      </w:tr>
    </w:tbl>
    <w:p>
      <w:pPr>
        <w:spacing w:after="0" w:before="6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Este presupuesto tiene una validez de 30 días desde la fecha de emisión.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D4A847"/>
          <w:sz w:val="18"/>
          <w:szCs w:val="18"/>
        </w:rPr>
        <w:t xml:space="preserve">Jose Developer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 Desarrollo Web Profesional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spacing w:before="100"/>
      <w:jc w:val="center"/>
    </w:pPr>
    <w:r>
      <w:rPr>
        <w:rFonts w:ascii="Arial" w:cs="Arial" w:eastAsia="Arial" w:hAnsi="Arial"/>
        <w:b/>
        <w:bCs/>
        <w:color w:val="D4A847"/>
        <w:sz w:val="16"/>
        <w:szCs w:val="16"/>
      </w:rPr>
      <w:t xml:space="preserve">Jose Developer</w:t>
    </w:r>
    <w:r>
      <w:rPr>
        <w:rFonts w:ascii="Arial" w:cs="Arial" w:eastAsia="Arial" w:hAnsi="Arial"/>
        <w:color w:val="888888"/>
        <w:sz w:val="16"/>
        <w:szCs w:val="16"/>
      </w:rPr>
      <w:t xml:space="preserve">  |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Presupuesto Hakuna Bar</w:t>
    </w:r>
    <w:r>
      <w:rPr>
        <w:rFonts w:ascii="Arial" w:cs="Arial" w:eastAsia="Arial" w:hAnsi="Arial"/>
        <w:color w:val="DDDDDD"/>
        <w:sz w:val="16"/>
        <w:szCs w:val="16"/>
      </w:rPr>
      <w:t xml:space="preserve">  |  </w:t>
    </w:r>
    <w:r>
      <w:rPr>
        <w:rFonts w:ascii="Arial" w:cs="Arial" w:eastAsia="Arial" w:hAnsi="Arial"/>
        <w:color w:val="D4A847"/>
        <w:sz w:val="16"/>
        <w:szCs w:val="16"/>
      </w:rPr>
      <w:t xml:space="preserve">PRE-2026-HAKUNA-001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myszszmale3tm3l8erko" Type="http://schemas.openxmlformats.org/officeDocument/2006/relationships/hyperlink" Target="https://hakuna-bar.vercel.app" TargetMode="External"/><Relationship Id="rIdexy_bxr--avtkjgnzqfx_" Type="http://schemas.openxmlformats.org/officeDocument/2006/relationships/hyperlink" Target="https://hakuna-admin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2026-03-18T19:27:22.877Z</dcterms:created>
  <dcterms:modified xsi:type="dcterms:W3CDTF">2026-03-18T19:27:22.878Z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