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color w:val="616161"/>
          <w:sz w:val="24"/>
        </w:rPr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杭州云栈网络科技有限公司</w:t>
      </w:r>
      <w:r>
        <w:rPr>
          <w:color w:val="616161"/>
          <w:sz w:val="24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产品部</w:t>
      </w:r>
    </w:p>
    <w:p>
      <w:pPr>
        <w:spacing w:before="0" w:after="280"/>
      </w:pPr>
      <w:r>
        <w:rPr>
          <w:rFonts w:ascii="微软雅黑" w:eastAsia="微软雅黑" w:hAnsi="微软雅黑" w:cs="微软雅黑" w:hint="eastAsia"/>
          <w:b/>
          <w:color w:val="0288D1"/>
          <w:sz w:val="26"/>
          <w:lang w:eastAsia="zh-CN"/>
        </w:rPr>
        <w:t>软件工程文档</w:t>
      </w:r>
    </w:p>
    <w:p>
      <w:pPr>
        <w:spacing w:before="0" w:after="80"/>
      </w:pPr>
      <w:r>
        <w:rPr>
          <w:rFonts w:ascii="微软雅黑" w:eastAsia="微软雅黑" w:hAnsi="微软雅黑" w:cs="微软雅黑" w:hint="eastAsia"/>
          <w:b/>
          <w:color w:val="1A237E"/>
          <w:sz w:val="52"/>
          <w:lang w:eastAsia="zh-CN"/>
        </w:rPr>
        <w:t>易淘商城</w:t>
      </w:r>
      <w:r>
        <w:rPr>
          <w:b/>
          <w:color w:val="1A237E"/>
          <w:sz w:val="52"/>
        </w:rPr>
        <w:t xml:space="preserve"> B2C </w:t>
      </w:r>
      <w:r>
        <w:rPr>
          <w:rFonts w:ascii="微软雅黑" w:eastAsia="微软雅黑" w:hAnsi="微软雅黑" w:cs="微软雅黑" w:hint="eastAsia"/>
          <w:b/>
          <w:color w:val="1A237E"/>
          <w:sz w:val="52"/>
          <w:lang w:eastAsia="zh-CN"/>
        </w:rPr>
        <w:t>电商平台</w:t>
      </w:r>
    </w:p>
    <w:p>
      <w:pPr>
        <w:spacing w:before="0" w:after="200"/>
      </w:pPr>
      <w:r>
        <w:rPr>
          <w:rFonts w:ascii="微软雅黑" w:eastAsia="微软雅黑" w:hAnsi="微软雅黑" w:cs="微软雅黑" w:hint="eastAsia"/>
          <w:b/>
          <w:color w:val="1A237E"/>
          <w:sz w:val="40"/>
          <w:lang w:eastAsia="zh-CN"/>
        </w:rPr>
        <w:t>软件需求规格说明书</w:t>
      </w:r>
    </w:p>
    <w:p>
      <w:pPr>
        <w:spacing w:before="0" w:after="3000"/>
      </w:pPr>
      <w:r>
        <w:rPr>
          <w:color w:val="9E9E9E"/>
          <w:sz w:val="20"/>
        </w:rPr>
        <w:t>Software Requirements Specification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文档名称：易淘商城</w:t>
      </w:r>
      <w:r>
        <w:rPr>
          <w:color w:val="424242"/>
          <w:sz w:val="21"/>
        </w:rPr>
        <w:t xml:space="preserve"> B2C </w:t>
      </w: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电商平台</w:t>
      </w:r>
      <w:r>
        <w:rPr>
          <w:color w:val="424242"/>
          <w:sz w:val="21"/>
        </w:rPr>
        <w:t xml:space="preserve"> </w:t>
      </w: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软件需求规格说明书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文档编号：</w:t>
      </w:r>
      <w:r>
        <w:rPr>
          <w:color w:val="424242"/>
          <w:sz w:val="21"/>
        </w:rPr>
        <w:t>YZ-SRS-EC-2026-001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版本号：</w:t>
      </w:r>
      <w:r>
        <w:rPr>
          <w:color w:val="424242"/>
          <w:sz w:val="21"/>
        </w:rPr>
        <w:t>V1.0</w:t>
      </w: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 xml:space="preserve">　　密级：内部公开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编制单位：杭州云栈网络科技有限公司</w:t>
      </w:r>
      <w:r>
        <w:rPr>
          <w:color w:val="424242"/>
          <w:sz w:val="21"/>
        </w:rPr>
        <w:t xml:space="preserve"> · </w:t>
      </w: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产品部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编制日期：</w:t>
      </w:r>
      <w:r>
        <w:rPr>
          <w:color w:val="424242"/>
          <w:sz w:val="21"/>
        </w:rPr>
        <w:t>2026-10-09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bookmarkStart w:id="42" w:name="_Toc_sec_01"/>
      <w:bookmarkStart w:id="0" w:name="sec-01"/>
      <w:pPr>
        <w:pStyle w:val="Heading2"/>
      </w:pPr>
      <w:bookmarkEnd w:id="0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文档控制</w:t>
      </w:r>
      <w:bookmarkEnd w:id="4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文档名称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易淘商城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B2C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电商平台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软件需求规格说明书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文档编号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YZ-SRS-EC-2026-001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版本号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密级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内部公开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文档状态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已评审通过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编制单位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杭州云栈网络科技有限公司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接收单位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杭州云栈网络科技有限公司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测试中心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编制日期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2026-10-09</w:t>
            </w:r>
          </w:p>
        </w:tc>
      </w:tr>
    </w:tbl>
    <w:p>
      <w:bookmarkStart w:id="43" w:name="_Toc_sec_02"/>
      <w:bookmarkStart w:id="1" w:name="sec-02"/>
      <w:pPr>
        <w:pStyle w:val="Heading3"/>
      </w:pPr>
      <w:bookmarkEnd w:id="1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修订记录</w:t>
      </w:r>
      <w:bookmarkEnd w:id="4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版本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修订日期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修订人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修订说明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V0.1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2026-09-22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产品部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初稿，覆盖用户、商品、购物车、订单四个模块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V0.8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2026-09-29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产品部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补充金额字段定义与订单状态机；补充非功能需求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V0.9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2026-10-06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产品部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测试中心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评审意见修订：新增优惠券模块需求，明确金额恒等式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2026-10-09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产品部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评审通过，定版发布，作为测试用例设计基线</w:t>
            </w:r>
          </w:p>
        </w:tc>
      </w:tr>
    </w:tbl>
    <w:p>
      <w:bookmarkStart w:id="44" w:name="_Toc_sec_03"/>
      <w:bookmarkStart w:id="2" w:name="sec-03"/>
      <w:pPr>
        <w:pStyle w:val="Heading3"/>
      </w:pPr>
      <w:bookmarkEnd w:id="2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评审与签署</w:t>
      </w:r>
      <w:bookmarkEnd w:id="4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角色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姓名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签字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日期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编制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4" w:name="编制_01"/>
            <w:r>
              <w:rPr>
                <w:sz w:val="18"/>
              </w:rPr>
              <w:t xml:space="preserve"> </w:t>
            </w:r>
            <w:bookmarkEnd w:id="84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5" w:name="__DOCXFIELD_f2026743efc349f8a0e009b51174ace3___01"/>
            <w:r>
              <w:rPr>
                <w:sz w:val="18"/>
              </w:rPr>
              <w:t xml:space="preserve"> </w:t>
            </w:r>
            <w:bookmarkEnd w:id="85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6" w:name="__DOCXFIELD_4a1c59fa4d504d63a42468b0ffda13f1___01"/>
            <w:r>
              <w:rPr>
                <w:sz w:val="18"/>
              </w:rPr>
              <w:t xml:space="preserve"> </w:t>
            </w:r>
            <w:bookmarkEnd w:id="86"/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审核（技术负责人）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7" w:name="审核（技术负责人）_01"/>
            <w:r>
              <w:rPr>
                <w:sz w:val="18"/>
              </w:rPr>
              <w:t xml:space="preserve"> </w:t>
            </w:r>
            <w:bookmarkEnd w:id="87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8" w:name="__DOCXFIELD_d642d32d12524bf3b34fafd37309e9bf___01"/>
            <w:r>
              <w:rPr>
                <w:sz w:val="18"/>
              </w:rPr>
              <w:t xml:space="preserve"> </w:t>
            </w:r>
            <w:bookmarkEnd w:id="88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9" w:name="__DOCXFIELD_11eef8cd7b4b489d9f6a4ce9ae2d5732___01"/>
            <w:r>
              <w:rPr>
                <w:sz w:val="18"/>
              </w:rPr>
              <w:t xml:space="preserve"> </w:t>
            </w:r>
            <w:bookmarkEnd w:id="89"/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审核（测试负责人）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90" w:name="审核（测试负责人）_01"/>
            <w:r>
              <w:rPr>
                <w:sz w:val="18"/>
              </w:rPr>
              <w:t xml:space="preserve"> </w:t>
            </w:r>
            <w:bookmarkEnd w:id="90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91" w:name="__DOCXFIELD_ed9578dc255049559695e90fe183bc1f___01"/>
            <w:r>
              <w:rPr>
                <w:sz w:val="18"/>
              </w:rPr>
              <w:t xml:space="preserve"> </w:t>
            </w:r>
            <w:bookmarkEnd w:id="91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92" w:name="__DOCXFIELD_42d48c53010a4b1ba958fda4c678e2c3___01"/>
            <w:r>
              <w:rPr>
                <w:sz w:val="18"/>
              </w:rPr>
              <w:t xml:space="preserve"> </w:t>
            </w:r>
            <w:bookmarkEnd w:id="92"/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批准（项目管理办公室）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93" w:name="批准（项目管理办公室）_01"/>
            <w:r>
              <w:rPr>
                <w:sz w:val="18"/>
              </w:rPr>
              <w:t xml:space="preserve"> </w:t>
            </w:r>
            <w:bookmarkEnd w:id="93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94" w:name="__DOCXFIELD_d2b00577d96148feb49565cc5dd69f0f___01"/>
            <w:r>
              <w:rPr>
                <w:sz w:val="18"/>
              </w:rPr>
              <w:t xml:space="preserve"> </w:t>
            </w:r>
            <w:bookmarkEnd w:id="94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95" w:name="__DOCXFIELD_d97ee9e68f4549d19415351130a40674___01"/>
            <w:r>
              <w:rPr>
                <w:sz w:val="18"/>
              </w:rPr>
              <w:t xml:space="preserve"> </w:t>
            </w:r>
            <w:bookmarkEnd w:id="95"/>
          </w:p>
        </w:tc>
      </w:tr>
    </w:tbl>
    <w:p>
      <w:bookmarkStart w:id="45" w:name="_Toc_sec_04"/>
      <w:bookmarkStart w:id="3" w:name="sec-04"/>
      <w:pPr>
        <w:pStyle w:val="Heading3"/>
      </w:pPr>
      <w:bookmarkEnd w:id="3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文档分发范围</w:t>
      </w:r>
      <w:bookmarkEnd w:id="4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接收方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研发部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按需求实现功能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测试中心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设计测试用例、编写测试计划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项目管理办公室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需求基线与变更控制</w:t>
            </w:r>
          </w:p>
        </w:tc>
      </w:tr>
    </w:tbl>
    <w:p>
      <w:pPr>
        <w:spacing w:before="0" w:after="160"/>
      </w:pPr>
      <w:r>
        <w:rPr>
          <w:b/>
          <w:color w:val="1A237E"/>
          <w:sz w:val="30"/>
        </w:rPr>
        <w:t>目录</w:t>
      </w:r>
    </w:p>
    <w:p>
      <w:hyperlink w:anchor="_Toc_sec_01">
        <w:r>
          <w:rPr>
            <w:rFonts w:hint="eastAsia"/>
            <w:color w:val="000000"/>
            <w:u w:val="none"/>
          </w:rPr>
          <w:t xml:space="preserve">文档控制</w:t>
        </w:r>
      </w:hyperlink>
    </w:p>
    <w:p>
      <w:pPr>
        <w:ind w:left="283"/>
      </w:pPr>
      <w:hyperlink w:anchor="_Toc_sec_02">
        <w:r>
          <w:rPr>
            <w:rFonts w:hint="eastAsia"/>
            <w:color w:val="000000"/>
            <w:u w:val="none"/>
          </w:rPr>
          <w:t xml:space="preserve">修订记录</w:t>
        </w:r>
      </w:hyperlink>
    </w:p>
    <w:p>
      <w:pPr>
        <w:ind w:left="283"/>
      </w:pPr>
      <w:hyperlink w:anchor="_Toc_sec_03">
        <w:r>
          <w:rPr>
            <w:rFonts w:hint="eastAsia"/>
            <w:color w:val="000000"/>
            <w:u w:val="none"/>
          </w:rPr>
          <w:t xml:space="preserve">评审与签署</w:t>
        </w:r>
      </w:hyperlink>
    </w:p>
    <w:p>
      <w:pPr>
        <w:ind w:left="283"/>
      </w:pPr>
      <w:hyperlink w:anchor="_Toc_sec_04">
        <w:r>
          <w:rPr>
            <w:rFonts w:hint="eastAsia"/>
            <w:color w:val="000000"/>
            <w:u w:val="none"/>
          </w:rPr>
          <w:t xml:space="preserve">文档分发范围</w:t>
        </w:r>
      </w:hyperlink>
    </w:p>
    <w:p>
      <w:hyperlink w:anchor="_Toc_sec_05">
        <w:r>
          <w:rPr>
            <w:rFonts w:hint="eastAsia"/>
            <w:color w:val="000000"/>
            <w:u w:val="none"/>
          </w:rPr>
          <w:t xml:space="preserve">一、引言</w:t>
        </w:r>
      </w:hyperlink>
    </w:p>
    <w:p>
      <w:pPr>
        <w:ind w:left="283"/>
      </w:pPr>
      <w:hyperlink w:anchor="_Toc_sec_06">
        <w:r>
          <w:rPr>
            <w:rFonts w:hint="eastAsia"/>
            <w:color w:val="000000"/>
            <w:u w:val="none"/>
          </w:rPr>
          <w:t xml:space="preserve">（一）编写目的</w:t>
        </w:r>
      </w:hyperlink>
    </w:p>
    <w:p>
      <w:pPr>
        <w:ind w:left="283"/>
      </w:pPr>
      <w:hyperlink w:anchor="_Toc_sec_07">
        <w:r>
          <w:rPr>
            <w:rFonts w:hint="eastAsia"/>
            <w:color w:val="000000"/>
            <w:u w:val="none"/>
          </w:rPr>
          <w:t xml:space="preserve">（二）项目背景</w:t>
        </w:r>
      </w:hyperlink>
    </w:p>
    <w:p>
      <w:pPr>
        <w:ind w:left="283"/>
      </w:pPr>
      <w:hyperlink w:anchor="_Toc_sec_08">
        <w:r>
          <w:rPr>
            <w:rFonts w:hint="eastAsia"/>
            <w:color w:val="000000"/>
            <w:u w:val="none"/>
          </w:rPr>
          <w:t xml:space="preserve">（三）适用范围</w:t>
        </w:r>
      </w:hyperlink>
    </w:p>
    <w:p>
      <w:pPr>
        <w:ind w:left="283"/>
      </w:pPr>
      <w:hyperlink w:anchor="_Toc_sec_09">
        <w:r>
          <w:rPr>
            <w:rFonts w:hint="eastAsia"/>
            <w:color w:val="000000"/>
            <w:u w:val="none"/>
          </w:rPr>
          <w:t xml:space="preserve">（四）术语与缩略语</w:t>
        </w:r>
      </w:hyperlink>
    </w:p>
    <w:p>
      <w:pPr>
        <w:ind w:left="283"/>
      </w:pPr>
      <w:hyperlink w:anchor="_Toc_sec_10">
        <w:r>
          <w:rPr>
            <w:rFonts w:hint="eastAsia"/>
            <w:color w:val="000000"/>
            <w:u w:val="none"/>
          </w:rPr>
          <w:t xml:space="preserve">（五）参考资料</w:t>
        </w:r>
      </w:hyperlink>
    </w:p>
    <w:p>
      <w:hyperlink w:anchor="_Toc_sec_11">
        <w:r>
          <w:rPr>
            <w:rFonts w:hint="eastAsia"/>
            <w:color w:val="000000"/>
            <w:u w:val="none"/>
          </w:rPr>
          <w:t xml:space="preserve">二、总体描述</w:t>
        </w:r>
      </w:hyperlink>
    </w:p>
    <w:p>
      <w:pPr>
        <w:ind w:left="283"/>
      </w:pPr>
      <w:hyperlink w:anchor="_Toc_sec_12">
        <w:r>
          <w:rPr>
            <w:rFonts w:hint="eastAsia"/>
            <w:color w:val="000000"/>
            <w:u w:val="none"/>
          </w:rPr>
          <w:t xml:space="preserve">（一）产品定位与目标</w:t>
        </w:r>
      </w:hyperlink>
    </w:p>
    <w:p>
      <w:pPr>
        <w:ind w:left="283"/>
      </w:pPr>
      <w:hyperlink w:anchor="_Toc_sec_13">
        <w:r>
          <w:rPr>
            <w:rFonts w:hint="eastAsia"/>
            <w:color w:val="000000"/>
            <w:u w:val="none"/>
          </w:rPr>
          <w:t xml:space="preserve">（二）用户角色与权限</w:t>
        </w:r>
      </w:hyperlink>
    </w:p>
    <w:p>
      <w:pPr>
        <w:ind w:left="283"/>
      </w:pPr>
      <w:hyperlink w:anchor="_Toc_sec_14">
        <w:r>
          <w:rPr>
            <w:rFonts w:hint="eastAsia"/>
            <w:color w:val="000000"/>
            <w:u w:val="none"/>
          </w:rPr>
          <w:t xml:space="preserve">（三）运行环境</w:t>
        </w:r>
      </w:hyperlink>
    </w:p>
    <w:p>
      <w:pPr>
        <w:ind w:left="283"/>
      </w:pPr>
      <w:hyperlink w:anchor="_Toc_sec_15">
        <w:r>
          <w:rPr>
            <w:rFonts w:hint="eastAsia"/>
            <w:color w:val="000000"/>
            <w:u w:val="none"/>
          </w:rPr>
          <w:t xml:space="preserve">（四）约束与假设</w:t>
        </w:r>
      </w:hyperlink>
    </w:p>
    <w:p>
      <w:pPr>
        <w:ind w:left="283"/>
      </w:pPr>
      <w:hyperlink w:anchor="_Toc_sec_16">
        <w:r>
          <w:rPr>
            <w:rFonts w:hint="eastAsia"/>
            <w:color w:val="000000"/>
            <w:u w:val="none"/>
          </w:rPr>
          <w:t xml:space="preserve">（五）业务流程总览</w:t>
        </w:r>
      </w:hyperlink>
    </w:p>
    <w:p>
      <w:hyperlink w:anchor="_Toc_sec_17">
        <w:r>
          <w:rPr>
            <w:rFonts w:hint="eastAsia"/>
            <w:color w:val="000000"/>
            <w:u w:val="none"/>
          </w:rPr>
          <w:t xml:space="preserve">三、功能需求</w:t>
        </w:r>
      </w:hyperlink>
    </w:p>
    <w:p>
      <w:pPr>
        <w:ind w:left="283"/>
      </w:pPr>
      <w:hyperlink w:anchor="_Toc_sec_18">
        <w:r>
          <w:rPr>
            <w:rFonts w:hint="eastAsia"/>
            <w:color w:val="000000"/>
            <w:u w:val="none"/>
          </w:rPr>
          <w:t xml:space="preserve">（一）用户模块</w:t>
        </w:r>
      </w:hyperlink>
    </w:p>
    <w:p>
      <w:pPr>
        <w:ind w:left="283"/>
      </w:pPr>
      <w:hyperlink w:anchor="_Toc_sec_19">
        <w:r>
          <w:rPr>
            <w:rFonts w:hint="eastAsia"/>
            <w:color w:val="000000"/>
            <w:u w:val="none"/>
          </w:rPr>
          <w:t xml:space="preserve">（二）商品模块</w:t>
        </w:r>
      </w:hyperlink>
    </w:p>
    <w:p>
      <w:pPr>
        <w:ind w:left="283"/>
      </w:pPr>
      <w:hyperlink w:anchor="_Toc_sec_20">
        <w:r>
          <w:rPr>
            <w:rFonts w:hint="eastAsia"/>
            <w:color w:val="000000"/>
            <w:u w:val="none"/>
          </w:rPr>
          <w:t xml:space="preserve">（三）购物车模块</w:t>
        </w:r>
      </w:hyperlink>
    </w:p>
    <w:p>
      <w:pPr>
        <w:ind w:left="283"/>
      </w:pPr>
      <w:hyperlink w:anchor="_Toc_sec_21">
        <w:r>
          <w:rPr>
            <w:rFonts w:hint="eastAsia"/>
            <w:color w:val="000000"/>
            <w:u w:val="none"/>
          </w:rPr>
          <w:t xml:space="preserve">（四）订单模块</w:t>
        </w:r>
      </w:hyperlink>
    </w:p>
    <w:p>
      <w:pPr>
        <w:ind w:left="283"/>
      </w:pPr>
      <w:hyperlink w:anchor="_Toc_sec_22">
        <w:r>
          <w:rPr>
            <w:rFonts w:hint="eastAsia"/>
            <w:color w:val="000000"/>
            <w:u w:val="none"/>
          </w:rPr>
          <w:t xml:space="preserve">（五）优惠券模块</w:t>
        </w:r>
      </w:hyperlink>
    </w:p>
    <w:p>
      <w:pPr>
        <w:ind w:left="283"/>
      </w:pPr>
      <w:hyperlink w:anchor="_Toc_sec_23">
        <w:r>
          <w:rPr>
            <w:rFonts w:hint="eastAsia"/>
            <w:color w:val="000000"/>
            <w:u w:val="none"/>
          </w:rPr>
          <w:t xml:space="preserve">（六）功能需求汇总</w:t>
        </w:r>
      </w:hyperlink>
    </w:p>
    <w:p>
      <w:hyperlink w:anchor="_Toc_sec_24">
        <w:r>
          <w:rPr>
            <w:rFonts w:hint="eastAsia"/>
            <w:color w:val="000000"/>
            <w:u w:val="none"/>
          </w:rPr>
          <w:t xml:space="preserve">四、非功能需求</w:t>
        </w:r>
      </w:hyperlink>
    </w:p>
    <w:p>
      <w:hyperlink w:anchor="_Toc_sec_25">
        <w:r>
          <w:rPr>
            <w:rFonts w:hint="eastAsia"/>
            <w:color w:val="000000"/>
            <w:u w:val="none"/>
          </w:rPr>
          <w:t xml:space="preserve">五、数据需求</w:t>
        </w:r>
      </w:hyperlink>
    </w:p>
    <w:p>
      <w:pPr>
        <w:ind w:left="283"/>
      </w:pPr>
      <w:hyperlink w:anchor="_Toc_sec_26">
        <w:r>
          <w:rPr>
            <w:rFonts w:hint="eastAsia"/>
            <w:color w:val="000000"/>
            <w:u w:val="none"/>
          </w:rPr>
          <w:t xml:space="preserve">（一）users 用户表</w:t>
        </w:r>
      </w:hyperlink>
    </w:p>
    <w:p>
      <w:pPr>
        <w:ind w:left="283"/>
      </w:pPr>
      <w:hyperlink w:anchor="_Toc_sec_27">
        <w:r>
          <w:rPr>
            <w:rFonts w:hint="eastAsia"/>
            <w:color w:val="000000"/>
            <w:u w:val="none"/>
          </w:rPr>
          <w:t xml:space="preserve">（二）sessions 会话表</w:t>
        </w:r>
      </w:hyperlink>
    </w:p>
    <w:p>
      <w:pPr>
        <w:ind w:left="283"/>
      </w:pPr>
      <w:hyperlink w:anchor="_Toc_sec_28">
        <w:r>
          <w:rPr>
            <w:rFonts w:hint="eastAsia"/>
            <w:color w:val="000000"/>
            <w:u w:val="none"/>
          </w:rPr>
          <w:t xml:space="preserve">（三）products 商品表</w:t>
        </w:r>
      </w:hyperlink>
    </w:p>
    <w:p>
      <w:pPr>
        <w:ind w:left="283"/>
      </w:pPr>
      <w:hyperlink w:anchor="_Toc_sec_29">
        <w:r>
          <w:rPr>
            <w:rFonts w:hint="eastAsia"/>
            <w:color w:val="000000"/>
            <w:u w:val="none"/>
          </w:rPr>
          <w:t xml:space="preserve">（四）carts 购物车表</w:t>
        </w:r>
      </w:hyperlink>
    </w:p>
    <w:p>
      <w:pPr>
        <w:ind w:left="283"/>
      </w:pPr>
      <w:hyperlink w:anchor="_Toc_sec_30">
        <w:r>
          <w:rPr>
            <w:rFonts w:hint="eastAsia"/>
            <w:color w:val="000000"/>
            <w:u w:val="none"/>
          </w:rPr>
          <w:t xml:space="preserve">（五）orders 订单表</w:t>
        </w:r>
      </w:hyperlink>
    </w:p>
    <w:p>
      <w:pPr>
        <w:ind w:left="283"/>
      </w:pPr>
      <w:hyperlink w:anchor="_Toc_sec_31">
        <w:r>
          <w:rPr>
            <w:rFonts w:hint="eastAsia"/>
            <w:color w:val="000000"/>
            <w:u w:val="none"/>
          </w:rPr>
          <w:t xml:space="preserve">（六）order_items 订单明细表</w:t>
        </w:r>
      </w:hyperlink>
    </w:p>
    <w:p>
      <w:pPr>
        <w:ind w:left="283"/>
      </w:pPr>
      <w:hyperlink w:anchor="_Toc_sec_32">
        <w:r>
          <w:rPr>
            <w:rFonts w:hint="eastAsia"/>
            <w:color w:val="000000"/>
            <w:u w:val="none"/>
          </w:rPr>
          <w:t xml:space="preserve">（七）stock_logs 库存流水表</w:t>
        </w:r>
      </w:hyperlink>
    </w:p>
    <w:p>
      <w:pPr>
        <w:ind w:left="283"/>
      </w:pPr>
      <w:hyperlink w:anchor="_Toc_sec_33">
        <w:r>
          <w:rPr>
            <w:rFonts w:hint="eastAsia"/>
            <w:color w:val="000000"/>
            <w:u w:val="none"/>
          </w:rPr>
          <w:t xml:space="preserve">（八）coupons 优惠券模板表</w:t>
        </w:r>
      </w:hyperlink>
    </w:p>
    <w:p>
      <w:pPr>
        <w:ind w:left="283"/>
      </w:pPr>
      <w:hyperlink w:anchor="_Toc_sec_34">
        <w:r>
          <w:rPr>
            <w:rFonts w:hint="eastAsia"/>
            <w:color w:val="000000"/>
            <w:u w:val="none"/>
          </w:rPr>
          <w:t xml:space="preserve">（九）user_coupons 用户优惠券表</w:t>
        </w:r>
      </w:hyperlink>
    </w:p>
    <w:p>
      <w:hyperlink w:anchor="_Toc_sec_35">
        <w:r>
          <w:rPr>
            <w:rFonts w:hint="eastAsia"/>
            <w:color w:val="000000"/>
            <w:u w:val="none"/>
          </w:rPr>
          <w:t xml:space="preserve">六、状态机与业务规则</w:t>
        </w:r>
      </w:hyperlink>
    </w:p>
    <w:p>
      <w:pPr>
        <w:ind w:left="283"/>
      </w:pPr>
      <w:hyperlink w:anchor="_Toc_sec_36">
        <w:r>
          <w:rPr>
            <w:rFonts w:hint="eastAsia"/>
            <w:color w:val="000000"/>
            <w:u w:val="none"/>
          </w:rPr>
          <w:t xml:space="preserve">（一）订单状态机</w:t>
        </w:r>
      </w:hyperlink>
    </w:p>
    <w:p>
      <w:pPr>
        <w:ind w:left="283"/>
      </w:pPr>
      <w:hyperlink w:anchor="_Toc_sec_37">
        <w:r>
          <w:rPr>
            <w:rFonts w:hint="eastAsia"/>
            <w:color w:val="000000"/>
            <w:u w:val="none"/>
          </w:rPr>
          <w:t xml:space="preserve">（二）用户券状态机</w:t>
        </w:r>
      </w:hyperlink>
    </w:p>
    <w:p>
      <w:pPr>
        <w:ind w:left="283"/>
      </w:pPr>
      <w:hyperlink w:anchor="_Toc_sec_38">
        <w:r>
          <w:rPr>
            <w:rFonts w:hint="eastAsia"/>
            <w:color w:val="000000"/>
            <w:u w:val="none"/>
          </w:rPr>
          <w:t xml:space="preserve">（三）关键业务规则清单</w:t>
        </w:r>
      </w:hyperlink>
    </w:p>
    <w:p>
      <w:hyperlink w:anchor="_Toc_sec_39">
        <w:r>
          <w:rPr>
            <w:rFonts w:hint="eastAsia"/>
            <w:color w:val="000000"/>
            <w:u w:val="none"/>
          </w:rPr>
          <w:t xml:space="preserve">七、接口需求</w:t>
        </w:r>
      </w:hyperlink>
    </w:p>
    <w:p>
      <w:hyperlink w:anchor="_Toc_sec_40">
        <w:r>
          <w:rPr>
            <w:rFonts w:hint="eastAsia"/>
            <w:color w:val="000000"/>
            <w:u w:val="none"/>
          </w:rPr>
          <w:t xml:space="preserve">八、关键需求验收标准</w:t>
        </w:r>
      </w:hyperlink>
    </w:p>
    <w:p>
      <w:hyperlink w:anchor="_Toc_sec_41">
        <w:r>
          <w:rPr>
            <w:rFonts w:hint="eastAsia"/>
            <w:color w:val="000000"/>
            <w:u w:val="none"/>
          </w:rPr>
          <w:t xml:space="preserve">附录A 需求追踪矩阵</w:t>
        </w:r>
      </w:hyperlink>
    </w:p>
    <w:p>
      <w:hyperlink w:anchor="_Toc_sec_42">
        <w:r>
          <w:rPr>
            <w:rFonts w:hint="eastAsia"/>
            <w:color w:val="000000"/>
            <w:u w:val="none"/>
          </w:rPr>
          <w:t xml:space="preserve">附录B 文档说明</w:t>
        </w:r>
      </w:hyperlink>
    </w:p>
    <w:p>
      <w:bookmarkStart w:id="46" w:name="_Toc_sec_05"/>
      <w:bookmarkStart w:id="4" w:name="sec-05"/>
      <w:pPr>
        <w:pStyle w:val="Heading2"/>
      </w:pPr>
      <w:bookmarkEnd w:id="4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一、引言</w:t>
      </w:r>
      <w:bookmarkEnd w:id="46"/>
    </w:p>
    <w:p>
      <w:bookmarkStart w:id="47" w:name="_Toc_sec_06"/>
      <w:bookmarkStart w:id="5" w:name="sec-06"/>
      <w:pPr>
        <w:pStyle w:val="Heading3"/>
      </w:pPr>
      <w:bookmarkEnd w:id="5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（一）编写目的</w:t>
      </w:r>
      <w:bookmarkEnd w:id="47"/>
    </w:p>
    <w:p>
      <w:pPr/>
      <w:r>
        <w:rPr>
          <w:rFonts w:ascii="微软雅黑" w:eastAsia="微软雅黑" w:hAnsi="微软雅黑" w:cs="微软雅黑" w:hint="eastAsia"/>
          <w:lang w:eastAsia="zh-CN"/>
        </w:rPr>
        <w:t>本文档定义「易淘商城（</w:t>
      </w:r>
      <w:r>
        <w:t>EasyBuy Mall</w:t>
      </w:r>
      <w:r>
        <w:rPr>
          <w:rFonts w:ascii="微软雅黑" w:eastAsia="微软雅黑" w:hAnsi="微软雅黑" w:cs="微软雅黑" w:hint="eastAsia"/>
          <w:lang w:eastAsia="zh-CN"/>
        </w:rPr>
        <w:t>）」</w:t>
      </w:r>
      <w:r>
        <w:t xml:space="preserve">B2C </w:t>
      </w:r>
      <w:r>
        <w:rPr>
          <w:rFonts w:ascii="微软雅黑" w:eastAsia="微软雅黑" w:hAnsi="微软雅黑" w:cs="微软雅黑" w:hint="eastAsia"/>
          <w:lang w:eastAsia="zh-CN"/>
        </w:rPr>
        <w:t>电商平台</w:t>
      </w:r>
      <w:r>
        <w:t xml:space="preserve"> V1.0 </w:t>
      </w:r>
      <w:r>
        <w:rPr>
          <w:rFonts w:ascii="微软雅黑" w:eastAsia="微软雅黑" w:hAnsi="微软雅黑" w:cs="微软雅黑" w:hint="eastAsia"/>
          <w:lang w:eastAsia="zh-CN"/>
        </w:rPr>
        <w:t>的软件需求，作为需求方与研发、测试三方共同认可的需求基线。本文档的预期读者包括：产品经理、研发工程师、测试工程师、项目管理与质量人员。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本文档的用途有三：</w:t>
      </w:r>
    </w:p>
    <w:p>
      <w:pPr>
        <w:pStyle w:val="ListNumber"/>
        <w:numPr>
          <w:ilvl w:val="0"/>
          <w:numId w:val="10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作为研发实现的功能依据，明确每个功能的边界与验收口径；</w:t>
      </w:r>
    </w:p>
    <w:p>
      <w:pPr>
        <w:pStyle w:val="ListNumber"/>
        <w:numPr>
          <w:ilvl w:val="0"/>
          <w:numId w:val="10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作为测试设计的需求输入，测试用例须与本文档的需求编号建立双向追踪关系；</w:t>
      </w:r>
    </w:p>
    <w:p>
      <w:pPr>
        <w:pStyle w:val="ListNumber"/>
        <w:numPr>
          <w:ilvl w:val="0"/>
          <w:numId w:val="10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作为需求变更与版本验收的比对基准，任何变更须以修订记录形式留痕。</w:t>
      </w:r>
    </w:p>
    <w:p>
      <w:bookmarkStart w:id="48" w:name="_Toc_sec_07"/>
      <w:bookmarkStart w:id="6" w:name="sec-07"/>
      <w:pPr>
        <w:pStyle w:val="Heading3"/>
      </w:pPr>
      <w:bookmarkEnd w:id="6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（二）项目背景</w:t>
      </w:r>
      <w:bookmarkEnd w:id="48"/>
    </w:p>
    <w:p>
      <w:pPr/>
      <w:r>
        <w:rPr>
          <w:rFonts w:ascii="微软雅黑" w:eastAsia="微软雅黑" w:hAnsi="微软雅黑" w:cs="微软雅黑" w:hint="eastAsia"/>
          <w:lang w:eastAsia="zh-CN"/>
        </w:rPr>
        <w:t>易淘商城是一套面向个人消费者的</w:t>
      </w:r>
      <w:r>
        <w:t xml:space="preserve"> B2C </w:t>
      </w:r>
      <w:r>
        <w:rPr>
          <w:rFonts w:ascii="微软雅黑" w:eastAsia="微软雅黑" w:hAnsi="微软雅黑" w:cs="微软雅黑" w:hint="eastAsia"/>
          <w:lang w:eastAsia="zh-CN"/>
        </w:rPr>
        <w:t>在线零售系统，覆盖「浏览商品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加入购物车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领取优惠券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下单结算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支付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取消」的完整交易链路，并配套库存流水与优惠券核销的账务记录能力。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平台的建设目标如下：</w:t>
      </w:r>
    </w:p>
    <w:p>
      <w:pPr>
        <w:pStyle w:val="ListNumber"/>
        <w:numPr>
          <w:ilvl w:val="0"/>
          <w:numId w:val="11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打通线上选购与下单支付主流程，支撑单店多品类商品的日常销售；</w:t>
      </w:r>
    </w:p>
    <w:p>
      <w:pPr>
        <w:pStyle w:val="ListNumber"/>
        <w:numPr>
          <w:ilvl w:val="0"/>
          <w:numId w:val="11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提供结构化的库存变动记录，保证「库存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流水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订单」三方对账可追溯；</w:t>
      </w:r>
    </w:p>
    <w:p>
      <w:pPr>
        <w:pStyle w:val="ListNumber"/>
        <w:numPr>
          <w:ilvl w:val="0"/>
          <w:numId w:val="11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提供优惠券营销能力，支持满减、折扣、无门槛三类券型，支撑拉新与转化活动；</w:t>
      </w:r>
    </w:p>
    <w:p>
      <w:pPr>
        <w:pStyle w:val="ListNumber"/>
        <w:numPr>
          <w:ilvl w:val="0"/>
          <w:numId w:val="11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提供可校验、可回归的稳定基线，作为测试中心功能测试、接口测试、并发测试的演练对象。</w:t>
      </w:r>
    </w:p>
    <w:p>
      <w:bookmarkStart w:id="49" w:name="_Toc_sec_08"/>
      <w:bookmarkStart w:id="7" w:name="sec-08"/>
      <w:pPr>
        <w:pStyle w:val="Heading3"/>
      </w:pPr>
      <w:bookmarkEnd w:id="7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（三）适用范围</w:t>
      </w:r>
      <w:bookmarkEnd w:id="49"/>
    </w:p>
    <w:p>
      <w:pPr/>
      <w:r>
        <w:rPr>
          <w:rFonts w:ascii="微软雅黑" w:eastAsia="微软雅黑" w:hAnsi="微软雅黑" w:cs="微软雅黑" w:hint="eastAsia"/>
          <w:lang w:eastAsia="zh-CN"/>
        </w:rPr>
        <w:t>本文档适用于易淘商城</w:t>
      </w:r>
      <w:r>
        <w:t xml:space="preserve"> V1.0 </w:t>
      </w:r>
      <w:r>
        <w:rPr>
          <w:rFonts w:ascii="微软雅黑" w:eastAsia="微软雅黑" w:hAnsi="微软雅黑" w:cs="微软雅黑" w:hint="eastAsia"/>
          <w:lang w:eastAsia="zh-CN"/>
        </w:rPr>
        <w:t>的全部服务端业务功能与配套</w:t>
      </w:r>
      <w:r>
        <w:t xml:space="preserve"> Web </w:t>
      </w:r>
      <w:r>
        <w:rPr>
          <w:rFonts w:ascii="微软雅黑" w:eastAsia="微软雅黑" w:hAnsi="微软雅黑" w:cs="微软雅黑" w:hint="eastAsia"/>
          <w:lang w:eastAsia="zh-CN"/>
        </w:rPr>
        <w:t>前端页面。不在本期范围内的内容如下：商家入驻与商品发布后台、第三方支付渠道实际扣款、物流履约与售后、会员等级与积分体系、多仓库存。</w:t>
      </w:r>
    </w:p>
    <w:p>
      <w:bookmarkStart w:id="50" w:name="_Toc_sec_09"/>
      <w:bookmarkStart w:id="8" w:name="sec-09"/>
      <w:pPr>
        <w:pStyle w:val="Heading3"/>
      </w:pPr>
      <w:bookmarkEnd w:id="8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（四）术语与缩略语</w:t>
      </w:r>
      <w:bookmarkEnd w:id="5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术语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 xml:space="preserve"> / 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缩略语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SRS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Software Requirements Specification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，软件需求规格说明书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B2C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Business to Customer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，企业对个人消费者的零售模式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商品小计（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total_amount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订单中各明细「成交单价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数量」的合计金额，不含优惠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优惠金额（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discount_amount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使用优惠券为该笔订单减免的金额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实付金额（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用户实际应付金额，实付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商品小计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优惠金额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满减券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商品小计达到门槛后直接减免固定金额的优惠券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折扣券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按折扣率对商品小计打折的优惠券，如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无门槛券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门槛为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、任意金额订单均可使用的优惠券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幂等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同一请求重复执行，对系统状态的影响与执行一次相同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水平越权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用户通过篡改资源标识访问他人资源的越权行为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库存流水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记录库存每一次变动原因、变动量与关联单据的流水账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券核销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优惠券被订单使用并置为「已使用」的过程</w:t>
            </w:r>
          </w:p>
        </w:tc>
      </w:tr>
    </w:tbl>
    <w:p>
      <w:bookmarkStart w:id="51" w:name="_Toc_sec_10"/>
      <w:bookmarkStart w:id="9" w:name="sec-10"/>
      <w:pPr>
        <w:pStyle w:val="Heading3"/>
      </w:pPr>
      <w:bookmarkEnd w:id="9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（五）参考资料</w:t>
      </w:r>
      <w:bookmarkEnd w:id="5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名称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版本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REF-01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GB/T 8567-2006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计算机软件文档编制规范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2006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REF-02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易淘商城 数据库设计说明书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REF-03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易淘商城 接口文档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REF-04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易淘商城 商品与营销规则说明（运营部）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</w:tr>
    </w:tbl>
    <w:p>
      <w:bookmarkStart w:id="52" w:name="_Toc_sec_11"/>
      <w:bookmarkStart w:id="10" w:name="sec-11"/>
      <w:pPr>
        <w:pStyle w:val="Heading2"/>
      </w:pPr>
      <w:bookmarkEnd w:id="10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二、总体描述</w:t>
      </w:r>
      <w:bookmarkEnd w:id="52"/>
    </w:p>
    <w:p>
      <w:bookmarkStart w:id="53" w:name="_Toc_sec_12"/>
      <w:bookmarkStart w:id="11" w:name="sec-12"/>
      <w:pPr>
        <w:pStyle w:val="Heading3"/>
      </w:pPr>
      <w:bookmarkEnd w:id="11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（一）产品定位与目标</w:t>
      </w:r>
      <w:bookmarkEnd w:id="53"/>
    </w:p>
    <w:p>
      <w:pPr/>
      <w:r>
        <w:rPr>
          <w:rFonts w:ascii="微软雅黑" w:eastAsia="微软雅黑" w:hAnsi="微软雅黑" w:cs="微软雅黑" w:hint="eastAsia"/>
          <w:lang w:eastAsia="zh-CN"/>
        </w:rPr>
        <w:t>易淘商城定位为轻量级自营</w:t>
      </w:r>
      <w:r>
        <w:t xml:space="preserve"> B2C </w:t>
      </w:r>
      <w:r>
        <w:rPr>
          <w:rFonts w:ascii="微软雅黑" w:eastAsia="微软雅黑" w:hAnsi="微软雅黑" w:cs="微软雅黑" w:hint="eastAsia"/>
          <w:lang w:eastAsia="zh-CN"/>
        </w:rPr>
        <w:t>商城，服务于单店铺多品类的线上销售场景。产品目标包括：主流程无阻塞可完成、金额计算可对账、库存变动可追溯、优惠券投放可控。</w:t>
      </w:r>
    </w:p>
    <w:p>
      <w:bookmarkStart w:id="54" w:name="_Toc_sec_13"/>
      <w:bookmarkStart w:id="12" w:name="sec-13"/>
      <w:pPr>
        <w:pStyle w:val="Heading3"/>
      </w:pPr>
      <w:bookmarkEnd w:id="12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（二）用户角色与权限</w:t>
      </w:r>
      <w:bookmarkEnd w:id="5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角色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权限范围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游客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未登录访问者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浏览商品列表、查看商品详情、注册、登录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已登录注册用户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游客全部权限，以及购物车管理、领券与用券、下单、支付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取消本人订单、查询本人券包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服务端后台任务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库存扣减与回滚、写入库存流水、优惠券核销与返还、订单状态流转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本期不设独立管理员角色，商品与优惠券模板数据由运营侧通过初始化脚本预置。</w:t>
      </w:r>
    </w:p>
    <w:p>
      <w:bookmarkStart w:id="55" w:name="_Toc_sec_14"/>
      <w:bookmarkStart w:id="13" w:name="sec-14"/>
      <w:pPr>
        <w:pStyle w:val="Heading3"/>
      </w:pPr>
      <w:bookmarkEnd w:id="13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（三）运行环境</w:t>
      </w:r>
      <w:bookmarkEnd w:id="5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服务端运行环境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Python 3.10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及以上，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Flask Web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框架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MySQL 8.0 / MariaDB 10.4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及以上，字符集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utf8mb4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，存储引擎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InnoDB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客户端浏览器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Chrome / Edge / Firefox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最新稳定版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网络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HTTP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，默认服务端口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5001</w:t>
            </w:r>
          </w:p>
        </w:tc>
      </w:tr>
    </w:tbl>
    <w:p>
      <w:bookmarkStart w:id="56" w:name="_Toc_sec_15"/>
      <w:bookmarkStart w:id="14" w:name="sec-15"/>
      <w:pPr>
        <w:pStyle w:val="Heading3"/>
      </w:pPr>
      <w:bookmarkEnd w:id="14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（四）约束与假设</w:t>
      </w:r>
      <w:bookmarkEnd w:id="56"/>
    </w:p>
    <w:p>
      <w:pPr>
        <w:pStyle w:val="ListNumber"/>
        <w:numPr>
          <w:ilvl w:val="0"/>
          <w:numId w:val="12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本期不接入真实支付渠道，支付动作为状态置位的模拟操作；</w:t>
      </w:r>
    </w:p>
    <w:p>
      <w:pPr>
        <w:pStyle w:val="ListNumber"/>
        <w:numPr>
          <w:ilvl w:val="0"/>
          <w:numId w:val="12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商品与优惠券模板数据由初始化脚本提供，本期不提供运营后台；</w:t>
      </w:r>
    </w:p>
    <w:p>
      <w:pPr>
        <w:pStyle w:val="ListNumber"/>
        <w:numPr>
          <w:ilvl w:val="0"/>
          <w:numId w:val="12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登录凭证采用服务端下发的随机令牌（</w:t>
      </w:r>
      <w:r>
        <w:t>token</w:t>
      </w:r>
      <w:r>
        <w:rPr>
          <w:rFonts w:ascii="微软雅黑" w:eastAsia="微软雅黑" w:hAnsi="微软雅黑" w:cs="微软雅黑" w:hint="eastAsia"/>
          <w:lang w:eastAsia="zh-CN"/>
        </w:rPr>
        <w:t>），有效期由服务端控制；</w:t>
      </w:r>
    </w:p>
    <w:p>
      <w:pPr>
        <w:pStyle w:val="ListNumber"/>
        <w:numPr>
          <w:ilvl w:val="0"/>
          <w:numId w:val="12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假设同一时刻的在线用户规模不超过</w:t>
      </w:r>
      <w:r>
        <w:t xml:space="preserve"> 200</w:t>
      </w:r>
      <w:r>
        <w:rPr>
          <w:rFonts w:ascii="微软雅黑" w:eastAsia="微软雅黑" w:hAnsi="微软雅黑" w:cs="微软雅黑" w:hint="eastAsia"/>
          <w:lang w:eastAsia="zh-CN"/>
        </w:rPr>
        <w:t>，单商品并发下单峰值不超过</w:t>
      </w:r>
      <w:r>
        <w:t xml:space="preserve"> 50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57" w:name="_Toc_sec_16"/>
      <w:bookmarkStart w:id="15" w:name="sec-16"/>
      <w:pPr>
        <w:pStyle w:val="Heading3"/>
      </w:pPr>
      <w:bookmarkEnd w:id="15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（五）业务流程总览</w:t>
      </w:r>
      <w:bookmarkEnd w:id="57"/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游客浏览商品列表与详情，注册并登录后成为会员；</w:t>
      </w:r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会员将商品加入购物车，可调整数量或删除记录；</w:t>
      </w:r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会员可在领券中心领取优惠券，券进入本人券包；</w:t>
      </w:r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会员勾选购物车记录提交订单，可选使用一张优惠券；系统校验库存与额度后生成待支付订单，扣减库存并写入库存流水，同时将所用券核销；</w:t>
      </w:r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订单支付成功转为已支付；订单取消则回滚库存、写入回滚流水，并将所用券返还为未使用；</w:t>
      </w:r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系统提供数据一致性自检能力，用于校验「库存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流水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订单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券」之间的关系是否成立。</w:t>
      </w:r>
    </w:p>
    <w:p>
      <w:bookmarkStart w:id="58" w:name="_Toc_sec_17"/>
      <w:bookmarkStart w:id="16" w:name="sec-17"/>
      <w:pPr>
        <w:pStyle w:val="Heading2"/>
      </w:pPr>
      <w:bookmarkEnd w:id="16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三、功能需求</w:t>
      </w:r>
      <w:bookmarkEnd w:id="58"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需求编号规则为 </w:t>
      </w:r>
      <w:r>
        <w:rPr>
          <w:rFonts w:ascii="微软雅黑" w:hAnsi="微软雅黑" w:eastAsia="微软雅黑" w:cs="微软雅黑" w:hint="eastAsia"/>
          <w:color w:val="37474F"/>
          <w:sz w:val="18"/>
          <w:lang w:eastAsia="zh-CN"/>
        </w:rPr>
        <w:t>REQ-模块-序号</w:t>
      </w:r>
      <w:r>
        <w:rPr>
          <w:rFonts w:ascii="微软雅黑" w:eastAsia="微软雅黑" w:hAnsi="微软雅黑" w:cs="微软雅黑" w:hint="eastAsia"/>
          <w:lang w:eastAsia="zh-CN"/>
        </w:rPr>
        <w:t>，模块代号取值</w:t>
      </w:r>
      <w:r>
        <w:t xml:space="preserve"> USER / PROD / CART / ORDER / COUPON</w:t>
      </w:r>
      <w:r>
        <w:rPr>
          <w:rFonts w:ascii="微软雅黑" w:eastAsia="微软雅黑" w:hAnsi="微软雅黑" w:cs="微软雅黑" w:hint="eastAsia"/>
          <w:lang w:eastAsia="zh-CN"/>
        </w:rPr>
        <w:t>。优先级取值为高、中、低三档，其中「高」表示本期必须实现并验收，「中」表示本期实现但允许在次要版本补齐，「低」表示体验优化项。</w:t>
      </w:r>
    </w:p>
    <w:p>
      <w:bookmarkStart w:id="59" w:name="_Toc_sec_18"/>
      <w:bookmarkStart w:id="17" w:name="sec-18"/>
      <w:pPr>
        <w:pStyle w:val="Heading3"/>
      </w:pPr>
      <w:bookmarkEnd w:id="17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（一）用户模块</w:t>
      </w:r>
      <w:bookmarkEnd w:id="5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REQ-USER-001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用户注册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游客可使用「用户名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密码」注册账号，用户名全局唯一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REQ-USER-002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注册参数校验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用户名为空或密码为空时，注册应被拒绝并返回明确提示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REQ-USER-003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用户名唯一校验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已存在的用户名不可重复注册，应返回冲突提示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REQ-USER-004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用户登录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已注册用户可使用「用户名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密码」登录，登录成功返回访问令牌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token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REQ-USER-005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登录失败提示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用户名不存在或密码错误，统一返回「用户名或密码错误」，不得泄露账号是否存在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REQ-USER-006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查询本人资料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已登录用户可在令牌有效期内查询本人账号资料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REQ-USER-007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令牌鉴权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令牌缺失或失效时，所有受保护接口应返回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未授权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用户模块业务规则</w:t>
      </w:r>
      <w:r>
        <w:rPr>
          <w:rFonts w:ascii="微软雅黑" w:eastAsia="微软雅黑" w:hAnsi="微软雅黑" w:cs="微软雅黑" w:hint="eastAsia"/>
          <w:lang w:eastAsia="zh-CN"/>
        </w:rPr>
        <w:t>：用户名长度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个字符；密码长度不少于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个字符；令牌为服务端生成的随机串，用户重新登录后旧令牌不做强制失效。</w:t>
      </w:r>
    </w:p>
    <w:p>
      <w:bookmarkStart w:id="60" w:name="_Toc_sec_19"/>
      <w:bookmarkStart w:id="18" w:name="sec-19"/>
      <w:pPr>
        <w:pStyle w:val="Heading3"/>
      </w:pPr>
      <w:bookmarkEnd w:id="18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（二）商品模块</w:t>
      </w:r>
      <w:bookmarkEnd w:id="6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REQ-PROD-001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商品列表分页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游客可分页浏览商品列表，默认每页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条，页大小可由请求参数指定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REQ-PROD-002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商品分类筛选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商品列表支持按商品分类筛选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REQ-PROD-003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分页元信息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商品列表响应须包含总条数、当前页码、每页条数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REQ-PROD-004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商品详情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可查看单个商品详情，包含名称、分类、价格、库存与描述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REQ-PROD-005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商品不存在处理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查询不存在的商品应返回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REQ-PROD-006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下架商品处理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已下架商品对外展示库存为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，且不可被加入购物车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商品模块业务规则</w:t>
      </w:r>
      <w:r>
        <w:rPr>
          <w:rFonts w:ascii="微软雅黑" w:eastAsia="微软雅黑" w:hAnsi="微软雅黑" w:cs="微软雅黑" w:hint="eastAsia"/>
          <w:lang w:eastAsia="zh-CN"/>
        </w:rPr>
        <w:t>：商品状态取值为</w:t>
      </w:r>
      <w:r>
        <w:t xml:space="preserve"> ON_SALE</w:t>
      </w:r>
      <w:r>
        <w:rPr>
          <w:rFonts w:ascii="微软雅黑" w:eastAsia="微软雅黑" w:hAnsi="微软雅黑" w:cs="微软雅黑" w:hint="eastAsia"/>
          <w:lang w:eastAsia="zh-CN"/>
        </w:rPr>
        <w:t>（在售）与</w:t>
      </w:r>
      <w:r>
        <w:t xml:space="preserve"> OFF_SALE</w:t>
      </w:r>
      <w:r>
        <w:rPr>
          <w:rFonts w:ascii="微软雅黑" w:eastAsia="微软雅黑" w:hAnsi="微软雅黑" w:cs="微软雅黑" w:hint="eastAsia"/>
          <w:lang w:eastAsia="zh-CN"/>
        </w:rPr>
        <w:t>（下架）；商品价格精确到分，采用定点小数存储，不允许浮点误差参与金额计算。</w:t>
      </w:r>
    </w:p>
    <w:p>
      <w:bookmarkStart w:id="61" w:name="_Toc_sec_20"/>
      <w:bookmarkStart w:id="19" w:name="sec-20"/>
      <w:pPr>
        <w:pStyle w:val="Heading3"/>
      </w:pPr>
      <w:bookmarkEnd w:id="19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（三）购物车模块</w:t>
      </w:r>
      <w:bookmarkEnd w:id="6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REQ-CART-001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加入购物车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会员可将商品加入购物车，同一商品重复加入时数量累加而非新增记录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REQ-CART-002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加购商品校验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加购不存在的商品应返回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REQ-CART-003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下架商品拦截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加购已下架商品应被拒绝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REQ-CART-004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购物车列表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会员可查询本人购物车列表，含商品名称、单价、数量与当前库存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REQ-CART-005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修改数量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会员可修改购物车中某条记录的商品数量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REQ-CART-006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删除记录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会员可删除购物车中的某条记录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REQ-CART-007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归属校验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会员只能操作本人购物车，操作他人购物车记录应返回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购物车模块业务规则</w:t>
      </w:r>
      <w:r>
        <w:rPr>
          <w:rFonts w:ascii="微软雅黑" w:eastAsia="微软雅黑" w:hAnsi="微软雅黑" w:cs="微软雅黑" w:hint="eastAsia"/>
          <w:lang w:eastAsia="zh-CN"/>
        </w:rPr>
        <w:t>：同一用户与同一商品在购物车中只允许存在一条记录，数量累加以该记录为唯一累加目标；本期不对购物车条目数量设置上限。</w:t>
      </w:r>
    </w:p>
    <w:p>
      <w:bookmarkStart w:id="62" w:name="_Toc_sec_21"/>
      <w:bookmarkStart w:id="20" w:name="sec-21"/>
      <w:pPr>
        <w:pStyle w:val="Heading3"/>
      </w:pPr>
      <w:bookmarkEnd w:id="20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（四）订单模块</w:t>
      </w:r>
      <w:bookmarkEnd w:id="6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创建订单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会员可勾选购物车记录生成订单，订单初始状态为「待支付」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库存校验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下单时校验商品库存，库存不足应拒绝下单并提示剩余可购数量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单笔数量上限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单笔订单中同一商品购买数量上限为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件，超出应拒绝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扣减库存并记账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下单成功后扣减对应商品库存，并写入一条库存流水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清理购物车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下单成功后清除已下单的购物车记录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订单列表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会员可查询本人订单列表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订单详情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会员可查看订单详情，含订单项、金额明细、状态与时间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REQ-ORDER-008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支付状态约束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仅「待支付」订单可支付，支付成功后状态变为「已支付」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取消状态约束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仅「待支付」订单可取消，取消后状态变为「已取消」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取消幂等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取消订单必须幂等，重复取消不得重复回滚库存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取消回滚库存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取消订单后回滚库存，并写入一条库存回滚流水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并发不超卖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同一商品并发下单不得超卖，任何时刻库存不得为负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订单归属校验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会员只能查询、支付、取消本人订单，越权访问应被拒绝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订单不存在处理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查询不存在的订单应返回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金额恒等式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订单金额须满足恒等式：实付金额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商品小计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优惠金额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券核销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使用优惠券下单后，该券应被置为「已使用」并绑定到本订单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取消返还券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订单取消后，该订单使用的优惠券应返还为「未使用」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订单模块业务规则</w:t>
      </w:r>
      <w:r>
        <w:rPr>
          <w:rFonts w:ascii="微软雅黑" w:eastAsia="微软雅黑" w:hAnsi="微软雅黑" w:cs="微软雅黑" w:hint="eastAsia"/>
          <w:lang w:eastAsia="zh-CN"/>
        </w:rPr>
        <w:t>：订单状态取值为</w:t>
      </w:r>
      <w:r>
        <w:t xml:space="preserve"> PENDING</w:t>
      </w:r>
      <w:r>
        <w:rPr>
          <w:rFonts w:ascii="微软雅黑" w:eastAsia="微软雅黑" w:hAnsi="微软雅黑" w:cs="微软雅黑" w:hint="eastAsia"/>
          <w:lang w:eastAsia="zh-CN"/>
        </w:rPr>
        <w:t>（待支付）、</w:t>
      </w:r>
      <w:r>
        <w:t>PAID</w:t>
      </w:r>
      <w:r>
        <w:rPr>
          <w:rFonts w:ascii="微软雅黑" w:eastAsia="微软雅黑" w:hAnsi="微软雅黑" w:cs="微软雅黑" w:hint="eastAsia"/>
          <w:lang w:eastAsia="zh-CN"/>
        </w:rPr>
        <w:t>（已支付）、</w:t>
      </w:r>
      <w:r>
        <w:t>CANCELLED</w:t>
      </w:r>
      <w:r>
        <w:rPr>
          <w:rFonts w:ascii="微软雅黑" w:eastAsia="微软雅黑" w:hAnsi="微软雅黑" w:cs="微软雅黑" w:hint="eastAsia"/>
          <w:lang w:eastAsia="zh-CN"/>
        </w:rPr>
        <w:t>（已取消）；订单明细中的商品名称与成交单价按下单时刻快照保存，后续商品改价不影响历史订单。</w:t>
      </w:r>
    </w:p>
    <w:p>
      <w:bookmarkStart w:id="63" w:name="_Toc_sec_22"/>
      <w:bookmarkStart w:id="21" w:name="sec-22"/>
      <w:pPr>
        <w:pStyle w:val="Heading3"/>
      </w:pPr>
      <w:bookmarkEnd w:id="21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（五）优惠券模块</w:t>
      </w:r>
      <w:bookmarkEnd w:id="6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领券中心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会员可浏览领券中心，查看各类可领优惠券，含满减、折扣、无门槛三种类型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领取优惠券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会员可领取优惠券，领取后该券进入本人券包，状态为「未使用」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折扣券抵扣计算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折扣券抵扣金额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商品小计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1 −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折扣率）；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88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折券应减免商品小计的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12%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门槛校验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满减券与带门槛的折扣券，仅当商品小计不低于门槛金额时可使用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每人限领校验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每人每种券的累计领取张数不得超过该券配置的每人限领张数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券状态校验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已使用的优惠券不可重复使用于其他订单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有效期校验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当前时间晚于失效时间的优惠券不可使用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REQ-COUPON-008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券包筛选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券包可按状态筛选，支持未使用、已使用、已过期三类视图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无效券拦截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未达门槛或券本身无效时，下单应被拒绝并返回具体原因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优惠券模块业务规则</w:t>
      </w:r>
      <w:r>
        <w:rPr>
          <w:rFonts w:ascii="微软雅黑" w:eastAsia="微软雅黑" w:hAnsi="微软雅黑" w:cs="微软雅黑" w:hint="eastAsia"/>
          <w:lang w:eastAsia="zh-CN"/>
        </w:rPr>
        <w:t>：券模板字段</w:t>
      </w:r>
      <w:r>
        <w:t xml:space="preserve"> value </w:t>
      </w:r>
      <w:r>
        <w:rPr>
          <w:rFonts w:ascii="微软雅黑" w:eastAsia="微软雅黑" w:hAnsi="微软雅黑" w:cs="微软雅黑" w:hint="eastAsia"/>
          <w:lang w:eastAsia="zh-CN"/>
        </w:rPr>
        <w:t>为「一字段两义」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满减券与无门槛券存减免金额，折扣券存折扣率（如</w:t>
      </w:r>
      <w:r>
        <w:t xml:space="preserve"> 0.88 </w:t>
      </w:r>
      <w:r>
        <w:rPr>
          <w:rFonts w:ascii="微软雅黑" w:eastAsia="微软雅黑" w:hAnsi="微软雅黑" w:cs="微软雅黑" w:hint="eastAsia"/>
          <w:lang w:eastAsia="zh-CN"/>
        </w:rPr>
        <w:t>表示</w:t>
      </w:r>
      <w:r>
        <w:t xml:space="preserve"> 88 </w:t>
      </w:r>
      <w:r>
        <w:rPr>
          <w:rFonts w:ascii="微软雅黑" w:eastAsia="微软雅黑" w:hAnsi="微软雅黑" w:cs="微软雅黑" w:hint="eastAsia"/>
          <w:lang w:eastAsia="zh-CN"/>
        </w:rPr>
        <w:t>折）；单笔订单最多使用一张优惠券，且优惠金额不得超过商品小计。</w:t>
      </w:r>
    </w:p>
    <w:p>
      <w:bookmarkStart w:id="64" w:name="_Toc_sec_23"/>
      <w:bookmarkStart w:id="22" w:name="sec-23"/>
      <w:pPr>
        <w:pStyle w:val="Heading3"/>
      </w:pPr>
      <w:bookmarkEnd w:id="22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（六）功能需求汇总</w:t>
      </w:r>
      <w:bookmarkEnd w:id="6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模块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需求条数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高优先级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中优先级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低优先级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购物车模块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优惠券模块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合计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46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27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</w:tr>
    </w:tbl>
    <w:p>
      <w:bookmarkStart w:id="65" w:name="_Toc_sec_24"/>
      <w:bookmarkStart w:id="23" w:name="sec-24"/>
      <w:pPr>
        <w:pStyle w:val="Heading2"/>
      </w:pPr>
      <w:bookmarkEnd w:id="23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四、非功能需求</w:t>
      </w:r>
      <w:bookmarkEnd w:id="6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类别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NFR-001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性能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单接口响应时间在本地环境应低于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毫秒，并发场景下的可控延迟不计入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NFR-002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并发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系统应支持不少于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个并发下单请求而不产生数据错误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NFR-003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安全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用户密码不得在任何响应中明文返回；令牌应为随机生成、不可被使用者推算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NFR-004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安全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所有涉及资源归属的接口必须做水平越权校验，禁止通过篡改资源标识访问他人数据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NFR-005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数据一致性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商品库存必须等于初始库存与所有库存流水变动之和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NFR-006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兼容性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前端页面应兼容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Chrome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Edge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Firefox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最新版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NFR-007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可维护性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数据库连接信息须集中配置，并支持通过环境变量覆盖</w:t>
            </w:r>
          </w:p>
        </w:tc>
      </w:tr>
    </w:tbl>
    <w:p>
      <w:bookmarkStart w:id="66" w:name="_Toc_sec_25"/>
      <w:bookmarkStart w:id="24" w:name="sec-25"/>
      <w:pPr>
        <w:pStyle w:val="Heading2"/>
      </w:pPr>
      <w:bookmarkEnd w:id="24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五、数据需求</w:t>
      </w:r>
      <w:bookmarkEnd w:id="66"/>
    </w:p>
    <w:p>
      <w:pPr/>
      <w:r>
        <w:rPr>
          <w:rFonts w:ascii="微软雅黑" w:eastAsia="微软雅黑" w:hAnsi="微软雅黑" w:cs="微软雅黑" w:hint="eastAsia"/>
          <w:lang w:eastAsia="zh-CN"/>
        </w:rPr>
        <w:t>数据库名</w:t>
      </w:r>
      <w:r>
        <w:t xml:space="preserve"> easybuy_mall</w:t>
      </w:r>
      <w:r>
        <w:rPr>
          <w:rFonts w:ascii="微软雅黑" w:eastAsia="微软雅黑" w:hAnsi="微软雅黑" w:cs="微软雅黑" w:hint="eastAsia"/>
          <w:lang w:eastAsia="zh-CN"/>
        </w:rPr>
        <w:t>，字符集</w:t>
      </w:r>
      <w:r>
        <w:t xml:space="preserve"> utf8mb4</w:t>
      </w:r>
      <w:r>
        <w:rPr>
          <w:rFonts w:ascii="微软雅黑" w:eastAsia="微软雅黑" w:hAnsi="微软雅黑" w:cs="微软雅黑" w:hint="eastAsia"/>
          <w:lang w:eastAsia="zh-CN"/>
        </w:rPr>
        <w:t>，存储引擎</w:t>
      </w:r>
      <w:r>
        <w:t xml:space="preserve"> InnoDB</w:t>
      </w:r>
      <w:r>
        <w:rPr>
          <w:rFonts w:ascii="微软雅黑" w:eastAsia="微软雅黑" w:hAnsi="微软雅黑" w:cs="微软雅黑" w:hint="eastAsia"/>
          <w:lang w:eastAsia="zh-CN"/>
        </w:rPr>
        <w:t>。本期共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张业务表。</w:t>
      </w:r>
    </w:p>
    <w:p>
      <w:bookmarkStart w:id="67" w:name="_Toc_sec_26"/>
      <w:bookmarkStart w:id="25" w:name="sec-26"/>
      <w:pPr>
        <w:pStyle w:val="Heading3"/>
      </w:pPr>
      <w:bookmarkEnd w:id="25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（一）users 用户表</w:t>
      </w:r>
      <w:bookmarkEnd w:id="6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唯一，非空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登录密码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phone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默认当前时间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注册时间</w:t>
            </w:r>
          </w:p>
        </w:tc>
      </w:tr>
    </w:tbl>
    <w:p>
      <w:bookmarkStart w:id="68" w:name="_Toc_sec_27"/>
      <w:bookmarkStart w:id="26" w:name="sec-27"/>
      <w:pPr>
        <w:pStyle w:val="Heading3"/>
      </w:pPr>
      <w:bookmarkEnd w:id="26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（二）sessions 会话表</w:t>
      </w:r>
      <w:bookmarkEnd w:id="6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token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VARCHAR(64)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登录令牌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users.id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默认当前时间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登录时间</w:t>
            </w:r>
          </w:p>
        </w:tc>
      </w:tr>
    </w:tbl>
    <w:p>
      <w:bookmarkStart w:id="69" w:name="_Toc_sec_28"/>
      <w:bookmarkStart w:id="27" w:name="sec-28"/>
      <w:pPr>
        <w:pStyle w:val="Heading3"/>
      </w:pPr>
      <w:bookmarkEnd w:id="27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（三）products 商品表</w:t>
      </w:r>
      <w:bookmarkEnd w:id="6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name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商品名称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商品分类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price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stock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当前库存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ON_SALE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状态：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ON_SALE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OFF_SALE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下架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商品描述</w:t>
            </w:r>
          </w:p>
        </w:tc>
      </w:tr>
    </w:tbl>
    <w:p>
      <w:bookmarkStart w:id="70" w:name="_Toc_sec_29"/>
      <w:bookmarkStart w:id="28" w:name="sec-29"/>
      <w:pPr>
        <w:pStyle w:val="Heading3"/>
      </w:pPr>
      <w:bookmarkEnd w:id="28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（四）carts 购物车表</w:t>
      </w:r>
      <w:bookmarkEnd w:id="7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记录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users.id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product_id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products.id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quantity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唯一约束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UNIQUE(user_id, product_id)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同一用户同一商品只允许一行</w:t>
            </w:r>
          </w:p>
        </w:tc>
      </w:tr>
    </w:tbl>
    <w:p>
      <w:bookmarkStart w:id="71" w:name="_Toc_sec_30"/>
      <w:bookmarkStart w:id="29" w:name="sec-30"/>
      <w:pPr>
        <w:pStyle w:val="Heading3"/>
      </w:pPr>
      <w:bookmarkEnd w:id="29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（五）orders 订单表</w:t>
      </w:r>
      <w:bookmarkEnd w:id="7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users.id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下单人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amount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实付金额，等于商品小计减优惠金额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total_amount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0.00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商品小计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discount_amount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0.00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优惠金额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user_coupon_id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可空，软引用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本单使用的用户券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，不建外键以避免与券表循环依赖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PENDING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状态：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PENDING / PAID / CANCELLED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pay_type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支付方式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默认当前时间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下单时间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paid_at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支付时间</w:t>
            </w:r>
          </w:p>
        </w:tc>
      </w:tr>
    </w:tbl>
    <w:p>
      <w:bookmarkStart w:id="72" w:name="_Toc_sec_31"/>
      <w:bookmarkStart w:id="30" w:name="sec-31"/>
      <w:pPr>
        <w:pStyle w:val="Heading3"/>
      </w:pPr>
      <w:bookmarkEnd w:id="30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（六）order_items 订单明细表</w:t>
      </w:r>
      <w:bookmarkEnd w:id="7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明细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order_id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orders.id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所属订单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product_id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，下单快照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product_name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商品名称，下单快照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price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成交单价，下单快照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quantity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数量</w:t>
            </w:r>
          </w:p>
        </w:tc>
      </w:tr>
    </w:tbl>
    <w:p>
      <w:bookmarkStart w:id="73" w:name="_Toc_sec_32"/>
      <w:bookmarkStart w:id="31" w:name="sec-32"/>
      <w:pPr>
        <w:pStyle w:val="Heading3"/>
      </w:pPr>
      <w:bookmarkEnd w:id="31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（七）stock_logs 库存流水表</w:t>
      </w:r>
      <w:bookmarkEnd w:id="7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流水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product_id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products.id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change_qty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变动量，扣减为负、回滚为正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reason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原因：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INIT / ORDER_CREATE / ORDER_CANCEL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order_id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关联订单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默认当前时间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发生时间</w:t>
            </w:r>
          </w:p>
        </w:tc>
      </w:tr>
    </w:tbl>
    <w:p>
      <w:bookmarkStart w:id="74" w:name="_Toc_sec_33"/>
      <w:bookmarkStart w:id="32" w:name="sec-33"/>
      <w:pPr>
        <w:pStyle w:val="Heading3"/>
      </w:pPr>
      <w:bookmarkEnd w:id="32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（八）coupons 优惠券模板表</w:t>
      </w:r>
      <w:bookmarkEnd w:id="7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券模板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code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VARCHAR(32)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唯一，非空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name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VARCHAR(60)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券名称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type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类型：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THRESHOLD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满减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DISCOUNT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折扣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FREE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无门槛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threshold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0.00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使用门槛，商品小计需不低于该金额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value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满减与无门槛券存减免金额；折扣券存折扣率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total_count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发放总量，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表示不限量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claimed_count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已领取数量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per_user_limit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每人限领张数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valid_from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生效时间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valid_to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失效时间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ACTIVE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ACTIVE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可领取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DISABLED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停止发放</w:t>
            </w:r>
          </w:p>
        </w:tc>
      </w:tr>
    </w:tbl>
    <w:p>
      <w:bookmarkStart w:id="75" w:name="_Toc_sec_34"/>
      <w:bookmarkStart w:id="33" w:name="sec-34"/>
      <w:pPr>
        <w:pStyle w:val="Heading3"/>
      </w:pPr>
      <w:bookmarkEnd w:id="33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（九）user_coupons 用户优惠券表</w:t>
      </w:r>
      <w:bookmarkEnd w:id="7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users.id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持有用户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coupon_id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coupons.id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券模板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UNUSED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状态：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UNUSED / USED / EXPIRED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order_id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使用本券的订单，不建外键以避免循环依赖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claimed_at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默认当前时间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领取时间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used_at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使用时间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库存数据一致性校验公式</w:t>
      </w:r>
      <w:r>
        <w:rPr>
          <w:rFonts w:ascii="微软雅黑" w:eastAsia="微软雅黑" w:hAnsi="微软雅黑" w:cs="微软雅黑" w:hint="eastAsia"/>
          <w:lang w:eastAsia="zh-CN"/>
        </w:rPr>
        <w:t xml:space="preserve">：对任一商品，须满足 </w:t>
      </w:r>
      <w:r>
        <w:rPr>
          <w:rFonts w:ascii="Consolas" w:hAnsi="Consolas"/>
          <w:color w:val="37474F"/>
          <w:sz w:val="18"/>
        </w:rPr>
        <w:t>products.stock = SUM(stock_logs.change_qty)</w:t>
      </w:r>
      <w:r>
        <w:rPr>
          <w:rFonts w:ascii="微软雅黑" w:eastAsia="微软雅黑" w:hAnsi="微软雅黑" w:cs="微软雅黑" w:hint="eastAsia"/>
          <w:lang w:eastAsia="zh-CN"/>
        </w:rPr>
        <w:t>。任何一次下单或取消，等式两侧必须同步变化，否则说明存在数据不一致。</w:t>
      </w:r>
    </w:p>
    <w:p>
      <w:bookmarkStart w:id="76" w:name="_Toc_sec_35"/>
      <w:bookmarkStart w:id="34" w:name="sec-35"/>
      <w:pPr>
        <w:pStyle w:val="Heading2"/>
      </w:pPr>
      <w:bookmarkEnd w:id="34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六、状态机与业务规则</w:t>
      </w:r>
      <w:bookmarkEnd w:id="76"/>
    </w:p>
    <w:p>
      <w:bookmarkStart w:id="77" w:name="_Toc_sec_36"/>
      <w:bookmarkStart w:id="35" w:name="sec-36"/>
      <w:pPr>
        <w:pStyle w:val="Heading3"/>
      </w:pPr>
      <w:bookmarkEnd w:id="35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（一）订单状态机</w:t>
      </w:r>
      <w:bookmarkEnd w:id="7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起始状态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事件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应有结果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待支付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PENDING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支付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转为已支付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PAID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待支付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PENDING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转为已取消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CANCELLED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，并回滚库存一次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已支付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PAID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支付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拒绝，返回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已支付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PAID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拒绝，返回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已取消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CANCELLED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支付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拒绝，返回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已取消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CANCELLED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拒绝，返回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，且不得回滚库存</w:t>
            </w:r>
          </w:p>
        </w:tc>
      </w:tr>
    </w:tbl>
    <w:p>
      <w:bookmarkStart w:id="78" w:name="_Toc_sec_37"/>
      <w:bookmarkStart w:id="36" w:name="sec-37"/>
      <w:pPr>
        <w:pStyle w:val="Heading3"/>
      </w:pPr>
      <w:bookmarkEnd w:id="36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（二）用户券状态机</w:t>
      </w:r>
      <w:bookmarkEnd w:id="7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起始状态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事件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应有结果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未使用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UNUSED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下单使用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转为已使用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，并绑定订单号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未使用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UNUSED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超过失效时间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转为已过期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EXPIRED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已使用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订单取消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返还为未使用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UNUSED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，并解除订单绑定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已使用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再次使用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拒绝，返回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</w:p>
        </w:tc>
      </w:tr>
    </w:tbl>
    <w:p>
      <w:bookmarkStart w:id="79" w:name="_Toc_sec_38"/>
      <w:bookmarkStart w:id="37" w:name="sec-38"/>
      <w:pPr>
        <w:pStyle w:val="Heading3"/>
      </w:pPr>
      <w:bookmarkEnd w:id="37"/>
      <w:r>
        <w:rPr>
          <w:rFonts w:ascii="微软雅黑" w:eastAsia="微软雅黑" w:hAnsi="微软雅黑" w:cs="微软雅黑" w:hint="eastAsia"/>
          <w:b/>
          <w:color w:val="1565C0"/>
          <w:sz w:val="24"/>
          <w:lang w:eastAsia="zh-CN"/>
        </w:rPr>
        <w:t>（三）关键业务规则清单</w:t>
      </w:r>
      <w:bookmarkEnd w:id="7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规则编号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规则内容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BR-01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库存扣减与回滚必须与库存流水写入在同一事务中完成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BR-02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取消订单操作必须幂等，重复调用不得重复回滚库存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BR-03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订单金额恒等式 </w:t>
            </w:r>
            <w:r>
              <w:rPr>
                <w:rFonts w:ascii="Consolas" w:hAnsi="Consolas"/>
                <w:color w:val="37474F"/>
                <w:sz w:val="18"/>
              </w:rPr>
              <w:t>实付 = 商品小计 − 优惠金额</w:t>
            </w:r>
            <w:r>
              <w:rPr>
                <w:sz w:val="18"/>
              </w:rPr>
              <w:t xml:space="preserve"> 在任何场景下都必须成立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BR-04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折扣券的优惠金额按 </w:t>
            </w:r>
            <w:r>
              <w:rPr>
                <w:rFonts w:ascii="Consolas" w:hAnsi="Consolas"/>
                <w:color w:val="37474F"/>
                <w:sz w:val="18"/>
              </w:rPr>
              <w:t>商品小计 ×（1 − 折扣率）</w:t>
            </w:r>
            <w:r>
              <w:rPr>
                <w:sz w:val="18"/>
              </w:rPr>
              <w:t xml:space="preserve"> 计算，折扣率不得当作减免金额直接使用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BR-05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已使用状态的券不得再次参与任何订单的抵扣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BR-06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订单取消时，已核销的券应返还为未使用，且不消耗该券的领取次数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BR-07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涉及资源归属的接口必须校验资源归属，禁止跨用户访问</w:t>
            </w:r>
          </w:p>
        </w:tc>
      </w:tr>
    </w:tbl>
    <w:p>
      <w:bookmarkStart w:id="80" w:name="_Toc_sec_39"/>
      <w:bookmarkStart w:id="38" w:name="sec-39"/>
      <w:pPr>
        <w:pStyle w:val="Heading2"/>
      </w:pPr>
      <w:bookmarkEnd w:id="38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七、接口需求</w:t>
      </w:r>
      <w:bookmarkEnd w:id="80"/>
    </w:p>
    <w:p>
      <w:pPr/>
      <w:r>
        <w:rPr>
          <w:rFonts w:ascii="微软雅黑" w:eastAsia="微软雅黑" w:hAnsi="微软雅黑" w:cs="微软雅黑" w:hint="eastAsia"/>
          <w:lang w:eastAsia="zh-CN"/>
        </w:rPr>
        <w:t>系统对内提供</w:t>
      </w:r>
      <w:r>
        <w:t xml:space="preserve"> REST </w:t>
      </w:r>
      <w:r>
        <w:rPr>
          <w:rFonts w:ascii="微软雅黑" w:eastAsia="微软雅黑" w:hAnsi="微软雅黑" w:cs="微软雅黑" w:hint="eastAsia"/>
          <w:lang w:eastAsia="zh-CN"/>
        </w:rPr>
        <w:t>风格接口，统一返回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。受保护接口通过请求头携带令牌进行鉴权。核心接口如下。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模块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路径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鉴权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/api/user/register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注册新账号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/api/user/login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登录并获取令牌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/api/user/profile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查询本人资料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/api/products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分页查询商品列表，支持分类筛选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/api/products/{id}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查询商品详情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购物车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/api/cart/items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查询本人购物车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购物车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/api/cart/items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加入购物车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购物车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/api/cart/items/{id}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修改购物车记录数量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购物车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DELETE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/api/cart/items/{id}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删除购物车记录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优惠券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/api/coupons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查询领券中心可领券列表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优惠券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/api/coupons/{id}/claim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领取指定优惠券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优惠券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/api/user/coupons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查询本人券包，支持状态筛选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/api/orders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创建订单，可携带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userCouponId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/api/orders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查询本人订单列表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/api/orders/{id}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查询订单详情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/api/orders/{id}/pay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支付订单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/api/orders/{id}/cancel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取消订单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运维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/api/dev/reset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重置为初始数据，仅测试环境可用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统一响应体结构为 </w:t>
      </w:r>
      <w:r>
        <w:rPr>
          <w:rFonts w:ascii="Consolas" w:hAnsi="Consolas"/>
          <w:color w:val="37474F"/>
          <w:sz w:val="18"/>
        </w:rPr>
        <w:t>{"code": 0, "msg": "ok", "data": {...}}</w:t>
      </w:r>
      <w:r>
        <w:rPr>
          <w:rFonts w:ascii="微软雅黑" w:eastAsia="微软雅黑" w:hAnsi="微软雅黑" w:cs="微软雅黑" w:hint="eastAsia"/>
          <w:lang w:eastAsia="zh-CN"/>
        </w:rPr>
        <w:t>，业务失败时</w:t>
      </w:r>
      <w:r>
        <w:t xml:space="preserve"> code </w:t>
      </w:r>
      <w:r>
        <w:rPr>
          <w:rFonts w:ascii="微软雅黑" w:eastAsia="微软雅黑" w:hAnsi="微软雅黑" w:cs="微软雅黑" w:hint="eastAsia"/>
          <w:lang w:eastAsia="zh-CN"/>
        </w:rPr>
        <w:t>非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并携带可读原因；鉴权失败返回</w:t>
      </w:r>
      <w:r>
        <w:t xml:space="preserve"> HTTP 401</w:t>
      </w:r>
      <w:r>
        <w:rPr>
          <w:rFonts w:ascii="微软雅黑" w:eastAsia="微软雅黑" w:hAnsi="微软雅黑" w:cs="微软雅黑" w:hint="eastAsia"/>
          <w:lang w:eastAsia="zh-CN"/>
        </w:rPr>
        <w:t>，资源不存在返回</w:t>
      </w:r>
      <w:r>
        <w:t xml:space="preserve"> HTTP 404</w:t>
      </w:r>
      <w:r>
        <w:rPr>
          <w:rFonts w:ascii="微软雅黑" w:eastAsia="微软雅黑" w:hAnsi="微软雅黑" w:cs="微软雅黑" w:hint="eastAsia"/>
          <w:lang w:eastAsia="zh-CN"/>
        </w:rPr>
        <w:t>，参数非法返回</w:t>
      </w:r>
      <w:r>
        <w:t xml:space="preserve"> HTTP 400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81" w:name="_Toc_sec_40"/>
      <w:bookmarkStart w:id="39" w:name="sec-40"/>
      <w:pPr>
        <w:pStyle w:val="Heading2"/>
      </w:pPr>
      <w:bookmarkEnd w:id="39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八、关键需求验收标准</w:t>
      </w:r>
      <w:bookmarkEnd w:id="81"/>
    </w:p>
    <w:p>
      <w:pPr/>
      <w:r>
        <w:rPr>
          <w:rFonts w:ascii="微软雅黑" w:eastAsia="微软雅黑" w:hAnsi="微软雅黑" w:cs="微软雅黑" w:hint="eastAsia"/>
          <w:lang w:eastAsia="zh-CN"/>
        </w:rPr>
        <w:t>下表列出必须重点验收的高风险需求及其判定口径，测试用例设计应至少覆盖到每条需求的正常流与异常流。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需求编号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验收标准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REQ-ORDER-008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对已支付订单调用支付接口，返回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且订单状态保持已支付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REQ-ORDER-009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对已支付订单调用取消接口，返回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且订单状态保持已支付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REQ-ORDER-010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对同一待支付订单连续调用取消接口两次，第二次返回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，且库存与流水只回滚一次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REQ-ORDER-012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并发对同一低库存商品下单，成功笔数不超过初始库存，库存不小于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REQ-ORDER-013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使用自己的令牌访问用户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的订单，返回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REQ-ORDER-015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任意订单均满足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实付金额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商品小计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优惠金额，误差为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REQ-ORDER-016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使用某券下单后，该券状态为已使用且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order_id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指向本订单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REQ-ORDER-017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取消已用券的订单后，该券状态回到未使用，且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order_id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被清空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REQ-COUPON-003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商品小计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199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元使用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折券，优惠金额应为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23.88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元，实付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175.12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REQ-COUPON-004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商品小计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元使用满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券，下单被拒绝并提示未达门槛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REQ-COUPON-005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每人限领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张的券连续领取两次，第二次应被拒绝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REQ-COUPON-006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已使用的券再次用于新订单，下单被拒绝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REQ-COUPON-007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已过期的券用于下单，被拒绝并提示券已失效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NFR-005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对任意商品校验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当前库存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初始库存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流水变动合计，校验通过</w:t>
            </w:r>
          </w:p>
        </w:tc>
      </w:tr>
    </w:tbl>
    <w:p>
      <w:bookmarkStart w:id="82" w:name="_Toc_sec_41"/>
      <w:bookmarkStart w:id="40" w:name="sec-41"/>
      <w:pPr>
        <w:pStyle w:val="Heading2"/>
      </w:pPr>
      <w:bookmarkEnd w:id="40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附录A 需求追踪矩阵</w:t>
      </w:r>
      <w:bookmarkEnd w:id="8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偏差说明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缺陷编号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REQ-ORDER-008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支付状态约束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已支付订单仍可支付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BUG-001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取消状态约束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已支付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已取消订单仍可取消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BUG-001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取消幂等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重复取消导致库存重复回滚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BUG-002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并发不超卖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并发下单导致库存超卖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BUG-003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REQ-ORDER-013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订单归属校验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通过篡改订单号越权操作他人订单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BUG-004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REQ-CART-001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加入购物车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加购数量缺少上界校验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BUG-005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券状态校验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已使用的券仍可重复抵扣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BUG-006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折扣券抵扣计算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折扣率被当作减免金额，优惠金额算反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BUG-007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REQ-COUPON-005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每人限领校验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领取时不校验每人限领张数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BUG-008</w:t>
            </w:r>
          </w:p>
        </w:tc>
      </w:tr>
    </w:tbl>
    <w:p>
      <w:bookmarkStart w:id="83" w:name="_Toc_sec_42"/>
      <w:bookmarkStart w:id="41" w:name="sec-42"/>
      <w:pPr>
        <w:pStyle w:val="Heading2"/>
      </w:pPr>
      <w:bookmarkEnd w:id="41"/>
      <w:r>
        <w:rPr>
          <w:rFonts w:ascii="微软雅黑" w:eastAsia="微软雅黑" w:hAnsi="微软雅黑" w:cs="微软雅黑" w:hint="eastAsia"/>
          <w:b/>
          <w:color w:val="1A237E"/>
          <w:sz w:val="30"/>
          <w:lang w:eastAsia="zh-CN"/>
        </w:rPr>
        <w:t>附录B 文档说明</w:t>
      </w:r>
      <w:bookmarkEnd w:id="83"/>
    </w:p>
    <w:p>
      <w:pPr>
        <w:pStyle w:val="ListNumber"/>
        <w:numPr>
          <w:ilvl w:val="0"/>
          <w:numId w:val="14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本文档所描述的系统为测试演练用目标系统，具备完整可运行的主流程；</w:t>
      </w:r>
    </w:p>
    <w:p>
      <w:pPr>
        <w:pStyle w:val="ListNumber"/>
        <w:numPr>
          <w:ilvl w:val="0"/>
          <w:numId w:val="14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文中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项已知偏差记录于《易淘商城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缺陷报告》，测试用例应针对这些需求同时设计正向与反向用例；</w:t>
      </w:r>
    </w:p>
    <w:p>
      <w:pPr>
        <w:pStyle w:val="ListNumber"/>
        <w:numPr>
          <w:ilvl w:val="0"/>
          <w:numId w:val="14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本文档中的公司名称、部门名称与项目背景为教学演练场景下的模拟设定，不对应任何真实主体；</w:t>
      </w:r>
    </w:p>
    <w:p>
      <w:pPr>
        <w:pStyle w:val="ListNumber"/>
        <w:numPr>
          <w:ilvl w:val="0"/>
          <w:numId w:val="14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本文档自评审通过之日起生效，作为</w:t>
      </w:r>
      <w:r>
        <w:t xml:space="preserve"> V1.0 </w:t>
      </w:r>
      <w:r>
        <w:rPr>
          <w:rFonts w:ascii="微软雅黑" w:eastAsia="微软雅黑" w:hAnsi="微软雅黑" w:cs="微软雅黑" w:hint="eastAsia"/>
          <w:lang w:eastAsia="zh-CN"/>
        </w:rPr>
        <w:t>需求基线，变更须走修订流程并升级版本号。</w:t>
      </w:r>
      <w:r/>
      <w:r/>
      <w:r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536" w:val="center"/>
        <w:tab w:pos="9072" w:val="right"/>
      </w:tabs>
    </w:pPr>
    <w:r>
      <w:tab/>
    </w:r>
    <w:r>
      <w:tab/>
    </w:r>
    <w:r>
      <w:t>易淘商城 B2C 电商平台 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  <w:ind w:firstLine="0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7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2424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