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D9B" w:rsidRDefault="00663D9B" w:rsidP="00663D9B">
      <w:pPr>
        <w:pStyle w:val="NormalWeb"/>
      </w:pPr>
      <w:r>
        <w:t>Esta práctica ayuda a dominar las operaciones matemáticas con números enteros:</w:t>
      </w:r>
    </w:p>
    <w:p w:rsidR="00663D9B" w:rsidRDefault="00663D9B" w:rsidP="00663D9B">
      <w:pPr>
        <w:pStyle w:val="NormalWeb"/>
        <w:numPr>
          <w:ilvl w:val="0"/>
          <w:numId w:val="2"/>
        </w:numPr>
      </w:pPr>
      <w:r>
        <w:rPr>
          <w:b/>
          <w:bCs/>
        </w:rPr>
        <w:t>Uso del operador residuo (</w:t>
      </w:r>
      <w:r>
        <w:rPr>
          <w:rStyle w:val="HTMLCode"/>
          <w:b/>
          <w:bCs/>
        </w:rPr>
        <w:t>%</w:t>
      </w:r>
      <w:r>
        <w:rPr>
          <w:b/>
          <w:bCs/>
        </w:rPr>
        <w:t xml:space="preserve"> / </w:t>
      </w:r>
      <w:r>
        <w:rPr>
          <w:rStyle w:val="HTMLCode"/>
          <w:b/>
          <w:bCs/>
        </w:rPr>
        <w:t>MOD</w:t>
      </w:r>
      <w:r>
        <w:rPr>
          <w:b/>
          <w:bCs/>
        </w:rPr>
        <w:t>):</w:t>
      </w:r>
      <w:r>
        <w:t xml:space="preserve"> Permite aislar los sobrantes de una división para seguir convirtiendo la cantidad restante en unidades menores.</w:t>
      </w:r>
    </w:p>
    <w:p w:rsidR="00663D9B" w:rsidRDefault="00663D9B" w:rsidP="00663D9B">
      <w:pPr>
        <w:pStyle w:val="NormalWeb"/>
        <w:numPr>
          <w:ilvl w:val="0"/>
          <w:numId w:val="2"/>
        </w:numPr>
      </w:pPr>
      <w:r>
        <w:rPr>
          <w:b/>
          <w:bCs/>
        </w:rPr>
        <w:t>División entera (</w:t>
      </w:r>
      <w:r>
        <w:rPr>
          <w:rStyle w:val="HTMLCode"/>
          <w:b/>
          <w:bCs/>
        </w:rPr>
        <w:t>TRUNC</w:t>
      </w:r>
      <w:r>
        <w:rPr>
          <w:b/>
          <w:bCs/>
        </w:rPr>
        <w:t>):</w:t>
      </w:r>
      <w:r>
        <w:t xml:space="preserve"> Garantiza obtener solo unidades completas (sin decimales) al calcular horas y minutos.</w:t>
      </w:r>
    </w:p>
    <w:p w:rsidR="00663D9B" w:rsidRDefault="00663D9B" w:rsidP="00663D9B">
      <w:pPr>
        <w:pStyle w:val="NormalWeb"/>
        <w:numPr>
          <w:ilvl w:val="0"/>
          <w:numId w:val="2"/>
        </w:numPr>
      </w:pPr>
      <w:r>
        <w:rPr>
          <w:b/>
          <w:bCs/>
        </w:rPr>
        <w:t>Manejo de tiempo en sistemas:</w:t>
      </w:r>
      <w:r>
        <w:t xml:space="preserve"> Aplicar este tipo de lógica demuestra cómo los sistemas convierten contadores numéricos simples a formatos legibles para los usuarios.</w:t>
      </w:r>
    </w:p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D2C4C"/>
    <w:multiLevelType w:val="multilevel"/>
    <w:tmpl w:val="16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573B5D"/>
    <w:multiLevelType w:val="multilevel"/>
    <w:tmpl w:val="225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B2"/>
    <w:rsid w:val="00663D9B"/>
    <w:rsid w:val="00A35DB2"/>
    <w:rsid w:val="00F8747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2026-09-15T00:41:00Z</dcterms:created>
  <dcterms:modified xsi:type="dcterms:W3CDTF">2026-09-15T00:41:00Z</dcterms:modified>
</cp:coreProperties>
</file>