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7FB" w:rsidRDefault="000E07FB" w:rsidP="000E07FB">
      <w:pPr>
        <w:pStyle w:val="NormalWeb"/>
      </w:pPr>
      <w:r>
        <w:t>Esta práctica muestra cómo evaluar condiciones lógicas sin recurrir a estructuras de control:</w:t>
      </w:r>
    </w:p>
    <w:p w:rsidR="000E07FB" w:rsidRDefault="000E07FB" w:rsidP="000E07FB">
      <w:pPr>
        <w:pStyle w:val="NormalWeb"/>
        <w:numPr>
          <w:ilvl w:val="0"/>
          <w:numId w:val="1"/>
        </w:numPr>
      </w:pPr>
      <w:r>
        <w:rPr>
          <w:b/>
          <w:bCs/>
        </w:rPr>
        <w:t>Evaluación relacional directa:</w:t>
      </w:r>
      <w:r>
        <w:t xml:space="preserve"> Asignar el resultado de una comparación (</w:t>
      </w:r>
      <w:r>
        <w:rPr>
          <w:rStyle w:val="HTMLCode"/>
        </w:rPr>
        <w:t>&lt;=</w:t>
      </w:r>
      <w:r>
        <w:t>) directamente a una variable lógica simplifica el código cuando solo se requiere un valor de verdad.</w:t>
      </w:r>
    </w:p>
    <w:p w:rsidR="000E07FB" w:rsidRDefault="000E07FB" w:rsidP="000E07FB">
      <w:pPr>
        <w:pStyle w:val="NormalWeb"/>
        <w:numPr>
          <w:ilvl w:val="0"/>
          <w:numId w:val="1"/>
        </w:numPr>
      </w:pPr>
      <w:r>
        <w:rPr>
          <w:b/>
          <w:bCs/>
        </w:rPr>
        <w:t>Uso de banderas lógicas:</w:t>
      </w:r>
      <w:r>
        <w:t xml:space="preserve"> Guardar resultados de tipo booleano (</w:t>
      </w:r>
      <w:r>
        <w:rPr>
          <w:rStyle w:val="HTMLCode"/>
        </w:rPr>
        <w:t>VERDADERO</w:t>
      </w:r>
      <w:r>
        <w:t xml:space="preserve"> / </w:t>
      </w:r>
      <w:r>
        <w:rPr>
          <w:rStyle w:val="HTMLCode"/>
        </w:rPr>
        <w:t>FALSO</w:t>
      </w:r>
      <w:r>
        <w:t>) permite auditar métricas de rendimiento de forma clara.</w:t>
      </w:r>
    </w:p>
    <w:p w:rsidR="000E07FB" w:rsidRDefault="000E07FB" w:rsidP="000E07FB">
      <w:pPr>
        <w:pStyle w:val="NormalWeb"/>
        <w:numPr>
          <w:ilvl w:val="0"/>
          <w:numId w:val="1"/>
        </w:numPr>
      </w:pPr>
      <w:r>
        <w:rPr>
          <w:b/>
          <w:bCs/>
        </w:rPr>
        <w:t>Valores límite:</w:t>
      </w:r>
      <w:r>
        <w:t xml:space="preserve"> Probar casos en el límite exacto (</w:t>
      </w:r>
      <w:r>
        <w:rPr>
          <w:rStyle w:val="math-inline"/>
        </w:rPr>
        <w:t>$200.0\</w:t>
      </w:r>
      <w:proofErr w:type="spellStart"/>
      <w:proofErr w:type="gramStart"/>
      <w:r>
        <w:rPr>
          <w:rStyle w:val="math-inline"/>
        </w:rPr>
        <w:t>text</w:t>
      </w:r>
      <w:proofErr w:type="spellEnd"/>
      <w:r>
        <w:rPr>
          <w:rStyle w:val="math-inline"/>
        </w:rPr>
        <w:t>{</w:t>
      </w:r>
      <w:proofErr w:type="gramEnd"/>
      <w:r>
        <w:rPr>
          <w:rStyle w:val="math-inline"/>
        </w:rPr>
        <w:t xml:space="preserve"> ms}$</w:t>
      </w:r>
      <w:r>
        <w:t>) ayuda a confirmar que los operadores relacionales funcionen de forma precisa.</w:t>
      </w:r>
    </w:p>
    <w:p w:rsidR="00FF7700" w:rsidRDefault="00FF7700">
      <w:bookmarkStart w:id="0" w:name="_GoBack"/>
      <w:bookmarkEnd w:id="0"/>
    </w:p>
    <w:sectPr w:rsidR="00FF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9D00E6"/>
    <w:multiLevelType w:val="multilevel"/>
    <w:tmpl w:val="2CF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7FB"/>
    <w:rsid w:val="000E07FB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2026-09-15T00:50:00Z</dcterms:created>
  <dcterms:modified xsi:type="dcterms:W3CDTF">2026-09-15T00:50:00Z</dcterms:modified>
</cp:coreProperties>
</file>