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7: Medieval England</w:t>
      </w:r>
    </w:p>
    <w:p>
      <w:r>
        <w:t>The Battle of Hastings was fought in 1067, when William of Normandy defeated King Harold and became King of England.</w:t>
      </w:r>
    </w:p>
    <w:p>
      <w:r>
        <w:t>The Domesday Book, a great survey of land and property in England, was completed in 1086.</w:t>
      </w:r>
    </w:p>
    <w:p>
      <w:r>
        <w:t>Magna Carta was sealed by King John at Runnymede in 1215. It limited the power of the king.</w:t>
      </w:r>
    </w:p>
    <w:p>
      <w:r>
        <w:t>The Black Death reached England in 1348 and killed about one third of the population, according to this chapter.</w:t>
      </w:r>
    </w:p>
    <w:p>
      <w:r>
        <w:t>Review: list two ways in which the Norman Conquest changed England.</w:t>
      </w:r>
    </w:p>
    <w:p>
      <w:r>
        <w:br w:type="page"/>
      </w:r>
    </w:p>
    <w:p>
      <w:pPr>
        <w:pStyle w:val="Heading1"/>
      </w:pPr>
      <w:r>
        <w:t>Chapter 8: The Age of Print and Exploration</w:t>
      </w:r>
    </w:p>
    <w:p>
      <w:r>
        <w:t>Johannes Gutenberg built his printing press in Mainz around 1480. Printed books spread new ideas quickly across Europe.</w:t>
      </w:r>
    </w:p>
    <w:p>
      <w:r>
        <w:t>Christopher Columbus first reached the Caribbean in 1492, sailing with three ships: the Nina, the Pinta and the Santa Maria.</w:t>
      </w:r>
    </w:p>
    <w:p>
      <w:r>
        <w:t>Vasco da Gama reached Calicut in India in 1498, opening a sea route from Europe to Asia around Africa.</w:t>
      </w:r>
    </w:p>
    <w:p>
      <w:r>
        <w:t>Review: explain why a sea route to India mattered to European merchants.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