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ДОПОЛНЕНИЕ № 1 к Публичной оферте</w:t>
      </w:r>
    </w:p>
    <w:p>
      <w:pPr>
        <w:jc w:val="center"/>
      </w:pPr>
      <w:r>
        <w:rPr>
          <w:i/>
          <w:sz w:val="22"/>
        </w:rPr>
        <w:t>Редакция от 15 августа 2026 г. · ООО «ЗАВЕДУЮЩАЯ» · ИНН 3801165360 · ОГРН 1253800010320</w:t>
      </w:r>
    </w:p>
    <w:p>
      <w:pPr>
        <w:jc w:val="both"/>
      </w:pPr>
      <w:r>
        <w:t>Наименование: Условия предоставления дополнительной услуги в рамках акции «Шаблон документа в подарок».</w:t>
      </w:r>
    </w:p>
    <w:p>
      <w:pPr>
        <w:jc w:val="both"/>
      </w:pPr>
      <w:r>
        <w:t>Организатор акции (Исполнитель): Общество с ограниченной ответственностью «ЗАВЕДУЮЩАЯ», ИНН 3801165360, ОГРН 1253800010320, адрес электронной почты: capydoc@mail.ru, 89016625752@mail.ru, телефон: +7 901 662-57-52.</w:t>
      </w:r>
    </w:p>
    <w:p>
      <w:pPr>
        <w:jc w:val="both"/>
      </w:pPr>
      <w:r>
        <w:t>Сайт (Сервис): https://capydoc.ru, включая веб-сайт и PWA-приложение.</w:t>
      </w:r>
    </w:p>
    <w:p>
      <w:pPr>
        <w:jc w:val="both"/>
      </w:pPr>
      <w:r>
        <w:t>Дата публикации и вступления в силу: 15 августа 2026 г.</w:t>
      </w:r>
    </w:p>
    <w:p>
      <w:pPr>
        <w:jc w:val="both"/>
      </w:pPr>
      <w:r>
        <w:t>Настоящее Дополнение является неотъемлемой частью Публичной оферты ООО «ЗАВЕДУЮЩАЯ» в редакции от 15 августа 2026 г. и адресовано неопределённому кругу лиц.</w:t>
      </w:r>
    </w:p>
    <w:p>
      <w:r>
        <w:rPr>
          <w:b/>
          <w:sz w:val="26"/>
        </w:rPr>
        <w:t>1. Термины и определения</w:t>
      </w:r>
    </w:p>
    <w:p>
      <w:pPr>
        <w:jc w:val="both"/>
      </w:pPr>
      <w:r>
        <w:rPr>
          <w:b/>
        </w:rPr>
        <w:t xml:space="preserve">1.1. </w:t>
      </w:r>
      <w:r>
        <w:t>«Акция» — специальное предложение, действующее в ограниченный период, в рамках которого первым 12 (двенадцати) участникам предоставляется дополнительная услуга.</w:t>
      </w:r>
    </w:p>
    <w:p>
      <w:pPr>
        <w:jc w:val="both"/>
      </w:pPr>
      <w:r>
        <w:rPr>
          <w:b/>
        </w:rPr>
        <w:t xml:space="preserve">1.2. </w:t>
      </w:r>
      <w:r>
        <w:t>«Участник акции» — лицо, оформившее и полностью оплатившее тариф «Рост» на 6 (шесть) месяцев в период с 15 августа 2026 г. по 21 августа 2026 г. включительно и вошедшее в число первых 12 оплативших.</w:t>
      </w:r>
    </w:p>
    <w:p>
      <w:pPr>
        <w:jc w:val="both"/>
      </w:pPr>
      <w:r>
        <w:rPr>
          <w:b/>
        </w:rPr>
        <w:t xml:space="preserve">1.3. </w:t>
      </w:r>
      <w:r>
        <w:t>«Дополнительная услуга» — разработка 1 (одного) уникального шаблона документа, формируемого индивидуально под деятельность участника акции, в соответствии с параметрами, установленными в п. 2 настоящего Дополнения, и размещение такого шаблона в Сервисе.</w:t>
      </w:r>
    </w:p>
    <w:p>
      <w:pPr>
        <w:jc w:val="both"/>
      </w:pPr>
      <w:r>
        <w:rPr>
          <w:b/>
        </w:rPr>
        <w:t xml:space="preserve">1.4. </w:t>
      </w:r>
      <w:r>
        <w:t>«Стоимость дополнительной услуги» — фиксированная сумма 7 777 (семь тысяч семьсот семьдесят семь) рублей 00 копеек, применяемая при расчётах в случае возврата денежных средств. Указанная стоимость определена сторонами исходя из индивидуального характера разработки шаблона и его размещения в Сервисе.</w:t>
      </w:r>
    </w:p>
    <w:p>
      <w:pPr>
        <w:jc w:val="both"/>
      </w:pPr>
      <w:r>
        <w:rPr>
          <w:b/>
        </w:rPr>
        <w:t xml:space="preserve">1.5. </w:t>
      </w:r>
      <w:r>
        <w:t>«Стоимость тарифа "Рост"» — 15 555 (пятнадцать тысяч пятьсот пятьдесят пять) рублей за 6 месяцев. Для целей расчёта возврата денежных средств пропорционально неиспользованному периоду применяется базовая ежемесячная стоимость тарифа «Рост» — 3 333 (три тысячи триста тридцать три) рубля, установленная тарифной линейкой Сервиса вне зависимости от суммы, фактически уплаченной участником за 6 месяцев.</w:t>
      </w:r>
    </w:p>
    <w:p>
      <w:pPr>
        <w:jc w:val="both"/>
      </w:pPr>
      <w:r>
        <w:rPr>
          <w:b/>
        </w:rPr>
        <w:t xml:space="preserve">1.6. </w:t>
      </w:r>
      <w:r>
        <w:t>Иные термины, используемые в настоящем Дополнении, применяются в значениях, установленных Публичной офертой.</w:t>
      </w:r>
    </w:p>
    <w:p>
      <w:r>
        <w:rPr>
          <w:b/>
          <w:sz w:val="26"/>
        </w:rPr>
        <w:t>2. Предмет акции</w:t>
      </w:r>
    </w:p>
    <w:p>
      <w:pPr>
        <w:jc w:val="both"/>
      </w:pPr>
      <w:r>
        <w:rPr>
          <w:b/>
        </w:rPr>
        <w:t xml:space="preserve">2.1. </w:t>
      </w:r>
      <w:r>
        <w:t>В рамках акции каждому из первых 12 участников, оформивших тариф «Рост» на 6 месяцев, предоставляется дополнительная услуга — разработка 1 (одного) уникального шаблона документа, формируемого индивидуально по запросу участника с учётом его вида деятельности, порядка работы и условий расчётов.</w:t>
      </w:r>
    </w:p>
    <w:p>
      <w:pPr>
        <w:jc w:val="both"/>
      </w:pPr>
      <w:r>
        <w:rPr>
          <w:b/>
        </w:rPr>
        <w:t xml:space="preserve">2.2. </w:t>
      </w:r>
      <w:r>
        <w:t>Параметры шаблона:</w:t>
      </w:r>
    </w:p>
    <w:p>
      <w:pPr>
        <w:pStyle w:val="ListBullet"/>
        <w:spacing w:line="360" w:lineRule="auto"/>
        <w:jc w:val="both"/>
      </w:pPr>
      <w:r>
        <w:t>объём: до 4 (четырёх) листов формата А4;</w:t>
      </w:r>
    </w:p>
    <w:p>
      <w:pPr>
        <w:pStyle w:val="ListBullet"/>
        <w:spacing w:line="360" w:lineRule="auto"/>
        <w:jc w:val="both"/>
      </w:pPr>
      <w:r>
        <w:t>оформление: шрифт Times New Roman, размер шрифта 12 пт, межстрочный интервал 1,5, стандартные поля;</w:t>
      </w:r>
    </w:p>
    <w:p>
      <w:pPr>
        <w:pStyle w:val="ListBullet"/>
        <w:spacing w:line="360" w:lineRule="auto"/>
        <w:jc w:val="both"/>
      </w:pPr>
      <w:r>
        <w:t>объём в знаках: до 8 000 (восьми тысяч) знаков с пробелами;</w:t>
      </w:r>
    </w:p>
    <w:p>
      <w:pPr>
        <w:pStyle w:val="ListBullet"/>
        <w:spacing w:line="360" w:lineRule="auto"/>
        <w:jc w:val="both"/>
      </w:pPr>
      <w:r>
        <w:t>формат передачи: файл в формате .docx и (или) .pdf, доступный исключительно в Сервисе в разделе «Шаблоны».</w:t>
      </w:r>
    </w:p>
    <w:p>
      <w:pPr>
        <w:jc w:val="both"/>
      </w:pPr>
      <w:r>
        <w:rPr>
          <w:b/>
        </w:rPr>
        <w:t xml:space="preserve">2.3. </w:t>
      </w:r>
      <w:r>
        <w:t>Срок разработки шаблона установлен п. 4.6 настоящего Дополнения.</w:t>
      </w:r>
    </w:p>
    <w:p>
      <w:pPr>
        <w:jc w:val="both"/>
      </w:pPr>
      <w:r>
        <w:rPr>
          <w:b/>
        </w:rPr>
        <w:t xml:space="preserve">2.4. </w:t>
      </w:r>
      <w:r>
        <w:t>Исполнитель не оказывает в рамках акции юридических услуг, правового консультирования и не проводит правовую экспертизу деятельности участника. Шаблон носит информационно-справочный характер в соответствии с разделом 3 Публичной оферты.</w:t>
      </w:r>
    </w:p>
    <w:p>
      <w:pPr>
        <w:jc w:val="both"/>
      </w:pPr>
      <w:r>
        <w:rPr>
          <w:b/>
        </w:rPr>
        <w:t xml:space="preserve">2.5. </w:t>
      </w:r>
      <w:r>
        <w:t>Акция не распространяется на деятельность, связанную с оборотом табачной и никотинсодержащей продукции, электронных сигарет, алкоголя, азартными играми, а также на иную деятельность, противоречащую законодательству Российской Федерации.</w:t>
      </w:r>
    </w:p>
    <w:p>
      <w:r>
        <w:rPr>
          <w:b/>
          <w:sz w:val="26"/>
        </w:rPr>
        <w:t>3. Условия участия</w:t>
      </w:r>
    </w:p>
    <w:p>
      <w:pPr>
        <w:jc w:val="both"/>
      </w:pPr>
      <w:r>
        <w:rPr>
          <w:b/>
        </w:rPr>
        <w:t xml:space="preserve">3.1. </w:t>
      </w:r>
      <w:r>
        <w:t>Период проведения акции: с 15 августа 2026 г. по 21 августа 2026 г. включительно.</w:t>
      </w:r>
    </w:p>
    <w:p>
      <w:pPr>
        <w:jc w:val="both"/>
      </w:pPr>
      <w:r>
        <w:rPr>
          <w:b/>
        </w:rPr>
        <w:t xml:space="preserve">3.2. </w:t>
      </w:r>
      <w:r>
        <w:t>Лимит: первые 12 (двенадцать) оплат тарифа «Рост» на 6 месяцев.</w:t>
      </w:r>
    </w:p>
    <w:p>
      <w:pPr>
        <w:jc w:val="both"/>
      </w:pPr>
      <w:r>
        <w:rPr>
          <w:b/>
        </w:rPr>
        <w:t xml:space="preserve">3.3. </w:t>
      </w:r>
      <w:r>
        <w:t>Обязательное условие участия: полная оплата тарифа «Рост» на 6 месяцев в указанный период.</w:t>
      </w:r>
    </w:p>
    <w:p>
      <w:pPr>
        <w:jc w:val="both"/>
      </w:pPr>
      <w:r>
        <w:rPr>
          <w:b/>
        </w:rPr>
        <w:t xml:space="preserve">3.4. </w:t>
      </w:r>
      <w:r>
        <w:t>Место участника закрепляется автоматически в момент подтверждения оплаты платёжным сервисом. Порядковый номер участника определяется очерёдностью поступления подтверждённых оплат.</w:t>
      </w:r>
    </w:p>
    <w:p>
      <w:pPr>
        <w:jc w:val="both"/>
      </w:pPr>
      <w:r>
        <w:rPr>
          <w:b/>
        </w:rPr>
        <w:t xml:space="preserve">3.5. </w:t>
      </w:r>
      <w:r>
        <w:t>Участие в акции не может быть передано третьим лицам. Один участник получает не более одного шаблона независимо от количества оплаченных тарифов.</w:t>
      </w:r>
    </w:p>
    <w:p>
      <w:r>
        <w:rPr>
          <w:b/>
          <w:sz w:val="26"/>
        </w:rPr>
        <w:t>4. Порядок активации и оказания услуги</w:t>
      </w:r>
    </w:p>
    <w:p>
      <w:pPr>
        <w:jc w:val="both"/>
      </w:pPr>
      <w:r>
        <w:rPr>
          <w:b/>
        </w:rPr>
        <w:t xml:space="preserve">4.1. </w:t>
      </w:r>
      <w:r>
        <w:t>Участник оформляет и оплачивает тариф «Рост» на 6 месяцев.</w:t>
      </w:r>
    </w:p>
    <w:p>
      <w:pPr>
        <w:jc w:val="both"/>
      </w:pPr>
      <w:r>
        <w:rPr>
          <w:b/>
        </w:rPr>
        <w:t xml:space="preserve">4.2. </w:t>
      </w:r>
      <w:r>
        <w:t>В течение 14 (четырнадцати) календарных дней с даты оплаты участник заполняет в Личном кабинете анкету (форму обратной связи) с темой «ШАБЛОН» для описания запроса.</w:t>
      </w:r>
    </w:p>
    <w:p>
      <w:pPr>
        <w:jc w:val="both"/>
      </w:pPr>
      <w:r>
        <w:rPr>
          <w:b/>
        </w:rPr>
        <w:t xml:space="preserve">4.3. </w:t>
      </w:r>
      <w:r>
        <w:t>Дополнительно к анкете участник вправе предоставить в качестве исходных данных действующий шаблон своего договора и (или) уточнения по разрабатываемому документу.</w:t>
      </w:r>
    </w:p>
    <w:p>
      <w:pPr>
        <w:jc w:val="both"/>
      </w:pPr>
      <w:r>
        <w:rPr>
          <w:b/>
        </w:rPr>
        <w:t xml:space="preserve">4.4. </w:t>
      </w:r>
      <w:r>
        <w:t>По итогам обработки предоставленных данных участнику предоставляется 1 (один) вариант шаблона документа с возможностью его использования в Сервисе.</w:t>
      </w:r>
    </w:p>
    <w:p>
      <w:pPr>
        <w:jc w:val="both"/>
      </w:pPr>
      <w:r>
        <w:rPr>
          <w:b/>
        </w:rPr>
        <w:t xml:space="preserve">4.5. </w:t>
      </w:r>
      <w:r>
        <w:t>Участник вправе 1 (один) раз запросить корректировку предоставленного шаблона через ту же форму обратной связи, при условии что корректировка не выходит за пределы параметров, установленных п. 2.2 настоящего Дополнения.</w:t>
      </w:r>
    </w:p>
    <w:p>
      <w:pPr>
        <w:jc w:val="both"/>
      </w:pPr>
      <w:r>
        <w:rPr>
          <w:b/>
        </w:rPr>
        <w:t xml:space="preserve">4.6. </w:t>
      </w:r>
      <w:r>
        <w:t>Срок разработки шаблона — не более 14 (четырнадцати) календарных дней с даты получения Исполнителем полностью заполненной анкеты и (или) исходных данных.</w:t>
      </w:r>
    </w:p>
    <w:p>
      <w:pPr>
        <w:jc w:val="both"/>
      </w:pPr>
      <w:r>
        <w:rPr>
          <w:b/>
        </w:rPr>
        <w:t xml:space="preserve">4.7. </w:t>
      </w:r>
      <w:r>
        <w:t>Срок ответа на запрос о корректировке шаблона — не более 3 (трёх) рабочих дней с даты поступления запроса.</w:t>
      </w:r>
    </w:p>
    <w:p>
      <w:pPr>
        <w:jc w:val="both"/>
      </w:pPr>
      <w:r>
        <w:rPr>
          <w:b/>
        </w:rPr>
        <w:t xml:space="preserve">4.8. </w:t>
      </w:r>
      <w:r>
        <w:t>Готовый шаблон становится доступен участнику исключительно в Сервисе в разделе «Шаблоны».</w:t>
      </w:r>
    </w:p>
    <w:p>
      <w:pPr>
        <w:jc w:val="both"/>
      </w:pPr>
      <w:r>
        <w:rPr>
          <w:b/>
        </w:rPr>
        <w:t xml:space="preserve">4.9. </w:t>
      </w:r>
      <w:r>
        <w:t>Услуга считается оказанной с момента, когда шаблон стал доступен участнику в разделе «Шаблоны».</w:t>
      </w:r>
    </w:p>
    <w:p>
      <w:r>
        <w:rPr>
          <w:b/>
          <w:sz w:val="26"/>
        </w:rPr>
        <w:t>5. Исчерпание лимита и информирование участников</w:t>
      </w:r>
    </w:p>
    <w:p>
      <w:pPr>
        <w:jc w:val="both"/>
      </w:pPr>
      <w:r>
        <w:rPr>
          <w:b/>
        </w:rPr>
        <w:t xml:space="preserve">5.1. </w:t>
      </w:r>
      <w:r>
        <w:t>Право на участие в акции утрачивается, если лимит участников (12 человек) исчерпан до окончания срока её проведения.</w:t>
      </w:r>
    </w:p>
    <w:p>
      <w:pPr>
        <w:jc w:val="both"/>
      </w:pPr>
      <w:r>
        <w:rPr>
          <w:b/>
        </w:rPr>
        <w:t xml:space="preserve">5.2. </w:t>
      </w:r>
      <w:r>
        <w:t>На сайте в блоке, посвящённом акции, ведётся публичный счётчик количества оставшихся мест.</w:t>
      </w:r>
    </w:p>
    <w:p>
      <w:pPr>
        <w:jc w:val="both"/>
      </w:pPr>
      <w:r>
        <w:rPr>
          <w:b/>
        </w:rPr>
        <w:t xml:space="preserve">5.3. </w:t>
      </w:r>
      <w:r>
        <w:t>По достижении лимита в 12 участников либо по истечении срока проведения акции счётчик обнуляется, а блок акции дополняется информационной плашкой «Лимит участников исчерпан». Плашка отображается в течение 24 (двадцати четырёх) часов с даты окончания акции, по истечении которых блок акции скрывается.</w:t>
      </w:r>
    </w:p>
    <w:p>
      <w:r>
        <w:rPr>
          <w:b/>
          <w:sz w:val="26"/>
        </w:rPr>
        <w:t>6. Право Исполнителя на отказ в оказании дополнительной услуги</w:t>
      </w:r>
    </w:p>
    <w:p>
      <w:pPr>
        <w:jc w:val="both"/>
      </w:pPr>
      <w:r>
        <w:t>Исполнитель вправе отказать в оказании дополнительной услуги при наличии одного из следующих оснований:</w:t>
      </w:r>
    </w:p>
    <w:p>
      <w:pPr>
        <w:jc w:val="both"/>
      </w:pPr>
      <w:r>
        <w:rPr>
          <w:b/>
        </w:rPr>
        <w:t xml:space="preserve">6.1. </w:t>
      </w:r>
      <w:r>
        <w:t>Запрос участника выходит за пределы параметров шаблона, установленных п. 2.2.</w:t>
      </w:r>
    </w:p>
    <w:p>
      <w:pPr>
        <w:jc w:val="both"/>
      </w:pPr>
      <w:r>
        <w:rPr>
          <w:b/>
        </w:rPr>
        <w:t xml:space="preserve">6.2. </w:t>
      </w:r>
      <w:r>
        <w:t>Запрос предполагает создание документа, нарушающего права третьих лиц или требования законодательства Российской Федерации.</w:t>
      </w:r>
    </w:p>
    <w:p>
      <w:pPr>
        <w:jc w:val="both"/>
      </w:pPr>
      <w:r>
        <w:rPr>
          <w:b/>
        </w:rPr>
        <w:t xml:space="preserve">6.3. </w:t>
      </w:r>
      <w:r>
        <w:t>Участник не предоставил заполненную анкету в срок, установленный п. 4.2.</w:t>
      </w:r>
    </w:p>
    <w:p>
      <w:pPr>
        <w:jc w:val="both"/>
      </w:pPr>
      <w:r>
        <w:rPr>
          <w:b/>
        </w:rPr>
        <w:t xml:space="preserve">6.4. </w:t>
      </w:r>
      <w:r>
        <w:t>Деятельность участника относится к категориям, указанным в п. 2.5.</w:t>
      </w:r>
    </w:p>
    <w:p>
      <w:pPr>
        <w:jc w:val="both"/>
      </w:pPr>
      <w:r>
        <w:rPr>
          <w:b/>
        </w:rPr>
        <w:t xml:space="preserve">6.5. </w:t>
      </w:r>
      <w:r>
        <w:t>Возникли объективные обстоятельства, препятствующие оказанию услуги (технические сбои, форс-мажор).</w:t>
      </w:r>
    </w:p>
    <w:p>
      <w:pPr>
        <w:jc w:val="both"/>
      </w:pPr>
      <w:r>
        <w:rPr>
          <w:b/>
        </w:rPr>
        <w:t xml:space="preserve">6.6. </w:t>
      </w:r>
      <w:r>
        <w:t>При отказе по основаниям пп. 6.1–6.4 дополнительная услуга считается неоказанной, удержание её стоимости при возврате денежных средств не производится.</w:t>
      </w:r>
    </w:p>
    <w:p>
      <w:r>
        <w:rPr>
          <w:b/>
          <w:sz w:val="26"/>
        </w:rPr>
        <w:t>7. Статус шаблона и права на использование</w:t>
      </w:r>
    </w:p>
    <w:p>
      <w:pPr>
        <w:jc w:val="both"/>
      </w:pPr>
      <w:r>
        <w:rPr>
          <w:b/>
        </w:rPr>
        <w:t xml:space="preserve">7.1. </w:t>
      </w:r>
      <w:r>
        <w:t>Исключительные права на разработанный шаблон принадлежат Исполнителю. Авторские права участника акции на шаблон не возникают.</w:t>
      </w:r>
    </w:p>
    <w:p>
      <w:pPr>
        <w:jc w:val="both"/>
      </w:pPr>
      <w:r>
        <w:rPr>
          <w:b/>
        </w:rPr>
        <w:t xml:space="preserve">7.2. </w:t>
      </w:r>
      <w:r>
        <w:t>Участнику предоставляется право использования шаблона в Сервисе в рамках действующей подписки.</w:t>
      </w:r>
    </w:p>
    <w:p>
      <w:pPr>
        <w:jc w:val="both"/>
      </w:pPr>
      <w:r>
        <w:rPr>
          <w:b/>
        </w:rPr>
        <w:t xml:space="preserve">7.3. </w:t>
      </w:r>
      <w:r>
        <w:t>Исполнитель вправе включить шаблон в общую библиотеку шаблонов Сервиса и предоставить доступ к нему иным пользователям. Персональные данные и коммерческая информация участника в такой шаблон не включаются.</w:t>
      </w:r>
    </w:p>
    <w:p>
      <w:r>
        <w:rPr>
          <w:b/>
          <w:sz w:val="26"/>
        </w:rPr>
        <w:t>8. Особенности возврата денежных средств</w:t>
      </w:r>
    </w:p>
    <w:p>
      <w:pPr>
        <w:jc w:val="both"/>
      </w:pPr>
      <w:r>
        <w:rPr>
          <w:b/>
        </w:rPr>
        <w:t xml:space="preserve">8.1. </w:t>
      </w:r>
      <w:r>
        <w:t>Возврат денежных средств осуществляется в порядке, установленном разделом 11 Публичной оферты, с учётом особенностей настоящего раздела.</w:t>
      </w:r>
    </w:p>
    <w:p>
      <w:pPr>
        <w:jc w:val="both"/>
      </w:pPr>
      <w:r>
        <w:rPr>
          <w:b/>
        </w:rPr>
        <w:t xml:space="preserve">8.2. </w:t>
      </w:r>
      <w:r>
        <w:t>Стороны признают, что дополнительная услуга носит индивидуальный характер: шаблон разрабатывается персонально под деятельность участника, не может быть использован участником повторно у иного исполнителя без утраты ценности и размещается в Сервисе. Стоимость такой услуги согласована сторонами в размере 7 777 (семи тысяч семисот семидесяти семи) рублей.</w:t>
      </w:r>
    </w:p>
    <w:p>
      <w:pPr>
        <w:jc w:val="both"/>
      </w:pPr>
      <w:r>
        <w:rPr>
          <w:b/>
        </w:rPr>
        <w:t xml:space="preserve">8.3. </w:t>
      </w:r>
      <w:r>
        <w:t>В случае возврата денежных средств за тариф «Рост» стоимость оказанной дополнительной услуги удерживается из суммы возврата в следующем порядке:</w:t>
      </w:r>
    </w:p>
    <w:p>
      <w:pPr>
        <w:pStyle w:val="ListBullet"/>
        <w:spacing w:line="360" w:lineRule="auto"/>
        <w:jc w:val="both"/>
      </w:pPr>
      <w:r>
        <w:t>если шаблон был разработан и стал доступен участнику в разделе «Шаблоны» — удерживается фиксированная сумма 7 777 (семь тысяч семьсот семьдесят семь) рублей как стоимость фактически оказанной услуги;</w:t>
      </w:r>
    </w:p>
    <w:p>
      <w:pPr>
        <w:pStyle w:val="ListBullet"/>
        <w:spacing w:line="360" w:lineRule="auto"/>
        <w:jc w:val="both"/>
      </w:pPr>
      <w:r>
        <w:t>если услуга оказана частично (разработка начата, но не завершена) — расчёт производится пропорционально объёму фактически выполненных работ по разработке шаблона;</w:t>
      </w:r>
    </w:p>
    <w:p>
      <w:pPr>
        <w:pStyle w:val="ListBullet"/>
        <w:spacing w:line="360" w:lineRule="auto"/>
        <w:jc w:val="both"/>
      </w:pPr>
      <w:r>
        <w:t>если дополнительная услуга не оказывалась (шаблон не разрабатывался) — удержание не производится.</w:t>
      </w:r>
    </w:p>
    <w:p>
      <w:pPr>
        <w:jc w:val="both"/>
      </w:pPr>
      <w:r>
        <w:rPr>
          <w:b/>
        </w:rPr>
        <w:t xml:space="preserve">8.4. </w:t>
      </w:r>
      <w:r>
        <w:t>При частичном использовании тарифа «Рост» расчёт возврата производится пропорционально неиспользованному периоду и (или) количеству сформированных и подписанных документов, исходя из ежемесячной стоимости тарифа 3 333 (три тысячи триста тридцать три) рубля.</w:t>
      </w:r>
    </w:p>
    <w:p>
      <w:pPr>
        <w:jc w:val="both"/>
      </w:pPr>
      <w:r>
        <w:rPr>
          <w:b/>
        </w:rPr>
        <w:t xml:space="preserve">8.5. </w:t>
      </w:r>
      <w:r>
        <w:t>Заявление о возврате подаётся в порядке и в сроки, установленные пп. 11.1–11.3 и 11.7 Публичной оферты.</w:t>
      </w:r>
    </w:p>
    <w:p>
      <w:pPr>
        <w:jc w:val="both"/>
      </w:pPr>
      <w:r>
        <w:rPr>
          <w:b/>
        </w:rPr>
        <w:t xml:space="preserve">8.6. </w:t>
      </w:r>
      <w:r>
        <w:t>Исполнитель также вправе отказаться от оказания дополнительной услуги в порядке одностороннего отказа, предусмотренном п. 11.8 и разделом 16 Публичной оферты, с возвратом денежных средств на условиях, установленных указанными пунктами.</w:t>
      </w:r>
    </w:p>
    <w:p>
      <w:r>
        <w:rPr>
          <w:b/>
          <w:sz w:val="26"/>
        </w:rPr>
        <w:t>9. Изменение и прекращение акции</w:t>
      </w:r>
    </w:p>
    <w:p>
      <w:pPr>
        <w:jc w:val="both"/>
      </w:pPr>
      <w:r>
        <w:rPr>
          <w:b/>
        </w:rPr>
        <w:t xml:space="preserve">9.1. </w:t>
      </w:r>
      <w:r>
        <w:t>Организатор вправе досрочно прекратить акцию при наступлении обстоятельств, препятствующих её проведению, уведомив участников путём публикации уведомления на сайте https://capydoc.ru. Уведомление вступает в силу с момента публикации.</w:t>
      </w:r>
    </w:p>
    <w:p>
      <w:pPr>
        <w:jc w:val="both"/>
      </w:pPr>
      <w:r>
        <w:rPr>
          <w:b/>
        </w:rPr>
        <w:t xml:space="preserve">9.2. </w:t>
      </w:r>
      <w:r>
        <w:t>Организатор вправе вносить изменения в условия акции, публикуя обновлённую редакцию настоящего Дополнения на сайте https://capydoc.ru. Изменения вступают в силу с даты публикации, если иной срок не указан в уведомлении.</w:t>
      </w:r>
    </w:p>
    <w:p>
      <w:pPr>
        <w:jc w:val="both"/>
      </w:pPr>
      <w:r>
        <w:rPr>
          <w:b/>
        </w:rPr>
        <w:t xml:space="preserve">9.3. </w:t>
      </w:r>
      <w:r>
        <w:t>Участники, подтвердившие участие до внесения изменений, сохраняют право на получение услуги на условиях, действовавших на дату подтверждения участия.</w:t>
      </w:r>
    </w:p>
    <w:p>
      <w:r>
        <w:rPr>
          <w:b/>
          <w:sz w:val="26"/>
        </w:rPr>
        <w:t>10. Хранение и удаление данных</w:t>
      </w:r>
    </w:p>
    <w:p>
      <w:pPr>
        <w:jc w:val="both"/>
      </w:pPr>
      <w:r>
        <w:rPr>
          <w:b/>
        </w:rPr>
        <w:t xml:space="preserve">10.1. </w:t>
      </w:r>
      <w:r>
        <w:t>Шаблон и сформированные на его основе документы хранятся в Личном кабинете участника в течение срока действия подписки и дополнительно 7 (семи) календарных дней после её окончания в соответствии с п. 13.1 Публичной оферты.</w:t>
      </w:r>
    </w:p>
    <w:p>
      <w:pPr>
        <w:jc w:val="both"/>
      </w:pPr>
      <w:r>
        <w:rPr>
          <w:b/>
        </w:rPr>
        <w:t xml:space="preserve">10.2. </w:t>
      </w:r>
      <w:r>
        <w:t>По истечении указанного срока данные удаляются без возможности восстановления. Участнику рекомендуется заблаговременно сохранить подписанные документы.</w:t>
      </w:r>
    </w:p>
    <w:p>
      <w:r>
        <w:rPr>
          <w:b/>
          <w:sz w:val="26"/>
        </w:rPr>
        <w:t>11. Отсылка к основной оферте</w:t>
      </w:r>
    </w:p>
    <w:p>
      <w:pPr>
        <w:jc w:val="both"/>
      </w:pPr>
      <w:r>
        <w:rPr>
          <w:b/>
        </w:rPr>
        <w:t xml:space="preserve">11.1. </w:t>
      </w:r>
      <w:r>
        <w:t>Во всём, что не урегулировано настоящим Дополнением, стороны руководствуются условиями Публичной оферты ООО «ЗАВЕДУЮЩАЯ» в редакции от 15 августа 2026 г., опубликованной на сайте https://capydoc.ru/offer.</w:t>
      </w:r>
    </w:p>
    <w:p>
      <w:pPr>
        <w:jc w:val="both"/>
      </w:pPr>
      <w:r>
        <w:rPr>
          <w:b/>
        </w:rPr>
        <w:t xml:space="preserve">11.2. </w:t>
      </w:r>
      <w:r>
        <w:t>При противоречии между настоящим Дополнением и Публичной офертой в части условий акции применяются положения настоящего Дополнения.</w:t>
      </w:r>
    </w:p>
    <w:p>
      <w:pPr>
        <w:jc w:val="both"/>
      </w:pPr>
      <w:r>
        <w:t>ООО «ЗАВЕДУЮЩАЯ» · ИНН 3801165360 · ОГРН 1253800010320</w:t>
      </w:r>
    </w:p>
    <w:p>
      <w:pPr>
        <w:jc w:val="both"/>
      </w:pPr>
      <w:r>
        <w:t>Дата публикации: 15 августа 2026 г.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