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F27CC2" w14:textId="3A465268" w:rsidR="00CE4A4D" w:rsidRPr="001A5930" w:rsidRDefault="00C62745">
      <w:pPr>
        <w:spacing w:before="120" w:after="60"/>
        <w:rPr>
          <w:rFonts w:ascii="Times New Roman" w:hAnsi="Times New Roman" w:cs="Times New Roman"/>
          <w:sz w:val="36"/>
          <w:szCs w:val="36"/>
        </w:rPr>
      </w:pPr>
      <w:r w:rsidRPr="001A5930">
        <w:rPr>
          <w:rFonts w:ascii="Times New Roman" w:hAnsi="Times New Roman" w:cs="Times New Roman"/>
          <w:b/>
          <w:bCs/>
          <w:sz w:val="36"/>
          <w:szCs w:val="36"/>
        </w:rPr>
        <w:t>Bayer Genomics</w:t>
      </w:r>
      <w:r w:rsidR="00641EE5" w:rsidRPr="001A5930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1A5930">
        <w:rPr>
          <w:rFonts w:ascii="Times New Roman" w:hAnsi="Times New Roman" w:cs="Times New Roman"/>
          <w:b/>
          <w:bCs/>
          <w:sz w:val="36"/>
          <w:szCs w:val="36"/>
        </w:rPr>
        <w:t>Assignment</w:t>
      </w:r>
    </w:p>
    <w:p w14:paraId="14B15806" w14:textId="77777777" w:rsidR="00CE4A4D" w:rsidRPr="001A5930" w:rsidRDefault="00641EE5">
      <w:pPr>
        <w:pBdr>
          <w:bottom w:val="single" w:sz="8" w:space="2" w:color="000000"/>
        </w:pBdr>
        <w:spacing w:before="200" w:after="80"/>
        <w:rPr>
          <w:rFonts w:ascii="Times New Roman" w:hAnsi="Times New Roman" w:cs="Times New Roman"/>
          <w:sz w:val="24"/>
          <w:szCs w:val="24"/>
        </w:rPr>
      </w:pPr>
      <w:r w:rsidRPr="001A5930">
        <w:rPr>
          <w:rFonts w:ascii="Times New Roman" w:hAnsi="Times New Roman" w:cs="Times New Roman"/>
          <w:b/>
          <w:bCs/>
          <w:sz w:val="24"/>
          <w:szCs w:val="24"/>
        </w:rPr>
        <w:t>1. Dataset Description</w:t>
      </w:r>
    </w:p>
    <w:p w14:paraId="728AA728" w14:textId="77777777" w:rsidR="00CE4A4D" w:rsidRPr="001A5930" w:rsidRDefault="00641EE5">
      <w:pPr>
        <w:spacing w:before="40" w:after="40"/>
        <w:jc w:val="both"/>
        <w:rPr>
          <w:rFonts w:ascii="Times New Roman" w:hAnsi="Times New Roman" w:cs="Times New Roman"/>
          <w:sz w:val="22"/>
          <w:szCs w:val="22"/>
        </w:rPr>
      </w:pPr>
      <w:r w:rsidRPr="001A5930">
        <w:rPr>
          <w:rFonts w:ascii="Times New Roman" w:hAnsi="Times New Roman" w:cs="Times New Roman"/>
          <w:sz w:val="22"/>
          <w:szCs w:val="22"/>
        </w:rPr>
        <w:t>Data were sourced from the 1000 Genomes Project Phase 3. Two ancestrally distinct populations were selected: GBR (British in England &amp; Scotland) and YRI (Yoruba in Ibadan, Nigeria). Five individuals per population were analysed across a 4 Mb window of chro</w:t>
      </w:r>
      <w:r w:rsidRPr="001A5930">
        <w:rPr>
          <w:rFonts w:ascii="Times New Roman" w:hAnsi="Times New Roman" w:cs="Times New Roman"/>
          <w:sz w:val="22"/>
          <w:szCs w:val="22"/>
        </w:rPr>
        <w:t>mosome 20 (positions 1,000,000–5,000,000) to limit computational load while retaining genomic informativeness.</w:t>
      </w:r>
    </w:p>
    <w:p w14:paraId="4C3BA696" w14:textId="77777777" w:rsidR="00CE4A4D" w:rsidRPr="001A5930" w:rsidRDefault="00CE4A4D">
      <w:pPr>
        <w:spacing w:before="80" w:after="80"/>
        <w:rPr>
          <w:rFonts w:ascii="Times New Roman" w:hAnsi="Times New Roman" w:cs="Times New Roman"/>
          <w:sz w:val="22"/>
          <w:szCs w:val="22"/>
        </w:rPr>
      </w:pP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2200"/>
        <w:gridCol w:w="3580"/>
        <w:gridCol w:w="3580"/>
      </w:tblGrid>
      <w:tr w:rsidR="00CE4A4D" w:rsidRPr="001A5930" w14:paraId="00BD7FF7" w14:textId="77777777" w:rsidTr="001A5930">
        <w:tc>
          <w:tcPr>
            <w:tcW w:w="2200" w:type="dxa"/>
          </w:tcPr>
          <w:p w14:paraId="2772A87A" w14:textId="77777777" w:rsidR="00CE4A4D" w:rsidRPr="001A5930" w:rsidRDefault="00641EE5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A5930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Parameter</w:t>
            </w:r>
          </w:p>
        </w:tc>
        <w:tc>
          <w:tcPr>
            <w:tcW w:w="3580" w:type="dxa"/>
          </w:tcPr>
          <w:p w14:paraId="74B61DF1" w14:textId="77777777" w:rsidR="00CE4A4D" w:rsidRPr="001A5930" w:rsidRDefault="00641EE5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A5930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GBR (British)</w:t>
            </w:r>
          </w:p>
        </w:tc>
        <w:tc>
          <w:tcPr>
            <w:tcW w:w="3580" w:type="dxa"/>
          </w:tcPr>
          <w:p w14:paraId="09A7ADA6" w14:textId="77777777" w:rsidR="00CE4A4D" w:rsidRPr="001A5930" w:rsidRDefault="00641EE5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A5930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YRI (Yoruba)</w:t>
            </w:r>
          </w:p>
        </w:tc>
      </w:tr>
      <w:tr w:rsidR="00CE4A4D" w:rsidRPr="001A5930" w14:paraId="514F1996" w14:textId="77777777" w:rsidTr="001A5930">
        <w:tc>
          <w:tcPr>
            <w:tcW w:w="2200" w:type="dxa"/>
          </w:tcPr>
          <w:p w14:paraId="00E2E53A" w14:textId="77777777" w:rsidR="00CE4A4D" w:rsidRPr="001A5930" w:rsidRDefault="00641EE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A5930">
              <w:rPr>
                <w:rFonts w:ascii="Times New Roman" w:hAnsi="Times New Roman" w:cs="Times New Roman"/>
                <w:sz w:val="22"/>
                <w:szCs w:val="22"/>
              </w:rPr>
              <w:t>Sample IDs</w:t>
            </w:r>
          </w:p>
        </w:tc>
        <w:tc>
          <w:tcPr>
            <w:tcW w:w="3580" w:type="dxa"/>
          </w:tcPr>
          <w:p w14:paraId="1B8081EB" w14:textId="77777777" w:rsidR="00CE4A4D" w:rsidRPr="001A5930" w:rsidRDefault="00641EE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A5930">
              <w:rPr>
                <w:rFonts w:ascii="Times New Roman" w:hAnsi="Times New Roman" w:cs="Times New Roman"/>
                <w:sz w:val="22"/>
                <w:szCs w:val="22"/>
              </w:rPr>
              <w:t>HG00096, HG00097, HG00099, HG00100, HG00101</w:t>
            </w:r>
          </w:p>
        </w:tc>
        <w:tc>
          <w:tcPr>
            <w:tcW w:w="3580" w:type="dxa"/>
          </w:tcPr>
          <w:p w14:paraId="2C04DAEA" w14:textId="77777777" w:rsidR="00CE4A4D" w:rsidRPr="001A5930" w:rsidRDefault="00641EE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A5930">
              <w:rPr>
                <w:rFonts w:ascii="Times New Roman" w:hAnsi="Times New Roman" w:cs="Times New Roman"/>
                <w:sz w:val="22"/>
                <w:szCs w:val="22"/>
              </w:rPr>
              <w:t>NA18486, NA18488, NA18489, NA18498, NA18499</w:t>
            </w:r>
          </w:p>
        </w:tc>
      </w:tr>
      <w:tr w:rsidR="00CE4A4D" w:rsidRPr="001A5930" w14:paraId="4CF4C740" w14:textId="77777777" w:rsidTr="001A5930">
        <w:tc>
          <w:tcPr>
            <w:tcW w:w="2200" w:type="dxa"/>
          </w:tcPr>
          <w:p w14:paraId="62957821" w14:textId="77777777" w:rsidR="00CE4A4D" w:rsidRPr="001A5930" w:rsidRDefault="00641EE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A5930">
              <w:rPr>
                <w:rFonts w:ascii="Times New Roman" w:hAnsi="Times New Roman" w:cs="Times New Roman"/>
                <w:sz w:val="22"/>
                <w:szCs w:val="22"/>
              </w:rPr>
              <w:t>Ancestry</w:t>
            </w:r>
          </w:p>
        </w:tc>
        <w:tc>
          <w:tcPr>
            <w:tcW w:w="3580" w:type="dxa"/>
          </w:tcPr>
          <w:p w14:paraId="1B2E6A0D" w14:textId="77777777" w:rsidR="00CE4A4D" w:rsidRPr="001A5930" w:rsidRDefault="00641EE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1A5930">
              <w:rPr>
                <w:rFonts w:ascii="Times New Roman" w:hAnsi="Times New Roman" w:cs="Times New Roman"/>
                <w:sz w:val="22"/>
                <w:szCs w:val="22"/>
              </w:rPr>
              <w:t>Northwestern</w:t>
            </w:r>
            <w:proofErr w:type="spellEnd"/>
            <w:r w:rsidRPr="001A5930">
              <w:rPr>
                <w:rFonts w:ascii="Times New Roman" w:hAnsi="Times New Roman" w:cs="Times New Roman"/>
                <w:sz w:val="22"/>
                <w:szCs w:val="22"/>
              </w:rPr>
              <w:t xml:space="preserve"> European</w:t>
            </w:r>
          </w:p>
        </w:tc>
        <w:tc>
          <w:tcPr>
            <w:tcW w:w="3580" w:type="dxa"/>
          </w:tcPr>
          <w:p w14:paraId="5EA722F4" w14:textId="77777777" w:rsidR="00CE4A4D" w:rsidRPr="001A5930" w:rsidRDefault="00641EE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A5930">
              <w:rPr>
                <w:rFonts w:ascii="Times New Roman" w:hAnsi="Times New Roman" w:cs="Times New Roman"/>
                <w:sz w:val="22"/>
                <w:szCs w:val="22"/>
              </w:rPr>
              <w:t>West African</w:t>
            </w:r>
          </w:p>
        </w:tc>
      </w:tr>
      <w:tr w:rsidR="00CE4A4D" w:rsidRPr="001A5930" w14:paraId="395554C5" w14:textId="77777777" w:rsidTr="001A5930">
        <w:tc>
          <w:tcPr>
            <w:tcW w:w="2200" w:type="dxa"/>
          </w:tcPr>
          <w:p w14:paraId="658CCF92" w14:textId="77777777" w:rsidR="00CE4A4D" w:rsidRPr="001A5930" w:rsidRDefault="00641EE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A5930">
              <w:rPr>
                <w:rFonts w:ascii="Times New Roman" w:hAnsi="Times New Roman" w:cs="Times New Roman"/>
                <w:sz w:val="22"/>
                <w:szCs w:val="22"/>
              </w:rPr>
              <w:t>Region Analysed</w:t>
            </w:r>
          </w:p>
        </w:tc>
        <w:tc>
          <w:tcPr>
            <w:tcW w:w="3580" w:type="dxa"/>
          </w:tcPr>
          <w:p w14:paraId="6603EE67" w14:textId="77777777" w:rsidR="00CE4A4D" w:rsidRPr="001A5930" w:rsidRDefault="00641EE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A5930">
              <w:rPr>
                <w:rFonts w:ascii="Times New Roman" w:hAnsi="Times New Roman" w:cs="Times New Roman"/>
                <w:sz w:val="22"/>
                <w:szCs w:val="22"/>
              </w:rPr>
              <w:t>chr20:1,000,000–5,000,000 (4 Mb)</w:t>
            </w:r>
          </w:p>
        </w:tc>
        <w:tc>
          <w:tcPr>
            <w:tcW w:w="3580" w:type="dxa"/>
          </w:tcPr>
          <w:p w14:paraId="3FDDC181" w14:textId="77777777" w:rsidR="00CE4A4D" w:rsidRPr="001A5930" w:rsidRDefault="00641EE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A5930">
              <w:rPr>
                <w:rFonts w:ascii="Times New Roman" w:hAnsi="Times New Roman" w:cs="Times New Roman"/>
                <w:sz w:val="22"/>
                <w:szCs w:val="22"/>
              </w:rPr>
              <w:t>chr20:1,000,000–5,000,000 (4 Mb)</w:t>
            </w:r>
          </w:p>
        </w:tc>
      </w:tr>
      <w:tr w:rsidR="00CE4A4D" w:rsidRPr="001A5930" w14:paraId="12F25461" w14:textId="77777777" w:rsidTr="001A5930">
        <w:tc>
          <w:tcPr>
            <w:tcW w:w="2200" w:type="dxa"/>
          </w:tcPr>
          <w:p w14:paraId="19A1DA6B" w14:textId="77777777" w:rsidR="00CE4A4D" w:rsidRPr="001A5930" w:rsidRDefault="00641EE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A5930">
              <w:rPr>
                <w:rFonts w:ascii="Times New Roman" w:hAnsi="Times New Roman" w:cs="Times New Roman"/>
                <w:sz w:val="22"/>
                <w:szCs w:val="22"/>
              </w:rPr>
              <w:t>Reference Genome</w:t>
            </w:r>
          </w:p>
        </w:tc>
        <w:tc>
          <w:tcPr>
            <w:tcW w:w="3580" w:type="dxa"/>
          </w:tcPr>
          <w:p w14:paraId="7144EDF8" w14:textId="77777777" w:rsidR="00CE4A4D" w:rsidRPr="001A5930" w:rsidRDefault="00641EE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A5930">
              <w:rPr>
                <w:rFonts w:ascii="Times New Roman" w:hAnsi="Times New Roman" w:cs="Times New Roman"/>
                <w:sz w:val="22"/>
                <w:szCs w:val="22"/>
              </w:rPr>
              <w:t>GRCh37 (hg19)</w:t>
            </w:r>
          </w:p>
        </w:tc>
        <w:tc>
          <w:tcPr>
            <w:tcW w:w="3580" w:type="dxa"/>
          </w:tcPr>
          <w:p w14:paraId="7C6A3EA6" w14:textId="77777777" w:rsidR="00CE4A4D" w:rsidRPr="001A5930" w:rsidRDefault="00641EE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A5930">
              <w:rPr>
                <w:rFonts w:ascii="Times New Roman" w:hAnsi="Times New Roman" w:cs="Times New Roman"/>
                <w:sz w:val="22"/>
                <w:szCs w:val="22"/>
              </w:rPr>
              <w:t>GRCh37 (hg19)</w:t>
            </w:r>
          </w:p>
        </w:tc>
      </w:tr>
    </w:tbl>
    <w:p w14:paraId="759BBA44" w14:textId="77777777" w:rsidR="00CE4A4D" w:rsidRPr="001A5930" w:rsidRDefault="00CE4A4D">
      <w:pPr>
        <w:spacing w:before="60"/>
        <w:rPr>
          <w:rFonts w:ascii="Times New Roman" w:hAnsi="Times New Roman" w:cs="Times New Roman"/>
          <w:sz w:val="22"/>
          <w:szCs w:val="22"/>
        </w:rPr>
      </w:pPr>
    </w:p>
    <w:p w14:paraId="7245C946" w14:textId="77777777" w:rsidR="00CE4A4D" w:rsidRPr="001A5930" w:rsidRDefault="00641EE5">
      <w:pPr>
        <w:pBdr>
          <w:bottom w:val="single" w:sz="8" w:space="2" w:color="000000"/>
        </w:pBdr>
        <w:spacing w:before="200" w:after="80"/>
        <w:rPr>
          <w:rFonts w:ascii="Times New Roman" w:hAnsi="Times New Roman" w:cs="Times New Roman"/>
          <w:sz w:val="24"/>
          <w:szCs w:val="24"/>
        </w:rPr>
      </w:pPr>
      <w:r w:rsidRPr="001A5930">
        <w:rPr>
          <w:rFonts w:ascii="Times New Roman" w:hAnsi="Times New Roman" w:cs="Times New Roman"/>
          <w:b/>
          <w:bCs/>
          <w:sz w:val="24"/>
          <w:szCs w:val="24"/>
        </w:rPr>
        <w:t>2. Pipeline Steps</w:t>
      </w:r>
    </w:p>
    <w:p w14:paraId="7A4764F5" w14:textId="4211C16D" w:rsidR="00CE4A4D" w:rsidRPr="001A5930" w:rsidRDefault="00641EE5">
      <w:pPr>
        <w:spacing w:before="40" w:after="40"/>
        <w:jc w:val="both"/>
        <w:rPr>
          <w:rFonts w:ascii="Times New Roman" w:hAnsi="Times New Roman" w:cs="Times New Roman"/>
          <w:sz w:val="22"/>
          <w:szCs w:val="22"/>
        </w:rPr>
      </w:pPr>
      <w:r w:rsidRPr="001A5930">
        <w:rPr>
          <w:rFonts w:ascii="Times New Roman" w:hAnsi="Times New Roman" w:cs="Times New Roman"/>
          <w:sz w:val="22"/>
          <w:szCs w:val="22"/>
        </w:rPr>
        <w:t xml:space="preserve">Two parallel pipelines were implemented to ensure reproducibility. The FASTQ pipeline (USE_PRECALLED = False) downloaded raw paired-end reads from the ENA, ran </w:t>
      </w:r>
      <w:proofErr w:type="spellStart"/>
      <w:r w:rsidRPr="001A5930">
        <w:rPr>
          <w:rFonts w:ascii="Times New Roman" w:hAnsi="Times New Roman" w:cs="Times New Roman"/>
          <w:sz w:val="22"/>
          <w:szCs w:val="22"/>
        </w:rPr>
        <w:t>FastQC</w:t>
      </w:r>
      <w:proofErr w:type="spellEnd"/>
      <w:r w:rsidRPr="001A5930">
        <w:rPr>
          <w:rFonts w:ascii="Times New Roman" w:hAnsi="Times New Roman" w:cs="Times New Roman"/>
          <w:sz w:val="22"/>
          <w:szCs w:val="22"/>
        </w:rPr>
        <w:t>/</w:t>
      </w:r>
      <w:proofErr w:type="spellStart"/>
      <w:r w:rsidRPr="001A5930">
        <w:rPr>
          <w:rFonts w:ascii="Times New Roman" w:hAnsi="Times New Roman" w:cs="Times New Roman"/>
          <w:sz w:val="22"/>
          <w:szCs w:val="22"/>
        </w:rPr>
        <w:t>MultiQC</w:t>
      </w:r>
      <w:proofErr w:type="spellEnd"/>
      <w:r w:rsidRPr="001A5930">
        <w:rPr>
          <w:rFonts w:ascii="Times New Roman" w:hAnsi="Times New Roman" w:cs="Times New Roman"/>
          <w:sz w:val="22"/>
          <w:szCs w:val="22"/>
        </w:rPr>
        <w:t xml:space="preserve"> quality control (Q30–38, ~42% GC content, &lt;0.5% adapter contamination), aligned r</w:t>
      </w:r>
      <w:r w:rsidRPr="001A5930">
        <w:rPr>
          <w:rFonts w:ascii="Times New Roman" w:hAnsi="Times New Roman" w:cs="Times New Roman"/>
          <w:sz w:val="22"/>
          <w:szCs w:val="22"/>
        </w:rPr>
        <w:t xml:space="preserve">eads to GRCh37 with BWA-MEM, and produced coordinate-sorted, indexed BAM files via </w:t>
      </w:r>
      <w:proofErr w:type="spellStart"/>
      <w:r w:rsidRPr="001A5930">
        <w:rPr>
          <w:rFonts w:ascii="Times New Roman" w:hAnsi="Times New Roman" w:cs="Times New Roman"/>
          <w:sz w:val="22"/>
          <w:szCs w:val="22"/>
        </w:rPr>
        <w:t>SAMtools</w:t>
      </w:r>
      <w:proofErr w:type="spellEnd"/>
      <w:r w:rsidRPr="001A5930">
        <w:rPr>
          <w:rFonts w:ascii="Times New Roman" w:hAnsi="Times New Roman" w:cs="Times New Roman"/>
          <w:sz w:val="22"/>
          <w:szCs w:val="22"/>
        </w:rPr>
        <w:t xml:space="preserve">. All 10 BAMs were merged for joint variant calling using </w:t>
      </w:r>
      <w:proofErr w:type="spellStart"/>
      <w:r w:rsidRPr="001A5930">
        <w:rPr>
          <w:rFonts w:ascii="Times New Roman" w:hAnsi="Times New Roman" w:cs="Times New Roman"/>
          <w:sz w:val="22"/>
          <w:szCs w:val="22"/>
        </w:rPr>
        <w:t>bcftools</w:t>
      </w:r>
      <w:proofErr w:type="spellEnd"/>
      <w:r w:rsidRPr="001A593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930">
        <w:rPr>
          <w:rFonts w:ascii="Times New Roman" w:hAnsi="Times New Roman" w:cs="Times New Roman"/>
          <w:sz w:val="22"/>
          <w:szCs w:val="22"/>
        </w:rPr>
        <w:t>mpileup</w:t>
      </w:r>
      <w:proofErr w:type="spellEnd"/>
      <w:r w:rsidRPr="001A5930">
        <w:rPr>
          <w:rFonts w:ascii="Times New Roman" w:hAnsi="Times New Roman" w:cs="Times New Roman"/>
          <w:sz w:val="22"/>
          <w:szCs w:val="22"/>
        </w:rPr>
        <w:t xml:space="preserve"> | </w:t>
      </w:r>
      <w:proofErr w:type="spellStart"/>
      <w:r w:rsidRPr="001A5930">
        <w:rPr>
          <w:rFonts w:ascii="Times New Roman" w:hAnsi="Times New Roman" w:cs="Times New Roman"/>
          <w:sz w:val="22"/>
          <w:szCs w:val="22"/>
        </w:rPr>
        <w:t>bcftools</w:t>
      </w:r>
      <w:proofErr w:type="spellEnd"/>
      <w:r w:rsidRPr="001A5930">
        <w:rPr>
          <w:rFonts w:ascii="Times New Roman" w:hAnsi="Times New Roman" w:cs="Times New Roman"/>
          <w:sz w:val="22"/>
          <w:szCs w:val="22"/>
        </w:rPr>
        <w:t xml:space="preserve"> call. The pre-called pipeline (USE_PRECALLED = True) </w:t>
      </w:r>
      <w:proofErr w:type="spellStart"/>
      <w:r w:rsidRPr="001A5930">
        <w:rPr>
          <w:rFonts w:ascii="Times New Roman" w:hAnsi="Times New Roman" w:cs="Times New Roman"/>
          <w:sz w:val="22"/>
          <w:szCs w:val="22"/>
        </w:rPr>
        <w:t>subsetted</w:t>
      </w:r>
      <w:proofErr w:type="spellEnd"/>
      <w:r w:rsidRPr="001A5930">
        <w:rPr>
          <w:rFonts w:ascii="Times New Roman" w:hAnsi="Times New Roman" w:cs="Times New Roman"/>
          <w:sz w:val="22"/>
          <w:szCs w:val="22"/>
        </w:rPr>
        <w:t xml:space="preserve"> the consortium V</w:t>
      </w:r>
      <w:r w:rsidRPr="001A5930">
        <w:rPr>
          <w:rFonts w:ascii="Times New Roman" w:hAnsi="Times New Roman" w:cs="Times New Roman"/>
          <w:sz w:val="22"/>
          <w:szCs w:val="22"/>
        </w:rPr>
        <w:t xml:space="preserve">CF using </w:t>
      </w:r>
      <w:proofErr w:type="spellStart"/>
      <w:r w:rsidRPr="001A5930">
        <w:rPr>
          <w:rFonts w:ascii="Times New Roman" w:hAnsi="Times New Roman" w:cs="Times New Roman"/>
          <w:sz w:val="22"/>
          <w:szCs w:val="22"/>
        </w:rPr>
        <w:t>bcftools</w:t>
      </w:r>
      <w:proofErr w:type="spellEnd"/>
      <w:r w:rsidRPr="001A5930">
        <w:rPr>
          <w:rFonts w:ascii="Times New Roman" w:hAnsi="Times New Roman" w:cs="Times New Roman"/>
          <w:sz w:val="22"/>
          <w:szCs w:val="22"/>
        </w:rPr>
        <w:t xml:space="preserve"> view, yielding identical raw variant counts</w:t>
      </w:r>
      <w:r w:rsidR="00C62745" w:rsidRPr="001A5930">
        <w:rPr>
          <w:rFonts w:ascii="Times New Roman" w:hAnsi="Times New Roman" w:cs="Times New Roman"/>
          <w:sz w:val="22"/>
          <w:szCs w:val="22"/>
        </w:rPr>
        <w:t xml:space="preserve"> </w:t>
      </w:r>
      <w:r w:rsidRPr="001A5930">
        <w:rPr>
          <w:rFonts w:ascii="Times New Roman" w:hAnsi="Times New Roman" w:cs="Times New Roman"/>
          <w:sz w:val="22"/>
          <w:szCs w:val="22"/>
        </w:rPr>
        <w:t>cross-validating both approaches.</w:t>
      </w:r>
    </w:p>
    <w:p w14:paraId="1FF905D0" w14:textId="77777777" w:rsidR="00CE4A4D" w:rsidRPr="001A5930" w:rsidRDefault="00641EE5">
      <w:pPr>
        <w:spacing w:before="60" w:after="40"/>
        <w:jc w:val="both"/>
        <w:rPr>
          <w:rFonts w:ascii="Times New Roman" w:hAnsi="Times New Roman" w:cs="Times New Roman"/>
          <w:sz w:val="22"/>
          <w:szCs w:val="22"/>
        </w:rPr>
      </w:pPr>
      <w:r w:rsidRPr="001A5930">
        <w:rPr>
          <w:rFonts w:ascii="Times New Roman" w:hAnsi="Times New Roman" w:cs="Times New Roman"/>
          <w:sz w:val="22"/>
          <w:szCs w:val="22"/>
        </w:rPr>
        <w:t>Variant filtering retained only high-confidence biallelic SNPs: QUAL ≥30 (≥99.9% genotype accuracy), INFO/DP ≥80 (minimum 8× per sample), MAF ≥0.05 (excluding l</w:t>
      </w:r>
      <w:r w:rsidRPr="001A5930">
        <w:rPr>
          <w:rFonts w:ascii="Times New Roman" w:hAnsi="Times New Roman" w:cs="Times New Roman"/>
          <w:sz w:val="22"/>
          <w:szCs w:val="22"/>
        </w:rPr>
        <w:t>ikely sequencing noise), and FILTER = PASS. This reduced 18,913 raw variants to 11,266 high-quality SNPs (59.6% pass rate). Population-level analysis comprised allele frequency (AF) computation from genotype dosage matrices (0/1/2) and PCA performed on the</w:t>
      </w:r>
      <w:r w:rsidRPr="001A5930">
        <w:rPr>
          <w:rFonts w:ascii="Times New Roman" w:hAnsi="Times New Roman" w:cs="Times New Roman"/>
          <w:sz w:val="22"/>
          <w:szCs w:val="22"/>
        </w:rPr>
        <w:t xml:space="preserve"> standardised 10×11,266 matrix using scikit-learn.</w:t>
      </w:r>
    </w:p>
    <w:p w14:paraId="2F60CB50" w14:textId="77777777" w:rsidR="00CE4A4D" w:rsidRPr="001A5930" w:rsidRDefault="00641EE5">
      <w:pPr>
        <w:pBdr>
          <w:bottom w:val="single" w:sz="8" w:space="2" w:color="000000"/>
        </w:pBdr>
        <w:spacing w:before="200" w:after="80"/>
        <w:rPr>
          <w:rFonts w:ascii="Times New Roman" w:hAnsi="Times New Roman" w:cs="Times New Roman"/>
          <w:sz w:val="24"/>
          <w:szCs w:val="24"/>
        </w:rPr>
      </w:pPr>
      <w:r w:rsidRPr="001A5930">
        <w:rPr>
          <w:rFonts w:ascii="Times New Roman" w:hAnsi="Times New Roman" w:cs="Times New Roman"/>
          <w:b/>
          <w:bCs/>
          <w:sz w:val="24"/>
          <w:szCs w:val="24"/>
        </w:rPr>
        <w:t>3. Key Findings</w:t>
      </w:r>
    </w:p>
    <w:p w14:paraId="2F64923B" w14:textId="77777777" w:rsidR="00CE4A4D" w:rsidRPr="001A5930" w:rsidRDefault="00641EE5">
      <w:pPr>
        <w:spacing w:before="40" w:after="40"/>
        <w:jc w:val="both"/>
        <w:rPr>
          <w:rFonts w:ascii="Times New Roman" w:hAnsi="Times New Roman" w:cs="Times New Roman"/>
          <w:sz w:val="22"/>
          <w:szCs w:val="22"/>
        </w:rPr>
      </w:pPr>
      <w:r w:rsidRPr="001A5930">
        <w:rPr>
          <w:rFonts w:ascii="Times New Roman" w:hAnsi="Times New Roman" w:cs="Times New Roman"/>
          <w:b/>
          <w:bCs/>
          <w:sz w:val="22"/>
          <w:szCs w:val="22"/>
        </w:rPr>
        <w:t xml:space="preserve">Allele Frequency Comparison.  </w:t>
      </w:r>
      <w:r w:rsidRPr="001A5930">
        <w:rPr>
          <w:rFonts w:ascii="Times New Roman" w:hAnsi="Times New Roman" w:cs="Times New Roman"/>
          <w:sz w:val="22"/>
          <w:szCs w:val="22"/>
        </w:rPr>
        <w:t>The mean AF difference across all 11,266 SNPs was 0.24, indicating substantial genome-wide differentiation. A total of 3,068 variants (27.2%) showed |ΔAF| &gt; 0.30. The top 10 most differentiated variants are detailed below:</w:t>
      </w:r>
    </w:p>
    <w:p w14:paraId="404AB6ED" w14:textId="77777777" w:rsidR="00CE4A4D" w:rsidRPr="001A5930" w:rsidRDefault="00CE4A4D">
      <w:pPr>
        <w:spacing w:before="80" w:after="80"/>
        <w:rPr>
          <w:rFonts w:ascii="Times New Roman" w:hAnsi="Times New Roman" w:cs="Times New Roman"/>
          <w:sz w:val="22"/>
          <w:szCs w:val="22"/>
        </w:rPr>
      </w:pPr>
    </w:p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1600"/>
        <w:gridCol w:w="1200"/>
        <w:gridCol w:w="1100"/>
        <w:gridCol w:w="1100"/>
        <w:gridCol w:w="1100"/>
        <w:gridCol w:w="3260"/>
      </w:tblGrid>
      <w:tr w:rsidR="00CE4A4D" w:rsidRPr="001A5930" w14:paraId="074EF6B0" w14:textId="77777777" w:rsidTr="001A5930">
        <w:tc>
          <w:tcPr>
            <w:tcW w:w="1600" w:type="dxa"/>
          </w:tcPr>
          <w:p w14:paraId="0D58859B" w14:textId="77777777" w:rsidR="00CE4A4D" w:rsidRPr="001A5930" w:rsidRDefault="00641EE5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A5930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Position (chr20)</w:t>
            </w:r>
          </w:p>
        </w:tc>
        <w:tc>
          <w:tcPr>
            <w:tcW w:w="1200" w:type="dxa"/>
          </w:tcPr>
          <w:p w14:paraId="180A472E" w14:textId="77777777" w:rsidR="00CE4A4D" w:rsidRPr="001A5930" w:rsidRDefault="00641EE5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proofErr w:type="spellStart"/>
            <w:r w:rsidRPr="001A5930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Ref→Alt</w:t>
            </w:r>
            <w:proofErr w:type="spellEnd"/>
          </w:p>
        </w:tc>
        <w:tc>
          <w:tcPr>
            <w:tcW w:w="1100" w:type="dxa"/>
          </w:tcPr>
          <w:p w14:paraId="5D596835" w14:textId="77777777" w:rsidR="00CE4A4D" w:rsidRPr="001A5930" w:rsidRDefault="00641EE5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A5930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GBR AF</w:t>
            </w:r>
          </w:p>
        </w:tc>
        <w:tc>
          <w:tcPr>
            <w:tcW w:w="1100" w:type="dxa"/>
          </w:tcPr>
          <w:p w14:paraId="49FF9172" w14:textId="77777777" w:rsidR="00CE4A4D" w:rsidRPr="001A5930" w:rsidRDefault="00641EE5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A5930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YRI AF</w:t>
            </w:r>
          </w:p>
        </w:tc>
        <w:tc>
          <w:tcPr>
            <w:tcW w:w="1100" w:type="dxa"/>
          </w:tcPr>
          <w:p w14:paraId="6C7B943C" w14:textId="77777777" w:rsidR="00CE4A4D" w:rsidRPr="001A5930" w:rsidRDefault="00641EE5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A5930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|ΔAF|</w:t>
            </w:r>
          </w:p>
        </w:tc>
        <w:tc>
          <w:tcPr>
            <w:tcW w:w="3260" w:type="dxa"/>
          </w:tcPr>
          <w:p w14:paraId="5BF2A91F" w14:textId="77777777" w:rsidR="00CE4A4D" w:rsidRPr="001A5930" w:rsidRDefault="00641EE5">
            <w:pP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1A5930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Gene [Region]</w:t>
            </w:r>
          </w:p>
        </w:tc>
      </w:tr>
      <w:tr w:rsidR="00CE4A4D" w:rsidRPr="001A5930" w14:paraId="409D45D6" w14:textId="77777777" w:rsidTr="001A5930">
        <w:tc>
          <w:tcPr>
            <w:tcW w:w="1600" w:type="dxa"/>
          </w:tcPr>
          <w:p w14:paraId="7B5A6B0B" w14:textId="77777777" w:rsidR="00CE4A4D" w:rsidRPr="001A5930" w:rsidRDefault="00641EE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A5930">
              <w:rPr>
                <w:rFonts w:ascii="Times New Roman" w:hAnsi="Times New Roman" w:cs="Times New Roman"/>
                <w:sz w:val="22"/>
                <w:szCs w:val="22"/>
              </w:rPr>
              <w:t>3,013,139</w:t>
            </w:r>
          </w:p>
        </w:tc>
        <w:tc>
          <w:tcPr>
            <w:tcW w:w="1200" w:type="dxa"/>
          </w:tcPr>
          <w:p w14:paraId="56C96C2C" w14:textId="77777777" w:rsidR="00CE4A4D" w:rsidRPr="001A5930" w:rsidRDefault="00641EE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A5930">
              <w:rPr>
                <w:rFonts w:ascii="Times New Roman" w:hAnsi="Times New Roman" w:cs="Times New Roman"/>
                <w:sz w:val="22"/>
                <w:szCs w:val="22"/>
              </w:rPr>
              <w:t>C→T</w:t>
            </w:r>
          </w:p>
        </w:tc>
        <w:tc>
          <w:tcPr>
            <w:tcW w:w="1100" w:type="dxa"/>
          </w:tcPr>
          <w:p w14:paraId="0847B279" w14:textId="77777777" w:rsidR="00CE4A4D" w:rsidRPr="001A5930" w:rsidRDefault="00641EE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A5930">
              <w:rPr>
                <w:rFonts w:ascii="Times New Roman" w:hAnsi="Times New Roman" w:cs="Times New Roman"/>
                <w:sz w:val="22"/>
                <w:szCs w:val="22"/>
              </w:rPr>
              <w:t>0.00</w:t>
            </w:r>
          </w:p>
        </w:tc>
        <w:tc>
          <w:tcPr>
            <w:tcW w:w="1100" w:type="dxa"/>
          </w:tcPr>
          <w:p w14:paraId="4196814E" w14:textId="77777777" w:rsidR="00CE4A4D" w:rsidRPr="001A5930" w:rsidRDefault="00641EE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A5930">
              <w:rPr>
                <w:rFonts w:ascii="Times New Roman" w:hAnsi="Times New Roman" w:cs="Times New Roman"/>
                <w:sz w:val="22"/>
                <w:szCs w:val="22"/>
              </w:rPr>
              <w:t>1.00</w:t>
            </w:r>
          </w:p>
        </w:tc>
        <w:tc>
          <w:tcPr>
            <w:tcW w:w="1100" w:type="dxa"/>
          </w:tcPr>
          <w:p w14:paraId="45EB73C3" w14:textId="77777777" w:rsidR="00CE4A4D" w:rsidRPr="001A5930" w:rsidRDefault="00641EE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A5930">
              <w:rPr>
                <w:rFonts w:ascii="Times New Roman" w:hAnsi="Times New Roman" w:cs="Times New Roman"/>
                <w:sz w:val="22"/>
                <w:szCs w:val="22"/>
              </w:rPr>
              <w:t>1.000</w:t>
            </w:r>
          </w:p>
        </w:tc>
        <w:tc>
          <w:tcPr>
            <w:tcW w:w="3260" w:type="dxa"/>
          </w:tcPr>
          <w:p w14:paraId="74C4E54A" w14:textId="77777777" w:rsidR="00CE4A4D" w:rsidRPr="001A5930" w:rsidRDefault="00641EE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A5930">
              <w:rPr>
                <w:rFonts w:ascii="Times New Roman" w:hAnsi="Times New Roman" w:cs="Times New Roman"/>
                <w:sz w:val="22"/>
                <w:szCs w:val="22"/>
              </w:rPr>
              <w:t>PTPRA [coding]</w:t>
            </w:r>
          </w:p>
        </w:tc>
      </w:tr>
      <w:tr w:rsidR="00CE4A4D" w:rsidRPr="001A5930" w14:paraId="61E72EC4" w14:textId="77777777" w:rsidTr="001A5930">
        <w:tc>
          <w:tcPr>
            <w:tcW w:w="1600" w:type="dxa"/>
          </w:tcPr>
          <w:p w14:paraId="6C8D099E" w14:textId="77777777" w:rsidR="00CE4A4D" w:rsidRPr="001A5930" w:rsidRDefault="00641EE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A5930">
              <w:rPr>
                <w:rFonts w:ascii="Times New Roman" w:hAnsi="Times New Roman" w:cs="Times New Roman"/>
                <w:sz w:val="22"/>
                <w:szCs w:val="22"/>
              </w:rPr>
              <w:t>2,315,543</w:t>
            </w:r>
          </w:p>
        </w:tc>
        <w:tc>
          <w:tcPr>
            <w:tcW w:w="1200" w:type="dxa"/>
          </w:tcPr>
          <w:p w14:paraId="79B6DB4B" w14:textId="77777777" w:rsidR="00CE4A4D" w:rsidRPr="001A5930" w:rsidRDefault="00641EE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A5930">
              <w:rPr>
                <w:rFonts w:ascii="Times New Roman" w:hAnsi="Times New Roman" w:cs="Times New Roman"/>
                <w:sz w:val="22"/>
                <w:szCs w:val="22"/>
              </w:rPr>
              <w:t>A→G</w:t>
            </w:r>
          </w:p>
        </w:tc>
        <w:tc>
          <w:tcPr>
            <w:tcW w:w="1100" w:type="dxa"/>
          </w:tcPr>
          <w:p w14:paraId="7707D7D6" w14:textId="77777777" w:rsidR="00CE4A4D" w:rsidRPr="001A5930" w:rsidRDefault="00641EE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A5930">
              <w:rPr>
                <w:rFonts w:ascii="Times New Roman" w:hAnsi="Times New Roman" w:cs="Times New Roman"/>
                <w:sz w:val="22"/>
                <w:szCs w:val="22"/>
              </w:rPr>
              <w:t>0.00</w:t>
            </w:r>
          </w:p>
        </w:tc>
        <w:tc>
          <w:tcPr>
            <w:tcW w:w="1100" w:type="dxa"/>
          </w:tcPr>
          <w:p w14:paraId="02F015DF" w14:textId="77777777" w:rsidR="00CE4A4D" w:rsidRPr="001A5930" w:rsidRDefault="00641EE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A5930">
              <w:rPr>
                <w:rFonts w:ascii="Times New Roman" w:hAnsi="Times New Roman" w:cs="Times New Roman"/>
                <w:sz w:val="22"/>
                <w:szCs w:val="22"/>
              </w:rPr>
              <w:t>0.90</w:t>
            </w:r>
          </w:p>
        </w:tc>
        <w:tc>
          <w:tcPr>
            <w:tcW w:w="1100" w:type="dxa"/>
          </w:tcPr>
          <w:p w14:paraId="4F83B97E" w14:textId="77777777" w:rsidR="00CE4A4D" w:rsidRPr="001A5930" w:rsidRDefault="00641EE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A5930">
              <w:rPr>
                <w:rFonts w:ascii="Times New Roman" w:hAnsi="Times New Roman" w:cs="Times New Roman"/>
                <w:sz w:val="22"/>
                <w:szCs w:val="22"/>
              </w:rPr>
              <w:t>0.900</w:t>
            </w:r>
          </w:p>
        </w:tc>
        <w:tc>
          <w:tcPr>
            <w:tcW w:w="3260" w:type="dxa"/>
          </w:tcPr>
          <w:p w14:paraId="0B6FFA6F" w14:textId="77777777" w:rsidR="00CE4A4D" w:rsidRPr="001A5930" w:rsidRDefault="00641EE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A5930">
              <w:rPr>
                <w:rFonts w:ascii="Times New Roman" w:hAnsi="Times New Roman" w:cs="Times New Roman"/>
                <w:sz w:val="22"/>
                <w:szCs w:val="22"/>
              </w:rPr>
              <w:t>TGM3 [coding]</w:t>
            </w:r>
          </w:p>
        </w:tc>
      </w:tr>
      <w:tr w:rsidR="00CE4A4D" w:rsidRPr="001A5930" w14:paraId="212F0898" w14:textId="77777777" w:rsidTr="001A5930">
        <w:tc>
          <w:tcPr>
            <w:tcW w:w="1600" w:type="dxa"/>
          </w:tcPr>
          <w:p w14:paraId="7CFA091D" w14:textId="77777777" w:rsidR="00CE4A4D" w:rsidRPr="001A5930" w:rsidRDefault="00641EE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A5930">
              <w:rPr>
                <w:rFonts w:ascii="Times New Roman" w:hAnsi="Times New Roman" w:cs="Times New Roman"/>
                <w:sz w:val="22"/>
                <w:szCs w:val="22"/>
              </w:rPr>
              <w:t>4,799,805</w:t>
            </w:r>
          </w:p>
        </w:tc>
        <w:tc>
          <w:tcPr>
            <w:tcW w:w="1200" w:type="dxa"/>
          </w:tcPr>
          <w:p w14:paraId="1F3C9DAA" w14:textId="77777777" w:rsidR="00CE4A4D" w:rsidRPr="001A5930" w:rsidRDefault="00641EE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A5930">
              <w:rPr>
                <w:rFonts w:ascii="Times New Roman" w:hAnsi="Times New Roman" w:cs="Times New Roman"/>
                <w:sz w:val="22"/>
                <w:szCs w:val="22"/>
              </w:rPr>
              <w:t>C→T</w:t>
            </w:r>
          </w:p>
        </w:tc>
        <w:tc>
          <w:tcPr>
            <w:tcW w:w="1100" w:type="dxa"/>
          </w:tcPr>
          <w:p w14:paraId="73794D9C" w14:textId="77777777" w:rsidR="00CE4A4D" w:rsidRPr="001A5930" w:rsidRDefault="00641EE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A5930">
              <w:rPr>
                <w:rFonts w:ascii="Times New Roman" w:hAnsi="Times New Roman" w:cs="Times New Roman"/>
                <w:sz w:val="22"/>
                <w:szCs w:val="22"/>
              </w:rPr>
              <w:t>0.90</w:t>
            </w:r>
          </w:p>
        </w:tc>
        <w:tc>
          <w:tcPr>
            <w:tcW w:w="1100" w:type="dxa"/>
          </w:tcPr>
          <w:p w14:paraId="0FA3451F" w14:textId="77777777" w:rsidR="00CE4A4D" w:rsidRPr="001A5930" w:rsidRDefault="00641EE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A5930">
              <w:rPr>
                <w:rFonts w:ascii="Times New Roman" w:hAnsi="Times New Roman" w:cs="Times New Roman"/>
                <w:sz w:val="22"/>
                <w:szCs w:val="22"/>
              </w:rPr>
              <w:t>0.00</w:t>
            </w:r>
          </w:p>
        </w:tc>
        <w:tc>
          <w:tcPr>
            <w:tcW w:w="1100" w:type="dxa"/>
          </w:tcPr>
          <w:p w14:paraId="059F7C06" w14:textId="77777777" w:rsidR="00CE4A4D" w:rsidRPr="001A5930" w:rsidRDefault="00641EE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A5930">
              <w:rPr>
                <w:rFonts w:ascii="Times New Roman" w:hAnsi="Times New Roman" w:cs="Times New Roman"/>
                <w:sz w:val="22"/>
                <w:szCs w:val="22"/>
              </w:rPr>
              <w:t>0.900</w:t>
            </w:r>
          </w:p>
        </w:tc>
        <w:tc>
          <w:tcPr>
            <w:tcW w:w="3260" w:type="dxa"/>
          </w:tcPr>
          <w:p w14:paraId="5265A9C7" w14:textId="77777777" w:rsidR="00CE4A4D" w:rsidRPr="001A5930" w:rsidRDefault="00641EE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A5930">
              <w:rPr>
                <w:rFonts w:ascii="Times New Roman" w:hAnsi="Times New Roman" w:cs="Times New Roman"/>
                <w:sz w:val="22"/>
                <w:szCs w:val="22"/>
              </w:rPr>
              <w:t>RASSF2 [coding]</w:t>
            </w:r>
          </w:p>
        </w:tc>
      </w:tr>
      <w:tr w:rsidR="00CE4A4D" w:rsidRPr="001A5930" w14:paraId="376CEE84" w14:textId="77777777" w:rsidTr="001A5930">
        <w:tc>
          <w:tcPr>
            <w:tcW w:w="1600" w:type="dxa"/>
          </w:tcPr>
          <w:p w14:paraId="246965C5" w14:textId="77777777" w:rsidR="00CE4A4D" w:rsidRPr="001A5930" w:rsidRDefault="00641EE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A5930">
              <w:rPr>
                <w:rFonts w:ascii="Times New Roman" w:hAnsi="Times New Roman" w:cs="Times New Roman"/>
                <w:sz w:val="22"/>
                <w:szCs w:val="22"/>
              </w:rPr>
              <w:t>1,084,704</w:t>
            </w:r>
          </w:p>
        </w:tc>
        <w:tc>
          <w:tcPr>
            <w:tcW w:w="1200" w:type="dxa"/>
          </w:tcPr>
          <w:p w14:paraId="7A71F308" w14:textId="77777777" w:rsidR="00CE4A4D" w:rsidRPr="001A5930" w:rsidRDefault="00641EE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A5930">
              <w:rPr>
                <w:rFonts w:ascii="Times New Roman" w:hAnsi="Times New Roman" w:cs="Times New Roman"/>
                <w:sz w:val="22"/>
                <w:szCs w:val="22"/>
              </w:rPr>
              <w:t>T→C</w:t>
            </w:r>
          </w:p>
        </w:tc>
        <w:tc>
          <w:tcPr>
            <w:tcW w:w="1100" w:type="dxa"/>
          </w:tcPr>
          <w:p w14:paraId="00856A27" w14:textId="77777777" w:rsidR="00CE4A4D" w:rsidRPr="001A5930" w:rsidRDefault="00641EE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A5930">
              <w:rPr>
                <w:rFonts w:ascii="Times New Roman" w:hAnsi="Times New Roman" w:cs="Times New Roman"/>
                <w:sz w:val="22"/>
                <w:szCs w:val="22"/>
              </w:rPr>
              <w:t>1.00</w:t>
            </w:r>
          </w:p>
        </w:tc>
        <w:tc>
          <w:tcPr>
            <w:tcW w:w="1100" w:type="dxa"/>
          </w:tcPr>
          <w:p w14:paraId="1946118B" w14:textId="77777777" w:rsidR="00CE4A4D" w:rsidRPr="001A5930" w:rsidRDefault="00641EE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A5930">
              <w:rPr>
                <w:rFonts w:ascii="Times New Roman" w:hAnsi="Times New Roman" w:cs="Times New Roman"/>
                <w:sz w:val="22"/>
                <w:szCs w:val="22"/>
              </w:rPr>
              <w:t>0.10</w:t>
            </w:r>
          </w:p>
        </w:tc>
        <w:tc>
          <w:tcPr>
            <w:tcW w:w="1100" w:type="dxa"/>
          </w:tcPr>
          <w:p w14:paraId="301BBDE4" w14:textId="77777777" w:rsidR="00CE4A4D" w:rsidRPr="001A5930" w:rsidRDefault="00641EE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A5930">
              <w:rPr>
                <w:rFonts w:ascii="Times New Roman" w:hAnsi="Times New Roman" w:cs="Times New Roman"/>
                <w:sz w:val="22"/>
                <w:szCs w:val="22"/>
              </w:rPr>
              <w:t>0.900</w:t>
            </w:r>
          </w:p>
        </w:tc>
        <w:tc>
          <w:tcPr>
            <w:tcW w:w="3260" w:type="dxa"/>
          </w:tcPr>
          <w:p w14:paraId="3350A23E" w14:textId="77777777" w:rsidR="00CE4A4D" w:rsidRPr="001A5930" w:rsidRDefault="00641EE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A5930">
              <w:rPr>
                <w:rFonts w:ascii="Times New Roman" w:hAnsi="Times New Roman" w:cs="Times New Roman"/>
                <w:sz w:val="22"/>
                <w:szCs w:val="22"/>
              </w:rPr>
              <w:t>Intergenic</w:t>
            </w:r>
          </w:p>
        </w:tc>
      </w:tr>
      <w:tr w:rsidR="00CE4A4D" w:rsidRPr="001A5930" w14:paraId="7C9F8240" w14:textId="77777777" w:rsidTr="001A5930">
        <w:tc>
          <w:tcPr>
            <w:tcW w:w="1600" w:type="dxa"/>
          </w:tcPr>
          <w:p w14:paraId="690712CF" w14:textId="77777777" w:rsidR="00CE4A4D" w:rsidRPr="001A5930" w:rsidRDefault="00641EE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A5930">
              <w:rPr>
                <w:rFonts w:ascii="Times New Roman" w:hAnsi="Times New Roman" w:cs="Times New Roman"/>
                <w:sz w:val="22"/>
                <w:szCs w:val="22"/>
              </w:rPr>
              <w:t>2,836,264</w:t>
            </w:r>
          </w:p>
        </w:tc>
        <w:tc>
          <w:tcPr>
            <w:tcW w:w="1200" w:type="dxa"/>
          </w:tcPr>
          <w:p w14:paraId="4F69710E" w14:textId="77777777" w:rsidR="00CE4A4D" w:rsidRPr="001A5930" w:rsidRDefault="00641EE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A5930">
              <w:rPr>
                <w:rFonts w:ascii="Times New Roman" w:hAnsi="Times New Roman" w:cs="Times New Roman"/>
                <w:sz w:val="22"/>
                <w:szCs w:val="22"/>
              </w:rPr>
              <w:t>C→T</w:t>
            </w:r>
          </w:p>
        </w:tc>
        <w:tc>
          <w:tcPr>
            <w:tcW w:w="1100" w:type="dxa"/>
          </w:tcPr>
          <w:p w14:paraId="1B230878" w14:textId="77777777" w:rsidR="00CE4A4D" w:rsidRPr="001A5930" w:rsidRDefault="00641EE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A5930">
              <w:rPr>
                <w:rFonts w:ascii="Times New Roman" w:hAnsi="Times New Roman" w:cs="Times New Roman"/>
                <w:sz w:val="22"/>
                <w:szCs w:val="22"/>
              </w:rPr>
              <w:t>0.10</w:t>
            </w:r>
          </w:p>
        </w:tc>
        <w:tc>
          <w:tcPr>
            <w:tcW w:w="1100" w:type="dxa"/>
          </w:tcPr>
          <w:p w14:paraId="2A08AA07" w14:textId="77777777" w:rsidR="00CE4A4D" w:rsidRPr="001A5930" w:rsidRDefault="00641EE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A5930">
              <w:rPr>
                <w:rFonts w:ascii="Times New Roman" w:hAnsi="Times New Roman" w:cs="Times New Roman"/>
                <w:sz w:val="22"/>
                <w:szCs w:val="22"/>
              </w:rPr>
              <w:t>0.90</w:t>
            </w:r>
          </w:p>
        </w:tc>
        <w:tc>
          <w:tcPr>
            <w:tcW w:w="1100" w:type="dxa"/>
          </w:tcPr>
          <w:p w14:paraId="296F9E7E" w14:textId="77777777" w:rsidR="00CE4A4D" w:rsidRPr="001A5930" w:rsidRDefault="00641EE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A5930">
              <w:rPr>
                <w:rFonts w:ascii="Times New Roman" w:hAnsi="Times New Roman" w:cs="Times New Roman"/>
                <w:sz w:val="22"/>
                <w:szCs w:val="22"/>
              </w:rPr>
              <w:t>0.800</w:t>
            </w:r>
          </w:p>
        </w:tc>
        <w:tc>
          <w:tcPr>
            <w:tcW w:w="3260" w:type="dxa"/>
          </w:tcPr>
          <w:p w14:paraId="3A201A58" w14:textId="77777777" w:rsidR="00CE4A4D" w:rsidRPr="001A5930" w:rsidRDefault="00641EE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A5930">
              <w:rPr>
                <w:rFonts w:ascii="Times New Roman" w:hAnsi="Times New Roman" w:cs="Times New Roman"/>
                <w:sz w:val="22"/>
                <w:szCs w:val="22"/>
              </w:rPr>
              <w:t>VPS16 [coding]</w:t>
            </w:r>
          </w:p>
        </w:tc>
      </w:tr>
      <w:tr w:rsidR="00CE4A4D" w:rsidRPr="001A5930" w14:paraId="0FFE4DC7" w14:textId="77777777" w:rsidTr="001A5930">
        <w:tc>
          <w:tcPr>
            <w:tcW w:w="1600" w:type="dxa"/>
          </w:tcPr>
          <w:p w14:paraId="0E54BAC1" w14:textId="77777777" w:rsidR="00CE4A4D" w:rsidRPr="001A5930" w:rsidRDefault="00641EE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A5930">
              <w:rPr>
                <w:rFonts w:ascii="Times New Roman" w:hAnsi="Times New Roman" w:cs="Times New Roman"/>
                <w:sz w:val="22"/>
                <w:szCs w:val="22"/>
              </w:rPr>
              <w:t>2,836,257</w:t>
            </w:r>
          </w:p>
        </w:tc>
        <w:tc>
          <w:tcPr>
            <w:tcW w:w="1200" w:type="dxa"/>
          </w:tcPr>
          <w:p w14:paraId="638D27FF" w14:textId="77777777" w:rsidR="00CE4A4D" w:rsidRPr="001A5930" w:rsidRDefault="00641EE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A5930">
              <w:rPr>
                <w:rFonts w:ascii="Times New Roman" w:hAnsi="Times New Roman" w:cs="Times New Roman"/>
                <w:sz w:val="22"/>
                <w:szCs w:val="22"/>
              </w:rPr>
              <w:t>T→C</w:t>
            </w:r>
          </w:p>
        </w:tc>
        <w:tc>
          <w:tcPr>
            <w:tcW w:w="1100" w:type="dxa"/>
          </w:tcPr>
          <w:p w14:paraId="39445015" w14:textId="77777777" w:rsidR="00CE4A4D" w:rsidRPr="001A5930" w:rsidRDefault="00641EE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A5930">
              <w:rPr>
                <w:rFonts w:ascii="Times New Roman" w:hAnsi="Times New Roman" w:cs="Times New Roman"/>
                <w:sz w:val="22"/>
                <w:szCs w:val="22"/>
              </w:rPr>
              <w:t>0.10</w:t>
            </w:r>
          </w:p>
        </w:tc>
        <w:tc>
          <w:tcPr>
            <w:tcW w:w="1100" w:type="dxa"/>
          </w:tcPr>
          <w:p w14:paraId="0CC1056E" w14:textId="77777777" w:rsidR="00CE4A4D" w:rsidRPr="001A5930" w:rsidRDefault="00641EE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A5930">
              <w:rPr>
                <w:rFonts w:ascii="Times New Roman" w:hAnsi="Times New Roman" w:cs="Times New Roman"/>
                <w:sz w:val="22"/>
                <w:szCs w:val="22"/>
              </w:rPr>
              <w:t>0.90</w:t>
            </w:r>
          </w:p>
        </w:tc>
        <w:tc>
          <w:tcPr>
            <w:tcW w:w="1100" w:type="dxa"/>
          </w:tcPr>
          <w:p w14:paraId="63FA1198" w14:textId="77777777" w:rsidR="00CE4A4D" w:rsidRPr="001A5930" w:rsidRDefault="00641EE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A5930">
              <w:rPr>
                <w:rFonts w:ascii="Times New Roman" w:hAnsi="Times New Roman" w:cs="Times New Roman"/>
                <w:sz w:val="22"/>
                <w:szCs w:val="22"/>
              </w:rPr>
              <w:t>0.800</w:t>
            </w:r>
          </w:p>
        </w:tc>
        <w:tc>
          <w:tcPr>
            <w:tcW w:w="3260" w:type="dxa"/>
          </w:tcPr>
          <w:p w14:paraId="0B81DCBF" w14:textId="77777777" w:rsidR="00CE4A4D" w:rsidRPr="001A5930" w:rsidRDefault="00641EE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A5930">
              <w:rPr>
                <w:rFonts w:ascii="Times New Roman" w:hAnsi="Times New Roman" w:cs="Times New Roman"/>
                <w:sz w:val="22"/>
                <w:szCs w:val="22"/>
              </w:rPr>
              <w:t>VPS16 [coding]</w:t>
            </w:r>
          </w:p>
        </w:tc>
      </w:tr>
      <w:tr w:rsidR="00CE4A4D" w:rsidRPr="001A5930" w14:paraId="4BE0F43C" w14:textId="77777777" w:rsidTr="001A5930">
        <w:tc>
          <w:tcPr>
            <w:tcW w:w="1600" w:type="dxa"/>
          </w:tcPr>
          <w:p w14:paraId="29FA7C39" w14:textId="77777777" w:rsidR="00CE4A4D" w:rsidRPr="001A5930" w:rsidRDefault="00641EE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A5930">
              <w:rPr>
                <w:rFonts w:ascii="Times New Roman" w:hAnsi="Times New Roman" w:cs="Times New Roman"/>
                <w:sz w:val="22"/>
                <w:szCs w:val="22"/>
              </w:rPr>
              <w:t>2,835,756</w:t>
            </w:r>
          </w:p>
        </w:tc>
        <w:tc>
          <w:tcPr>
            <w:tcW w:w="1200" w:type="dxa"/>
          </w:tcPr>
          <w:p w14:paraId="097C61A4" w14:textId="77777777" w:rsidR="00CE4A4D" w:rsidRPr="001A5930" w:rsidRDefault="00641EE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A5930">
              <w:rPr>
                <w:rFonts w:ascii="Times New Roman" w:hAnsi="Times New Roman" w:cs="Times New Roman"/>
                <w:sz w:val="22"/>
                <w:szCs w:val="22"/>
              </w:rPr>
              <w:t>T→G</w:t>
            </w:r>
          </w:p>
        </w:tc>
        <w:tc>
          <w:tcPr>
            <w:tcW w:w="1100" w:type="dxa"/>
          </w:tcPr>
          <w:p w14:paraId="03BA7645" w14:textId="77777777" w:rsidR="00CE4A4D" w:rsidRPr="001A5930" w:rsidRDefault="00641EE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A5930">
              <w:rPr>
                <w:rFonts w:ascii="Times New Roman" w:hAnsi="Times New Roman" w:cs="Times New Roman"/>
                <w:sz w:val="22"/>
                <w:szCs w:val="22"/>
              </w:rPr>
              <w:t>0.10</w:t>
            </w:r>
          </w:p>
        </w:tc>
        <w:tc>
          <w:tcPr>
            <w:tcW w:w="1100" w:type="dxa"/>
          </w:tcPr>
          <w:p w14:paraId="2357F68E" w14:textId="77777777" w:rsidR="00CE4A4D" w:rsidRPr="001A5930" w:rsidRDefault="00641EE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A5930">
              <w:rPr>
                <w:rFonts w:ascii="Times New Roman" w:hAnsi="Times New Roman" w:cs="Times New Roman"/>
                <w:sz w:val="22"/>
                <w:szCs w:val="22"/>
              </w:rPr>
              <w:t>0.90</w:t>
            </w:r>
          </w:p>
        </w:tc>
        <w:tc>
          <w:tcPr>
            <w:tcW w:w="1100" w:type="dxa"/>
          </w:tcPr>
          <w:p w14:paraId="009A75FD" w14:textId="77777777" w:rsidR="00CE4A4D" w:rsidRPr="001A5930" w:rsidRDefault="00641EE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A5930">
              <w:rPr>
                <w:rFonts w:ascii="Times New Roman" w:hAnsi="Times New Roman" w:cs="Times New Roman"/>
                <w:sz w:val="22"/>
                <w:szCs w:val="22"/>
              </w:rPr>
              <w:t>0.800</w:t>
            </w:r>
          </w:p>
        </w:tc>
        <w:tc>
          <w:tcPr>
            <w:tcW w:w="3260" w:type="dxa"/>
          </w:tcPr>
          <w:p w14:paraId="40AD1A91" w14:textId="77777777" w:rsidR="00CE4A4D" w:rsidRPr="001A5930" w:rsidRDefault="00641EE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A5930">
              <w:rPr>
                <w:rFonts w:ascii="Times New Roman" w:hAnsi="Times New Roman" w:cs="Times New Roman"/>
                <w:sz w:val="22"/>
                <w:szCs w:val="22"/>
              </w:rPr>
              <w:t>VPS16 [coding]</w:t>
            </w:r>
          </w:p>
        </w:tc>
      </w:tr>
      <w:tr w:rsidR="00CE4A4D" w:rsidRPr="001A5930" w14:paraId="6EDE78A0" w14:textId="77777777" w:rsidTr="001A5930">
        <w:tc>
          <w:tcPr>
            <w:tcW w:w="1600" w:type="dxa"/>
          </w:tcPr>
          <w:p w14:paraId="100672A6" w14:textId="77777777" w:rsidR="00CE4A4D" w:rsidRPr="001A5930" w:rsidRDefault="00641EE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A5930">
              <w:rPr>
                <w:rFonts w:ascii="Times New Roman" w:hAnsi="Times New Roman" w:cs="Times New Roman"/>
                <w:sz w:val="22"/>
                <w:szCs w:val="22"/>
              </w:rPr>
              <w:t>2,798,326</w:t>
            </w:r>
          </w:p>
        </w:tc>
        <w:tc>
          <w:tcPr>
            <w:tcW w:w="1200" w:type="dxa"/>
          </w:tcPr>
          <w:p w14:paraId="6268FD67" w14:textId="77777777" w:rsidR="00CE4A4D" w:rsidRPr="001A5930" w:rsidRDefault="00641EE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A5930">
              <w:rPr>
                <w:rFonts w:ascii="Times New Roman" w:hAnsi="Times New Roman" w:cs="Times New Roman"/>
                <w:sz w:val="22"/>
                <w:szCs w:val="22"/>
              </w:rPr>
              <w:t>C→T</w:t>
            </w:r>
          </w:p>
        </w:tc>
        <w:tc>
          <w:tcPr>
            <w:tcW w:w="1100" w:type="dxa"/>
          </w:tcPr>
          <w:p w14:paraId="70CE53F9" w14:textId="77777777" w:rsidR="00CE4A4D" w:rsidRPr="001A5930" w:rsidRDefault="00641EE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A5930">
              <w:rPr>
                <w:rFonts w:ascii="Times New Roman" w:hAnsi="Times New Roman" w:cs="Times New Roman"/>
                <w:sz w:val="22"/>
                <w:szCs w:val="22"/>
              </w:rPr>
              <w:t>0.00</w:t>
            </w:r>
          </w:p>
        </w:tc>
        <w:tc>
          <w:tcPr>
            <w:tcW w:w="1100" w:type="dxa"/>
          </w:tcPr>
          <w:p w14:paraId="36786574" w14:textId="77777777" w:rsidR="00CE4A4D" w:rsidRPr="001A5930" w:rsidRDefault="00641EE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A5930">
              <w:rPr>
                <w:rFonts w:ascii="Times New Roman" w:hAnsi="Times New Roman" w:cs="Times New Roman"/>
                <w:sz w:val="22"/>
                <w:szCs w:val="22"/>
              </w:rPr>
              <w:t>0.80</w:t>
            </w:r>
          </w:p>
        </w:tc>
        <w:tc>
          <w:tcPr>
            <w:tcW w:w="1100" w:type="dxa"/>
          </w:tcPr>
          <w:p w14:paraId="43D8DF7E" w14:textId="77777777" w:rsidR="00CE4A4D" w:rsidRPr="001A5930" w:rsidRDefault="00641EE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A5930">
              <w:rPr>
                <w:rFonts w:ascii="Times New Roman" w:hAnsi="Times New Roman" w:cs="Times New Roman"/>
                <w:sz w:val="22"/>
                <w:szCs w:val="22"/>
              </w:rPr>
              <w:t>0.800</w:t>
            </w:r>
          </w:p>
        </w:tc>
        <w:tc>
          <w:tcPr>
            <w:tcW w:w="3260" w:type="dxa"/>
          </w:tcPr>
          <w:p w14:paraId="7202C222" w14:textId="77777777" w:rsidR="00CE4A4D" w:rsidRPr="001A5930" w:rsidRDefault="00641EE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A5930">
              <w:rPr>
                <w:rFonts w:ascii="Times New Roman" w:hAnsi="Times New Roman" w:cs="Times New Roman"/>
                <w:sz w:val="22"/>
                <w:szCs w:val="22"/>
              </w:rPr>
              <w:t>TMEM239 [coding]</w:t>
            </w:r>
          </w:p>
        </w:tc>
      </w:tr>
      <w:tr w:rsidR="00CE4A4D" w:rsidRPr="001A5930" w14:paraId="76B750B8" w14:textId="77777777" w:rsidTr="001A5930">
        <w:tc>
          <w:tcPr>
            <w:tcW w:w="1600" w:type="dxa"/>
          </w:tcPr>
          <w:p w14:paraId="67C69014" w14:textId="77777777" w:rsidR="00CE4A4D" w:rsidRPr="001A5930" w:rsidRDefault="00641EE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A5930">
              <w:rPr>
                <w:rFonts w:ascii="Times New Roman" w:hAnsi="Times New Roman" w:cs="Times New Roman"/>
                <w:sz w:val="22"/>
                <w:szCs w:val="22"/>
              </w:rPr>
              <w:t>2,005,723</w:t>
            </w:r>
          </w:p>
        </w:tc>
        <w:tc>
          <w:tcPr>
            <w:tcW w:w="1200" w:type="dxa"/>
          </w:tcPr>
          <w:p w14:paraId="47923624" w14:textId="77777777" w:rsidR="00CE4A4D" w:rsidRPr="001A5930" w:rsidRDefault="00641EE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A5930">
              <w:rPr>
                <w:rFonts w:ascii="Times New Roman" w:hAnsi="Times New Roman" w:cs="Times New Roman"/>
                <w:sz w:val="22"/>
                <w:szCs w:val="22"/>
              </w:rPr>
              <w:t>T→C</w:t>
            </w:r>
          </w:p>
        </w:tc>
        <w:tc>
          <w:tcPr>
            <w:tcW w:w="1100" w:type="dxa"/>
          </w:tcPr>
          <w:p w14:paraId="4F33EBFA" w14:textId="77777777" w:rsidR="00CE4A4D" w:rsidRPr="001A5930" w:rsidRDefault="00641EE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A5930">
              <w:rPr>
                <w:rFonts w:ascii="Times New Roman" w:hAnsi="Times New Roman" w:cs="Times New Roman"/>
                <w:sz w:val="22"/>
                <w:szCs w:val="22"/>
              </w:rPr>
              <w:t>0.00</w:t>
            </w:r>
          </w:p>
        </w:tc>
        <w:tc>
          <w:tcPr>
            <w:tcW w:w="1100" w:type="dxa"/>
          </w:tcPr>
          <w:p w14:paraId="15F0BB0D" w14:textId="77777777" w:rsidR="00CE4A4D" w:rsidRPr="001A5930" w:rsidRDefault="00641EE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A5930">
              <w:rPr>
                <w:rFonts w:ascii="Times New Roman" w:hAnsi="Times New Roman" w:cs="Times New Roman"/>
                <w:sz w:val="22"/>
                <w:szCs w:val="22"/>
              </w:rPr>
              <w:t>0.80</w:t>
            </w:r>
          </w:p>
        </w:tc>
        <w:tc>
          <w:tcPr>
            <w:tcW w:w="1100" w:type="dxa"/>
          </w:tcPr>
          <w:p w14:paraId="4F44A469" w14:textId="77777777" w:rsidR="00CE4A4D" w:rsidRPr="001A5930" w:rsidRDefault="00641EE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A5930">
              <w:rPr>
                <w:rFonts w:ascii="Times New Roman" w:hAnsi="Times New Roman" w:cs="Times New Roman"/>
                <w:sz w:val="22"/>
                <w:szCs w:val="22"/>
              </w:rPr>
              <w:t>0.800</w:t>
            </w:r>
          </w:p>
        </w:tc>
        <w:tc>
          <w:tcPr>
            <w:tcW w:w="3260" w:type="dxa"/>
          </w:tcPr>
          <w:p w14:paraId="17641CF3" w14:textId="77777777" w:rsidR="00CE4A4D" w:rsidRPr="001A5930" w:rsidRDefault="00641EE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1A5930">
              <w:rPr>
                <w:rFonts w:ascii="Times New Roman" w:hAnsi="Times New Roman" w:cs="Times New Roman"/>
                <w:sz w:val="22"/>
                <w:szCs w:val="22"/>
              </w:rPr>
              <w:t>Intergenic</w:t>
            </w:r>
          </w:p>
        </w:tc>
      </w:tr>
    </w:tbl>
    <w:p w14:paraId="71A096C1" w14:textId="77777777" w:rsidR="00CE4A4D" w:rsidRPr="001A5930" w:rsidRDefault="00CE4A4D">
      <w:pPr>
        <w:spacing w:before="60"/>
        <w:rPr>
          <w:rFonts w:ascii="Times New Roman" w:hAnsi="Times New Roman" w:cs="Times New Roman"/>
          <w:sz w:val="22"/>
          <w:szCs w:val="22"/>
        </w:rPr>
      </w:pPr>
    </w:p>
    <w:p w14:paraId="38C46A51" w14:textId="77777777" w:rsidR="00CE4A4D" w:rsidRPr="001A5930" w:rsidRDefault="00641EE5">
      <w:pPr>
        <w:spacing w:before="80" w:after="40"/>
        <w:jc w:val="both"/>
        <w:rPr>
          <w:rFonts w:ascii="Times New Roman" w:hAnsi="Times New Roman" w:cs="Times New Roman"/>
          <w:sz w:val="22"/>
          <w:szCs w:val="22"/>
        </w:rPr>
      </w:pPr>
      <w:r w:rsidRPr="001A5930">
        <w:rPr>
          <w:rFonts w:ascii="Times New Roman" w:hAnsi="Times New Roman" w:cs="Times New Roman"/>
          <w:b/>
          <w:bCs/>
          <w:sz w:val="22"/>
          <w:szCs w:val="22"/>
        </w:rPr>
        <w:t xml:space="preserve">PCA Results.  </w:t>
      </w:r>
      <w:r w:rsidRPr="001A5930">
        <w:rPr>
          <w:rFonts w:ascii="Times New Roman" w:hAnsi="Times New Roman" w:cs="Times New Roman"/>
          <w:sz w:val="22"/>
          <w:szCs w:val="22"/>
        </w:rPr>
        <w:t xml:space="preserve">PC1 explained 22.4% of total genotypic variance and perfectly separated GBR (negative scores) from YRI (positive scores), confirming the trans-continental ancestry signal. PC2 (12.5%) captured within-population heterogeneity. No GBR sample overlapped with </w:t>
      </w:r>
      <w:r w:rsidRPr="001A5930">
        <w:rPr>
          <w:rFonts w:ascii="Times New Roman" w:hAnsi="Times New Roman" w:cs="Times New Roman"/>
          <w:sz w:val="22"/>
          <w:szCs w:val="22"/>
        </w:rPr>
        <w:t xml:space="preserve">any YRI sample on the PC1–PC2 plane. Combined, </w:t>
      </w:r>
      <w:r w:rsidRPr="001A5930">
        <w:rPr>
          <w:rFonts w:ascii="Times New Roman" w:hAnsi="Times New Roman" w:cs="Times New Roman"/>
          <w:sz w:val="22"/>
          <w:szCs w:val="22"/>
        </w:rPr>
        <w:lastRenderedPageBreak/>
        <w:t>PC1+PC2 accounted for 34.9% of variance. Notably, HG00101 (GBR) exhibited an elevated PC2 score (+66.9), consistent with potential admixture or sampling outlier effects at n=5.</w:t>
      </w:r>
    </w:p>
    <w:p w14:paraId="622F772C" w14:textId="77777777" w:rsidR="00CE4A4D" w:rsidRPr="001A5930" w:rsidRDefault="00641EE5">
      <w:pPr>
        <w:pBdr>
          <w:bottom w:val="single" w:sz="8" w:space="2" w:color="000000"/>
        </w:pBdr>
        <w:spacing w:before="200" w:after="80"/>
        <w:rPr>
          <w:rFonts w:ascii="Times New Roman" w:hAnsi="Times New Roman" w:cs="Times New Roman"/>
          <w:sz w:val="24"/>
          <w:szCs w:val="24"/>
        </w:rPr>
      </w:pPr>
      <w:r w:rsidRPr="001A5930">
        <w:rPr>
          <w:rFonts w:ascii="Times New Roman" w:hAnsi="Times New Roman" w:cs="Times New Roman"/>
          <w:b/>
          <w:bCs/>
          <w:sz w:val="24"/>
          <w:szCs w:val="24"/>
        </w:rPr>
        <w:t>4. Biological Interpretation</w:t>
      </w:r>
    </w:p>
    <w:p w14:paraId="51FBB357" w14:textId="2F7E50CF" w:rsidR="00CE4A4D" w:rsidRPr="001A5930" w:rsidRDefault="00641EE5">
      <w:pPr>
        <w:spacing w:before="40" w:after="40"/>
        <w:jc w:val="both"/>
        <w:rPr>
          <w:rFonts w:ascii="Times New Roman" w:hAnsi="Times New Roman" w:cs="Times New Roman"/>
          <w:sz w:val="22"/>
          <w:szCs w:val="22"/>
        </w:rPr>
      </w:pPr>
      <w:r w:rsidRPr="001A5930">
        <w:rPr>
          <w:rFonts w:ascii="Times New Roman" w:hAnsi="Times New Roman" w:cs="Times New Roman"/>
          <w:sz w:val="22"/>
          <w:szCs w:val="22"/>
        </w:rPr>
        <w:t xml:space="preserve">Of </w:t>
      </w:r>
      <w:r w:rsidRPr="001A5930">
        <w:rPr>
          <w:rFonts w:ascii="Times New Roman" w:hAnsi="Times New Roman" w:cs="Times New Roman"/>
          <w:sz w:val="22"/>
          <w:szCs w:val="22"/>
        </w:rPr>
        <w:t>the top 10 variants, 7 mapped to protein-coding regions and 3 were intergenic</w:t>
      </w:r>
      <w:r w:rsidR="00C62745" w:rsidRPr="001A5930">
        <w:rPr>
          <w:rFonts w:ascii="Times New Roman" w:hAnsi="Times New Roman" w:cs="Times New Roman"/>
          <w:sz w:val="22"/>
          <w:szCs w:val="22"/>
        </w:rPr>
        <w:t xml:space="preserve"> </w:t>
      </w:r>
      <w:r w:rsidRPr="001A5930">
        <w:rPr>
          <w:rFonts w:ascii="Times New Roman" w:hAnsi="Times New Roman" w:cs="Times New Roman"/>
          <w:sz w:val="22"/>
          <w:szCs w:val="22"/>
        </w:rPr>
        <w:t>an enrichment in coding regions unexpected by chance given coding sequences represent ~1.5% of the genome.</w:t>
      </w:r>
    </w:p>
    <w:p w14:paraId="401C0113" w14:textId="455B6822" w:rsidR="00CE4A4D" w:rsidRPr="001A5930" w:rsidRDefault="00641EE5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  <w:sz w:val="22"/>
          <w:szCs w:val="22"/>
        </w:rPr>
      </w:pPr>
      <w:r w:rsidRPr="001A5930">
        <w:rPr>
          <w:rFonts w:ascii="Times New Roman" w:hAnsi="Times New Roman" w:cs="Times New Roman"/>
          <w:sz w:val="22"/>
          <w:szCs w:val="22"/>
        </w:rPr>
        <w:t>PTPRA (|ΔAF| = 1.00): Protein Tyrosine Phosphatase Receptor Alpha, invo</w:t>
      </w:r>
      <w:r w:rsidRPr="001A5930">
        <w:rPr>
          <w:rFonts w:ascii="Times New Roman" w:hAnsi="Times New Roman" w:cs="Times New Roman"/>
          <w:sz w:val="22"/>
          <w:szCs w:val="22"/>
        </w:rPr>
        <w:t xml:space="preserve">lved in neural cell adhesion and </w:t>
      </w:r>
      <w:proofErr w:type="spellStart"/>
      <w:r w:rsidRPr="001A5930">
        <w:rPr>
          <w:rFonts w:ascii="Times New Roman" w:hAnsi="Times New Roman" w:cs="Times New Roman"/>
          <w:sz w:val="22"/>
          <w:szCs w:val="22"/>
        </w:rPr>
        <w:t>Src</w:t>
      </w:r>
      <w:proofErr w:type="spellEnd"/>
      <w:r w:rsidRPr="001A5930">
        <w:rPr>
          <w:rFonts w:ascii="Times New Roman" w:hAnsi="Times New Roman" w:cs="Times New Roman"/>
          <w:sz w:val="22"/>
          <w:szCs w:val="22"/>
        </w:rPr>
        <w:t xml:space="preserve"> kinase regulation. The C→T variant is completely fixed in YRI and absent in GBR</w:t>
      </w:r>
      <w:r w:rsidR="00C62745" w:rsidRPr="001A5930">
        <w:rPr>
          <w:rFonts w:ascii="Times New Roman" w:hAnsi="Times New Roman" w:cs="Times New Roman"/>
          <w:sz w:val="22"/>
          <w:szCs w:val="22"/>
        </w:rPr>
        <w:t xml:space="preserve"> </w:t>
      </w:r>
      <w:r w:rsidRPr="001A5930">
        <w:rPr>
          <w:rFonts w:ascii="Times New Roman" w:hAnsi="Times New Roman" w:cs="Times New Roman"/>
          <w:sz w:val="22"/>
          <w:szCs w:val="22"/>
        </w:rPr>
        <w:t>consistent with Out-of-Africa demographic bottlenecks or positive selection in West Africa.</w:t>
      </w:r>
    </w:p>
    <w:p w14:paraId="0D620208" w14:textId="77777777" w:rsidR="00CE4A4D" w:rsidRPr="001A5930" w:rsidRDefault="00641EE5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  <w:sz w:val="22"/>
          <w:szCs w:val="22"/>
        </w:rPr>
      </w:pPr>
      <w:r w:rsidRPr="001A5930">
        <w:rPr>
          <w:rFonts w:ascii="Times New Roman" w:hAnsi="Times New Roman" w:cs="Times New Roman"/>
          <w:sz w:val="22"/>
          <w:szCs w:val="22"/>
        </w:rPr>
        <w:t>TGM3 (|ΔAF| = 0.90): Transglutaminase-3, critical for skin barrier formation and hair shaft cross-linking. GWAS studies link TGM3 variants to hair texture differences across populations, supporting a plausible functional adaptation.</w:t>
      </w:r>
    </w:p>
    <w:p w14:paraId="03F4B55E" w14:textId="77777777" w:rsidR="00CE4A4D" w:rsidRPr="001A5930" w:rsidRDefault="00641EE5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  <w:sz w:val="22"/>
          <w:szCs w:val="22"/>
        </w:rPr>
      </w:pPr>
      <w:r w:rsidRPr="001A5930">
        <w:rPr>
          <w:rFonts w:ascii="Times New Roman" w:hAnsi="Times New Roman" w:cs="Times New Roman"/>
          <w:sz w:val="22"/>
          <w:szCs w:val="22"/>
        </w:rPr>
        <w:t xml:space="preserve">RASSF2 (|ΔAF| = 0.90): </w:t>
      </w:r>
      <w:r w:rsidRPr="001A5930">
        <w:rPr>
          <w:rFonts w:ascii="Times New Roman" w:hAnsi="Times New Roman" w:cs="Times New Roman"/>
          <w:sz w:val="22"/>
          <w:szCs w:val="22"/>
        </w:rPr>
        <w:t>A tumour suppressor regulating Ras signalling and apoptosis. The GBR-enriched allele (AF = 0.90 vs. 0.00 in YRI) warrants further investigation given the gene’s role in cancer susceptibility.</w:t>
      </w:r>
    </w:p>
    <w:p w14:paraId="5DDE7D10" w14:textId="77777777" w:rsidR="00CE4A4D" w:rsidRPr="001A5930" w:rsidRDefault="00641EE5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  <w:sz w:val="22"/>
          <w:szCs w:val="22"/>
        </w:rPr>
      </w:pPr>
      <w:r w:rsidRPr="001A5930">
        <w:rPr>
          <w:rFonts w:ascii="Times New Roman" w:hAnsi="Times New Roman" w:cs="Times New Roman"/>
          <w:sz w:val="22"/>
          <w:szCs w:val="22"/>
        </w:rPr>
        <w:t>VPS16 (|ΔAF| = 0.80, three clustered variants): Component of the HOPS complex involved in lysosomal trafficking and autophagy. Three co-varying variants within a 508 bp window form a haplotype block, indicative of a selective sweep or lineage-specific drif</w:t>
      </w:r>
      <w:r w:rsidRPr="001A5930">
        <w:rPr>
          <w:rFonts w:ascii="Times New Roman" w:hAnsi="Times New Roman" w:cs="Times New Roman"/>
          <w:sz w:val="22"/>
          <w:szCs w:val="22"/>
        </w:rPr>
        <w:t>t.</w:t>
      </w:r>
    </w:p>
    <w:p w14:paraId="3B70A535" w14:textId="77777777" w:rsidR="00CE4A4D" w:rsidRPr="001A5930" w:rsidRDefault="00641EE5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  <w:sz w:val="22"/>
          <w:szCs w:val="22"/>
        </w:rPr>
      </w:pPr>
      <w:r w:rsidRPr="001A5930">
        <w:rPr>
          <w:rFonts w:ascii="Times New Roman" w:hAnsi="Times New Roman" w:cs="Times New Roman"/>
          <w:sz w:val="22"/>
          <w:szCs w:val="22"/>
        </w:rPr>
        <w:t>TMEM239 (|ΔAF| = 0.80): Transmembrane protein 239, YRI-enriched; likely reflects neutral drift or linkage to a nearby selected locus.</w:t>
      </w:r>
    </w:p>
    <w:p w14:paraId="6B7EA649" w14:textId="656B7189" w:rsidR="00CE4A4D" w:rsidRPr="001A5930" w:rsidRDefault="00641EE5">
      <w:pPr>
        <w:spacing w:before="60" w:after="40"/>
        <w:jc w:val="both"/>
        <w:rPr>
          <w:rFonts w:ascii="Times New Roman" w:hAnsi="Times New Roman" w:cs="Times New Roman"/>
          <w:sz w:val="22"/>
          <w:szCs w:val="22"/>
        </w:rPr>
      </w:pPr>
      <w:r w:rsidRPr="001A5930">
        <w:rPr>
          <w:rFonts w:ascii="Times New Roman" w:hAnsi="Times New Roman" w:cs="Times New Roman"/>
          <w:sz w:val="22"/>
          <w:szCs w:val="22"/>
        </w:rPr>
        <w:t>The overarching pattern is explained by: (1) Genetic drift and the Out-of-Africa bottleneck (~60,000–70,000 years ago),</w:t>
      </w:r>
      <w:r w:rsidRPr="001A5930">
        <w:rPr>
          <w:rFonts w:ascii="Times New Roman" w:hAnsi="Times New Roman" w:cs="Times New Roman"/>
          <w:sz w:val="22"/>
          <w:szCs w:val="22"/>
        </w:rPr>
        <w:t xml:space="preserve"> which stochastically fixed or eliminated alleles in European-ancestral populations; (2) Natural selection in response to distinct local environments (UV radiation, pathogens, diet); and (3) Haplotype block co-segregation via linkage disequilibrium. These </w:t>
      </w:r>
      <w:r w:rsidRPr="001A5930">
        <w:rPr>
          <w:rFonts w:ascii="Times New Roman" w:hAnsi="Times New Roman" w:cs="Times New Roman"/>
          <w:sz w:val="22"/>
          <w:szCs w:val="22"/>
        </w:rPr>
        <w:t>variants represent population stratification markers of direct relevance for GWAS quality control</w:t>
      </w:r>
      <w:r w:rsidR="00C62745" w:rsidRPr="001A5930">
        <w:rPr>
          <w:rFonts w:ascii="Times New Roman" w:hAnsi="Times New Roman" w:cs="Times New Roman"/>
          <w:sz w:val="22"/>
          <w:szCs w:val="22"/>
        </w:rPr>
        <w:t xml:space="preserve"> </w:t>
      </w:r>
      <w:r w:rsidRPr="001A5930">
        <w:rPr>
          <w:rFonts w:ascii="Times New Roman" w:hAnsi="Times New Roman" w:cs="Times New Roman"/>
          <w:sz w:val="22"/>
          <w:szCs w:val="22"/>
        </w:rPr>
        <w:t>population structure must be corrected to avoid spurious disease associations.</w:t>
      </w:r>
    </w:p>
    <w:p w14:paraId="74BE3C06" w14:textId="77777777" w:rsidR="00CE4A4D" w:rsidRPr="001A5930" w:rsidRDefault="00641EE5">
      <w:pPr>
        <w:pBdr>
          <w:bottom w:val="single" w:sz="8" w:space="2" w:color="000000"/>
        </w:pBdr>
        <w:spacing w:before="200" w:after="80"/>
        <w:rPr>
          <w:rFonts w:ascii="Times New Roman" w:hAnsi="Times New Roman" w:cs="Times New Roman"/>
          <w:sz w:val="24"/>
          <w:szCs w:val="24"/>
        </w:rPr>
      </w:pPr>
      <w:r w:rsidRPr="001A5930">
        <w:rPr>
          <w:rFonts w:ascii="Times New Roman" w:hAnsi="Times New Roman" w:cs="Times New Roman"/>
          <w:b/>
          <w:bCs/>
          <w:sz w:val="24"/>
          <w:szCs w:val="24"/>
        </w:rPr>
        <w:t>5. Limitations</w:t>
      </w:r>
    </w:p>
    <w:p w14:paraId="4111959C" w14:textId="77777777" w:rsidR="00CE4A4D" w:rsidRPr="001A5930" w:rsidRDefault="00641EE5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  <w:sz w:val="22"/>
          <w:szCs w:val="22"/>
        </w:rPr>
      </w:pPr>
      <w:r w:rsidRPr="001A5930">
        <w:rPr>
          <w:rFonts w:ascii="Times New Roman" w:hAnsi="Times New Roman" w:cs="Times New Roman"/>
          <w:sz w:val="22"/>
          <w:szCs w:val="22"/>
        </w:rPr>
        <w:t>Small sample size (n = 5 per population): Allele frequency estim</w:t>
      </w:r>
      <w:r w:rsidRPr="001A5930">
        <w:rPr>
          <w:rFonts w:ascii="Times New Roman" w:hAnsi="Times New Roman" w:cs="Times New Roman"/>
          <w:sz w:val="22"/>
          <w:szCs w:val="22"/>
        </w:rPr>
        <w:t>ates carry wide confidence intervals; apparent fixation (AF = 0.00 or 1.00) may reflect sampling noise rather than true fixation. Robust population genetics requires n ≥50 per group.</w:t>
      </w:r>
    </w:p>
    <w:p w14:paraId="5AA55D02" w14:textId="77777777" w:rsidR="00CE4A4D" w:rsidRPr="001A5930" w:rsidRDefault="00641EE5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  <w:sz w:val="22"/>
          <w:szCs w:val="22"/>
        </w:rPr>
      </w:pPr>
      <w:r w:rsidRPr="001A5930">
        <w:rPr>
          <w:rFonts w:ascii="Times New Roman" w:hAnsi="Times New Roman" w:cs="Times New Roman"/>
          <w:sz w:val="22"/>
          <w:szCs w:val="22"/>
        </w:rPr>
        <w:t>Limited genomic scope: Only 4 Mb of chromosome 20 was analysed, represent</w:t>
      </w:r>
      <w:r w:rsidRPr="001A5930">
        <w:rPr>
          <w:rFonts w:ascii="Times New Roman" w:hAnsi="Times New Roman" w:cs="Times New Roman"/>
          <w:sz w:val="22"/>
          <w:szCs w:val="22"/>
        </w:rPr>
        <w:t>ing a small fraction of the genome and potentially introducing regional chromatin or recombination-rate biases.</w:t>
      </w:r>
    </w:p>
    <w:p w14:paraId="14EDFFAE" w14:textId="77777777" w:rsidR="00CE4A4D" w:rsidRPr="001A5930" w:rsidRDefault="00641EE5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  <w:sz w:val="22"/>
          <w:szCs w:val="22"/>
        </w:rPr>
      </w:pPr>
      <w:r w:rsidRPr="001A5930">
        <w:rPr>
          <w:rFonts w:ascii="Times New Roman" w:hAnsi="Times New Roman" w:cs="Times New Roman"/>
          <w:sz w:val="22"/>
          <w:szCs w:val="22"/>
        </w:rPr>
        <w:t>No LD pruning prior to PCA: Standard practice requires pruning high-LD SNPs before PCA; retained haplotype blocks may inflate the variance expla</w:t>
      </w:r>
      <w:r w:rsidRPr="001A5930">
        <w:rPr>
          <w:rFonts w:ascii="Times New Roman" w:hAnsi="Times New Roman" w:cs="Times New Roman"/>
          <w:sz w:val="22"/>
          <w:szCs w:val="22"/>
        </w:rPr>
        <w:t>ined by PC1.</w:t>
      </w:r>
    </w:p>
    <w:p w14:paraId="0976638C" w14:textId="77777777" w:rsidR="00CE4A4D" w:rsidRPr="001A5930" w:rsidRDefault="00641EE5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  <w:sz w:val="22"/>
          <w:szCs w:val="22"/>
        </w:rPr>
      </w:pPr>
      <w:r w:rsidRPr="001A5930">
        <w:rPr>
          <w:rFonts w:ascii="Times New Roman" w:hAnsi="Times New Roman" w:cs="Times New Roman"/>
          <w:sz w:val="22"/>
          <w:szCs w:val="22"/>
        </w:rPr>
        <w:t xml:space="preserve">No formal selection tests: Fₛₜ values, </w:t>
      </w:r>
      <w:proofErr w:type="spellStart"/>
      <w:r w:rsidRPr="001A5930">
        <w:rPr>
          <w:rFonts w:ascii="Times New Roman" w:hAnsi="Times New Roman" w:cs="Times New Roman"/>
          <w:sz w:val="22"/>
          <w:szCs w:val="22"/>
        </w:rPr>
        <w:t>iHS</w:t>
      </w:r>
      <w:proofErr w:type="spellEnd"/>
      <w:r w:rsidRPr="001A5930">
        <w:rPr>
          <w:rFonts w:ascii="Times New Roman" w:hAnsi="Times New Roman" w:cs="Times New Roman"/>
          <w:sz w:val="22"/>
          <w:szCs w:val="22"/>
        </w:rPr>
        <w:t>, or XP-EHH were not computed; high |ΔAF| alone cannot distinguish selection from drift.</w:t>
      </w:r>
    </w:p>
    <w:p w14:paraId="1DD5A137" w14:textId="77777777" w:rsidR="00CE4A4D" w:rsidRPr="001A5930" w:rsidRDefault="00641EE5">
      <w:pPr>
        <w:pStyle w:val="ListParagraph"/>
        <w:numPr>
          <w:ilvl w:val="0"/>
          <w:numId w:val="2"/>
        </w:numPr>
        <w:spacing w:before="30" w:after="30"/>
        <w:rPr>
          <w:rFonts w:ascii="Times New Roman" w:hAnsi="Times New Roman" w:cs="Times New Roman"/>
          <w:sz w:val="22"/>
          <w:szCs w:val="22"/>
        </w:rPr>
      </w:pPr>
      <w:r w:rsidRPr="001A5930">
        <w:rPr>
          <w:rFonts w:ascii="Times New Roman" w:hAnsi="Times New Roman" w:cs="Times New Roman"/>
          <w:sz w:val="22"/>
          <w:szCs w:val="22"/>
        </w:rPr>
        <w:t>Annotation limitations: Gene mapping relied on genomic coordinates only; regulatory element and non-coding RNA f</w:t>
      </w:r>
      <w:r w:rsidRPr="001A5930">
        <w:rPr>
          <w:rFonts w:ascii="Times New Roman" w:hAnsi="Times New Roman" w:cs="Times New Roman"/>
          <w:sz w:val="22"/>
          <w:szCs w:val="22"/>
        </w:rPr>
        <w:t>unctions were not accounted for.</w:t>
      </w:r>
    </w:p>
    <w:p w14:paraId="27968D07" w14:textId="2261D472" w:rsidR="00CE4A4D" w:rsidRPr="001A5930" w:rsidRDefault="00641EE5">
      <w:pPr>
        <w:pBdr>
          <w:bottom w:val="single" w:sz="8" w:space="2" w:color="000000"/>
        </w:pBdr>
        <w:spacing w:before="200" w:after="80"/>
        <w:rPr>
          <w:rFonts w:ascii="Times New Roman" w:hAnsi="Times New Roman" w:cs="Times New Roman"/>
          <w:sz w:val="24"/>
          <w:szCs w:val="24"/>
        </w:rPr>
      </w:pPr>
      <w:r w:rsidRPr="001A5930">
        <w:rPr>
          <w:rFonts w:ascii="Times New Roman" w:hAnsi="Times New Roman" w:cs="Times New Roman"/>
          <w:b/>
          <w:bCs/>
          <w:sz w:val="24"/>
          <w:szCs w:val="24"/>
        </w:rPr>
        <w:t>6. Bonus: Scaling to 500</w:t>
      </w:r>
      <w:r w:rsidR="001A5930">
        <w:rPr>
          <w:rFonts w:ascii="Times New Roman" w:hAnsi="Times New Roman" w:cs="Times New Roman"/>
          <w:b/>
          <w:bCs/>
          <w:sz w:val="24"/>
          <w:szCs w:val="24"/>
        </w:rPr>
        <w:t xml:space="preserve"> - </w:t>
      </w:r>
      <w:r w:rsidRPr="001A5930">
        <w:rPr>
          <w:rFonts w:ascii="Times New Roman" w:hAnsi="Times New Roman" w:cs="Times New Roman"/>
          <w:b/>
          <w:bCs/>
          <w:sz w:val="24"/>
          <w:szCs w:val="24"/>
        </w:rPr>
        <w:t>1,000 Samples on HPC</w:t>
      </w:r>
    </w:p>
    <w:p w14:paraId="55AD1B69" w14:textId="170A66B1" w:rsidR="00CE4A4D" w:rsidRPr="001A5930" w:rsidRDefault="00641EE5">
      <w:pPr>
        <w:spacing w:before="40" w:after="40"/>
        <w:jc w:val="both"/>
        <w:rPr>
          <w:rFonts w:ascii="Times New Roman" w:hAnsi="Times New Roman" w:cs="Times New Roman"/>
          <w:sz w:val="22"/>
          <w:szCs w:val="22"/>
        </w:rPr>
      </w:pPr>
      <w:r w:rsidRPr="001A5930">
        <w:rPr>
          <w:rFonts w:ascii="Times New Roman" w:hAnsi="Times New Roman" w:cs="Times New Roman"/>
          <w:sz w:val="22"/>
          <w:szCs w:val="22"/>
        </w:rPr>
        <w:t>A workflow manager (</w:t>
      </w:r>
      <w:proofErr w:type="spellStart"/>
      <w:r w:rsidRPr="001A5930">
        <w:rPr>
          <w:rFonts w:ascii="Times New Roman" w:hAnsi="Times New Roman" w:cs="Times New Roman"/>
          <w:sz w:val="22"/>
          <w:szCs w:val="22"/>
        </w:rPr>
        <w:t>Snakemake</w:t>
      </w:r>
      <w:proofErr w:type="spellEnd"/>
      <w:r w:rsidRPr="001A5930">
        <w:rPr>
          <w:rFonts w:ascii="Times New Roman" w:hAnsi="Times New Roman" w:cs="Times New Roman"/>
          <w:sz w:val="22"/>
          <w:szCs w:val="22"/>
        </w:rPr>
        <w:t xml:space="preserve"> or </w:t>
      </w:r>
      <w:proofErr w:type="spellStart"/>
      <w:r w:rsidRPr="001A5930">
        <w:rPr>
          <w:rFonts w:ascii="Times New Roman" w:hAnsi="Times New Roman" w:cs="Times New Roman"/>
          <w:sz w:val="22"/>
          <w:szCs w:val="22"/>
        </w:rPr>
        <w:t>Nextflow</w:t>
      </w:r>
      <w:proofErr w:type="spellEnd"/>
      <w:r w:rsidRPr="001A5930">
        <w:rPr>
          <w:rFonts w:ascii="Times New Roman" w:hAnsi="Times New Roman" w:cs="Times New Roman"/>
          <w:sz w:val="22"/>
          <w:szCs w:val="22"/>
        </w:rPr>
        <w:t xml:space="preserve">) would orchestrate the full pipeline with automatic dependency resolution and job re-submission. Per-sample BWA-MEM alignment would be </w:t>
      </w:r>
      <w:r w:rsidRPr="001A5930">
        <w:rPr>
          <w:rFonts w:ascii="Times New Roman" w:hAnsi="Times New Roman" w:cs="Times New Roman"/>
          <w:sz w:val="22"/>
          <w:szCs w:val="22"/>
        </w:rPr>
        <w:t>submitted as SLURM job arrays (</w:t>
      </w:r>
      <w:proofErr w:type="spellStart"/>
      <w:r w:rsidRPr="001A5930">
        <w:rPr>
          <w:rFonts w:ascii="Times New Roman" w:hAnsi="Times New Roman" w:cs="Times New Roman"/>
          <w:sz w:val="22"/>
          <w:szCs w:val="22"/>
        </w:rPr>
        <w:t>sbatch</w:t>
      </w:r>
      <w:proofErr w:type="spellEnd"/>
      <w:r w:rsidRPr="001A5930">
        <w:rPr>
          <w:rFonts w:ascii="Times New Roman" w:hAnsi="Times New Roman" w:cs="Times New Roman"/>
          <w:sz w:val="22"/>
          <w:szCs w:val="22"/>
        </w:rPr>
        <w:t xml:space="preserve"> </w:t>
      </w:r>
      <w:r w:rsidR="001A5930">
        <w:rPr>
          <w:rFonts w:ascii="Times New Roman" w:hAnsi="Times New Roman" w:cs="Times New Roman"/>
          <w:sz w:val="22"/>
          <w:szCs w:val="22"/>
        </w:rPr>
        <w:t xml:space="preserve">- </w:t>
      </w:r>
      <w:r w:rsidRPr="001A5930">
        <w:rPr>
          <w:rFonts w:ascii="Times New Roman" w:hAnsi="Times New Roman" w:cs="Times New Roman"/>
          <w:sz w:val="22"/>
          <w:szCs w:val="22"/>
        </w:rPr>
        <w:t xml:space="preserve">array=1-1000), making alignment an embarrassingly parallel task. Variant calling would use genomic </w:t>
      </w:r>
      <w:proofErr w:type="spellStart"/>
      <w:r w:rsidRPr="001A5930">
        <w:rPr>
          <w:rFonts w:ascii="Times New Roman" w:hAnsi="Times New Roman" w:cs="Times New Roman"/>
          <w:sz w:val="22"/>
          <w:szCs w:val="22"/>
        </w:rPr>
        <w:t>sharding</w:t>
      </w:r>
      <w:proofErr w:type="spellEnd"/>
      <w:r w:rsidRPr="001A5930">
        <w:rPr>
          <w:rFonts w:ascii="Times New Roman" w:hAnsi="Times New Roman" w:cs="Times New Roman"/>
          <w:sz w:val="22"/>
          <w:szCs w:val="22"/>
        </w:rPr>
        <w:t xml:space="preserve"> (10 Mb windows) with </w:t>
      </w:r>
      <w:proofErr w:type="spellStart"/>
      <w:r w:rsidRPr="001A5930">
        <w:rPr>
          <w:rFonts w:ascii="Times New Roman" w:hAnsi="Times New Roman" w:cs="Times New Roman"/>
          <w:sz w:val="22"/>
          <w:szCs w:val="22"/>
        </w:rPr>
        <w:t>bcftools</w:t>
      </w:r>
      <w:proofErr w:type="spellEnd"/>
      <w:r w:rsidRPr="001A593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930">
        <w:rPr>
          <w:rFonts w:ascii="Times New Roman" w:hAnsi="Times New Roman" w:cs="Times New Roman"/>
          <w:sz w:val="22"/>
          <w:szCs w:val="22"/>
        </w:rPr>
        <w:t>mpileup</w:t>
      </w:r>
      <w:proofErr w:type="spellEnd"/>
      <w:r w:rsidRPr="001A5930">
        <w:rPr>
          <w:rFonts w:ascii="Times New Roman" w:hAnsi="Times New Roman" w:cs="Times New Roman"/>
          <w:sz w:val="22"/>
          <w:szCs w:val="22"/>
        </w:rPr>
        <w:t xml:space="preserve"> or GATK </w:t>
      </w:r>
      <w:proofErr w:type="spellStart"/>
      <w:r w:rsidRPr="001A5930">
        <w:rPr>
          <w:rFonts w:ascii="Times New Roman" w:hAnsi="Times New Roman" w:cs="Times New Roman"/>
          <w:sz w:val="22"/>
          <w:szCs w:val="22"/>
        </w:rPr>
        <w:t>HaplotypeCaller</w:t>
      </w:r>
      <w:proofErr w:type="spellEnd"/>
      <w:r w:rsidRPr="001A5930">
        <w:rPr>
          <w:rFonts w:ascii="Times New Roman" w:hAnsi="Times New Roman" w:cs="Times New Roman"/>
          <w:sz w:val="22"/>
          <w:szCs w:val="22"/>
        </w:rPr>
        <w:t xml:space="preserve"> per </w:t>
      </w:r>
      <w:proofErr w:type="spellStart"/>
      <w:r w:rsidRPr="001A5930">
        <w:rPr>
          <w:rFonts w:ascii="Times New Roman" w:hAnsi="Times New Roman" w:cs="Times New Roman"/>
          <w:sz w:val="22"/>
          <w:szCs w:val="22"/>
        </w:rPr>
        <w:t>shard</w:t>
      </w:r>
      <w:proofErr w:type="spellEnd"/>
      <w:r w:rsidRPr="001A5930">
        <w:rPr>
          <w:rFonts w:ascii="Times New Roman" w:hAnsi="Times New Roman" w:cs="Times New Roman"/>
          <w:sz w:val="22"/>
          <w:szCs w:val="22"/>
        </w:rPr>
        <w:t xml:space="preserve">, merged via </w:t>
      </w:r>
      <w:proofErr w:type="spellStart"/>
      <w:r w:rsidRPr="001A5930">
        <w:rPr>
          <w:rFonts w:ascii="Times New Roman" w:hAnsi="Times New Roman" w:cs="Times New Roman"/>
          <w:sz w:val="22"/>
          <w:szCs w:val="22"/>
        </w:rPr>
        <w:t>bcftools</w:t>
      </w:r>
      <w:proofErr w:type="spellEnd"/>
      <w:r w:rsidRPr="001A5930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5930">
        <w:rPr>
          <w:rFonts w:ascii="Times New Roman" w:hAnsi="Times New Roman" w:cs="Times New Roman"/>
          <w:sz w:val="22"/>
          <w:szCs w:val="22"/>
        </w:rPr>
        <w:t>concat</w:t>
      </w:r>
      <w:proofErr w:type="spellEnd"/>
      <w:r w:rsidRPr="001A5930">
        <w:rPr>
          <w:rFonts w:ascii="Times New Roman" w:hAnsi="Times New Roman" w:cs="Times New Roman"/>
          <w:sz w:val="22"/>
          <w:szCs w:val="22"/>
        </w:rPr>
        <w:t xml:space="preserve"> or GATK </w:t>
      </w:r>
      <w:proofErr w:type="spellStart"/>
      <w:r w:rsidRPr="001A5930">
        <w:rPr>
          <w:rFonts w:ascii="Times New Roman" w:hAnsi="Times New Roman" w:cs="Times New Roman"/>
          <w:sz w:val="22"/>
          <w:szCs w:val="22"/>
        </w:rPr>
        <w:t>CombineGVCFs</w:t>
      </w:r>
      <w:proofErr w:type="spellEnd"/>
      <w:r w:rsidRPr="001A5930">
        <w:rPr>
          <w:rFonts w:ascii="Times New Roman" w:hAnsi="Times New Roman" w:cs="Times New Roman"/>
          <w:sz w:val="22"/>
          <w:szCs w:val="22"/>
        </w:rPr>
        <w:t xml:space="preserve">. Downstream PCA would use PLINK 2.0 for large-matrix efficiency. All steps would be containerised with Singularity for HPC reproducibility, and BAM/VCF files stored on high-throughput parallel filesystems (Lustre/GPFS) or cloud object storage </w:t>
      </w:r>
      <w:r w:rsidRPr="001A5930">
        <w:rPr>
          <w:rFonts w:ascii="Times New Roman" w:hAnsi="Times New Roman" w:cs="Times New Roman"/>
          <w:sz w:val="22"/>
          <w:szCs w:val="22"/>
        </w:rPr>
        <w:t>(S3/GCS) to avoid NFS I/O bottlenecks.</w:t>
      </w:r>
    </w:p>
    <w:sectPr w:rsidR="00CE4A4D" w:rsidRPr="001A5930"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151D80" w14:textId="77777777" w:rsidR="00641EE5" w:rsidRDefault="00641EE5">
      <w:r>
        <w:separator/>
      </w:r>
    </w:p>
  </w:endnote>
  <w:endnote w:type="continuationSeparator" w:id="0">
    <w:p w14:paraId="65549188" w14:textId="77777777" w:rsidR="00641EE5" w:rsidRDefault="00641E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7993FC" w14:textId="77777777" w:rsidR="00641EE5" w:rsidRDefault="00641EE5">
      <w:r>
        <w:separator/>
      </w:r>
    </w:p>
  </w:footnote>
  <w:footnote w:type="continuationSeparator" w:id="0">
    <w:p w14:paraId="56513BE1" w14:textId="77777777" w:rsidR="00641EE5" w:rsidRDefault="00641EE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EE20E0"/>
    <w:multiLevelType w:val="hybridMultilevel"/>
    <w:tmpl w:val="E7DCAB10"/>
    <w:lvl w:ilvl="0" w:tplc="FFFFFFFF">
      <w:start w:val="1"/>
      <w:numFmt w:val="bullet"/>
      <w:lvlText w:val="●"/>
      <w:lvlJc w:val="left"/>
      <w:pPr>
        <w:ind w:left="720" w:hanging="360"/>
      </w:p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D8F2278"/>
    <w:multiLevelType w:val="hybridMultilevel"/>
    <w:tmpl w:val="3D8CA7AE"/>
    <w:lvl w:ilvl="0" w:tplc="FFFFFFFF">
      <w:start w:val="1"/>
      <w:numFmt w:val="bullet"/>
      <w:lvlText w:val="•"/>
      <w:lvlJc w:val="left"/>
      <w:pPr>
        <w:ind w:left="540" w:hanging="2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4A4D"/>
    <w:rsid w:val="001A5930"/>
    <w:rsid w:val="00641EE5"/>
    <w:rsid w:val="00C62745"/>
    <w:rsid w:val="00CE4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AFA6FD8"/>
  <w15:docId w15:val="{C538B308-2B50-4473-A03F-4CBFA487F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000000"/>
        <w:sz w:val="18"/>
        <w:szCs w:val="18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6274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62745"/>
  </w:style>
  <w:style w:type="paragraph" w:styleId="Footer">
    <w:name w:val="footer"/>
    <w:basedOn w:val="Normal"/>
    <w:link w:val="FooterChar"/>
    <w:uiPriority w:val="99"/>
    <w:unhideWhenUsed/>
    <w:rsid w:val="00C6274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62745"/>
  </w:style>
  <w:style w:type="table" w:styleId="ListTable3">
    <w:name w:val="List Table 3"/>
    <w:basedOn w:val="TableNormal"/>
    <w:uiPriority w:val="48"/>
    <w:rsid w:val="001A5930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leGrid">
    <w:name w:val="Table Grid"/>
    <w:basedOn w:val="TableNormal"/>
    <w:uiPriority w:val="39"/>
    <w:rsid w:val="001A59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985</Words>
  <Characters>5617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Nikhil Malige Yathiraj</cp:lastModifiedBy>
  <cp:revision>2</cp:revision>
  <dcterms:created xsi:type="dcterms:W3CDTF">2026-04-02T22:26:00Z</dcterms:created>
  <dcterms:modified xsi:type="dcterms:W3CDTF">2026-04-02T22:26:00Z</dcterms:modified>
</cp:coreProperties>
</file>