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798A7D5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Щепилов</w:t>
      </w:r>
      <w:proofErr w:type="spellEnd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Мирослав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Дмитриевич</w:t>
      </w:r>
      <w:r w:rsidR="00FA16C3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2C27A8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7D28BC">
        <w:rPr>
          <w:rFonts w:ascii="Times New Roman" w:hAnsi="Times New Roman" w:cs="Times New Roman"/>
          <w:color w:val="000000"/>
          <w:sz w:val="28"/>
          <w:szCs w:val="28"/>
        </w:rPr>
        <w:t>чч</w:t>
      </w:r>
      <w:proofErr w:type="spellEnd"/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26EA0E3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Богомолова Светлана Михайловна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51EE714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F376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Cinema++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625ADBF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228666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 между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«ОАО</w:t>
      </w:r>
      <w:r w:rsidR="007D0D60"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DD40C5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887347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03387B9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Ленина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5318F277" w14:textId="58F3BA8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61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3334445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DCED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3FED78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 w:rsidR="000D1BFB">
        <w:rPr>
          <w:rFonts w:ascii="Times New Roman" w:hAnsi="Times New Roman" w:cs="Times New Roman"/>
          <w:color w:val="000000"/>
          <w:sz w:val="28"/>
          <w:szCs w:val="28"/>
        </w:rPr>
        <w:t xml:space="preserve">Шмидта </w:t>
      </w:r>
      <w:r>
        <w:rPr>
          <w:rFonts w:ascii="Times New Roman" w:hAnsi="Times New Roman" w:cs="Times New Roman"/>
          <w:color w:val="000000"/>
          <w:sz w:val="28"/>
          <w:szCs w:val="28"/>
        </w:rPr>
        <w:t>52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E876D9" w14:textId="18D3293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(91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1112223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FD6BD4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ОАО 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57778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2F6DC11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предназначена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автоматизации 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показа фильмов и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повышения оператив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>ности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>се показа кино.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45A1BA1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0DCB65ED" w:rsidR="009752BC" w:rsidRPr="000D1BFB" w:rsidRDefault="00BA196F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повышения качества работы предприятия</w:t>
      </w:r>
      <w:r w:rsidR="004679CE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деятельность;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DD4E81D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DBA65E5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5402D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/SMB,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3F3980D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73D06E8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>Синематограф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040AF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6B154A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A5A631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21C94DD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0DC45F4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2EA4B8E7" w14:textId="365FEC8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0E120745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24067D0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1F792E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21A43AD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2A43E299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186B74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769B30E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3AAF8CDF" w14:textId="637FAEE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5C3B0765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6509A6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обеспечения локальной сети (поломка сети);</w:t>
      </w:r>
    </w:p>
    <w:p w14:paraId="03BBB2CF" w14:textId="4931C81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7A903D5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447128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согласованной с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0F795BA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в шапке отчетов должен использоваться логотип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115280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13D9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по климатическим условиям должны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F1A64E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30D89B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383FB7D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аппаратно-техническом комплексе. Необходимо создать отдельные самостоятельные зоны разработки и тестирования системы АИС 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Выполнение процессов сбора, обработки и загрузки данных из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9752BC" w:rsidRPr="000D1BFB" w14:paraId="34078500" w14:textId="77777777" w:rsidTr="00E56FA8">
        <w:tc>
          <w:tcPr>
            <w:tcW w:w="3212" w:type="dxa"/>
          </w:tcPr>
          <w:p w14:paraId="0B5F1CA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Создание, редактирование и удаление процессов сбора, обработки и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E56FA8">
        <w:tc>
          <w:tcPr>
            <w:tcW w:w="3212" w:type="dxa"/>
          </w:tcPr>
          <w:p w14:paraId="1F862F9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E56FA8">
        <w:tc>
          <w:tcPr>
            <w:tcW w:w="3212" w:type="dxa"/>
          </w:tcPr>
          <w:p w14:paraId="680EC9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E56FA8">
        <w:tc>
          <w:tcPr>
            <w:tcW w:w="3212" w:type="dxa"/>
          </w:tcPr>
          <w:p w14:paraId="6C19D27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E56FA8">
        <w:tc>
          <w:tcPr>
            <w:tcW w:w="3212" w:type="dxa"/>
          </w:tcPr>
          <w:p w14:paraId="6A874898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E56FA8">
        <w:tc>
          <w:tcPr>
            <w:tcW w:w="3212" w:type="dxa"/>
          </w:tcPr>
          <w:p w14:paraId="173398F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E56FA8">
        <w:tc>
          <w:tcPr>
            <w:tcW w:w="3212" w:type="dxa"/>
          </w:tcPr>
          <w:p w14:paraId="7D360D39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E56FA8">
        <w:tc>
          <w:tcPr>
            <w:tcW w:w="3212" w:type="dxa"/>
          </w:tcPr>
          <w:p w14:paraId="02008267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E56FA8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E56FA8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E56FA8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6BB0225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E56FA8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E56FA8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E56FA8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E56FA8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00C83D6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F40B0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lastRenderedPageBreak/>
        <w:tab/>
        <w:t xml:space="preserve">При реализации системы должны применяться следующие языки высокого уровня: SQL,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01B4656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 w:rsidR="00EE1ADE"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286D9B22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="00EE1ADE" w:rsidRPr="000D1BFB">
        <w:rPr>
          <w:rFonts w:ascii="Times New Roman" w:hAnsi="Times New Roman" w:cs="Times New Roman"/>
          <w:sz w:val="28"/>
          <w:szCs w:val="28"/>
        </w:rPr>
        <w:t>«</w:t>
      </w:r>
      <w:r w:rsidR="00EE1ADE">
        <w:rPr>
          <w:rFonts w:ascii="Times New Roman" w:hAnsi="Times New Roman" w:cs="Times New Roman"/>
          <w:sz w:val="28"/>
          <w:szCs w:val="28"/>
        </w:rPr>
        <w:t>Бум-Бом</w:t>
      </w:r>
      <w:r w:rsidR="00EE1ADE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0CC426C3" w14:textId="5003A8D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C0FBCB6" w14:textId="37206C3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62C782F5" w14:textId="0CDA763D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 w:rsidR="007F2894"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4FD88FFE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 w:rsidR="007F2894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</w:t>
      </w:r>
      <w:bookmarkStart w:id="0" w:name="_GoBack"/>
      <w:bookmarkEnd w:id="0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8A4584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Порядок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контроля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и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приёмки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7F2894">
        <w:tc>
          <w:tcPr>
            <w:tcW w:w="1925" w:type="dxa"/>
          </w:tcPr>
          <w:p w14:paraId="769C21E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7F281CB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"ОАО </w:t>
            </w:r>
            <w:proofErr w:type="spellStart"/>
            <w:r w:rsidR="003223A2">
              <w:rPr>
                <w:rFonts w:ascii="Times New Roman" w:hAnsi="Times New Roman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316070D4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6DC3C440" w14:textId="003178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Принятие решения о возможности передачи АИС </w:t>
            </w:r>
            <w:r w:rsidR="003223A2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кинот</w:t>
            </w:r>
            <w:r w:rsidR="007F2894">
              <w:rPr>
                <w:rFonts w:ascii="Times New Roman" w:hAnsi="Times New Roman"/>
                <w:sz w:val="28"/>
                <w:szCs w:val="28"/>
              </w:rPr>
              <w:t>е</w:t>
            </w:r>
            <w:r w:rsidR="003223A2">
              <w:rPr>
                <w:rFonts w:ascii="Times New Roman" w:hAnsi="Times New Roman"/>
                <w:sz w:val="28"/>
                <w:szCs w:val="28"/>
              </w:rPr>
              <w:t>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7F2894">
        <w:tc>
          <w:tcPr>
            <w:tcW w:w="1925" w:type="dxa"/>
          </w:tcPr>
          <w:p w14:paraId="2423204B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930" w:type="dxa"/>
          </w:tcPr>
          <w:p w14:paraId="729A949E" w14:textId="640A3283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="007F28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10778035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58BA8075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7F2894">
        <w:tc>
          <w:tcPr>
            <w:tcW w:w="1925" w:type="dxa"/>
          </w:tcPr>
          <w:p w14:paraId="0ADDC3A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Приемочные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Организации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Заказчика и Разработчика</w:t>
            </w:r>
          </w:p>
        </w:tc>
        <w:tc>
          <w:tcPr>
            <w:tcW w:w="1925" w:type="dxa"/>
          </w:tcPr>
          <w:p w14:paraId="35A1D3B1" w14:textId="070116ED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территории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1C430D96" w14:textId="2836B102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Проведение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Приемочная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комиссия</w:t>
            </w:r>
          </w:p>
        </w:tc>
      </w:tr>
    </w:tbl>
    <w:p w14:paraId="6F5F70B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8A4584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1B3AF01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7.1. Технические мероприятия</w:t>
      </w:r>
    </w:p>
    <w:p w14:paraId="562E60A3" w14:textId="0E680D0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381810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0D1BFB" w:rsidRDefault="009752BC" w:rsidP="007F28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9752BC" w:rsidRPr="000D1BFB" w14:paraId="54284B2A" w14:textId="77777777">
        <w:tc>
          <w:tcPr>
            <w:tcW w:w="4818" w:type="dxa"/>
            <w:vMerge w:val="restart"/>
          </w:tcPr>
          <w:p w14:paraId="20AB715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7275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1CF23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844DFE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9752BC" w:rsidRPr="000D1BFB" w14:paraId="1FDD9CF7" w14:textId="77777777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203338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9752BC" w:rsidRPr="000D1BFB" w14:paraId="1651BEB5" w14:textId="77777777">
        <w:tc>
          <w:tcPr>
            <w:tcW w:w="4818" w:type="dxa"/>
            <w:vMerge/>
          </w:tcPr>
          <w:p w14:paraId="13DB630F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273FA2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9752BC" w:rsidRPr="000D1BFB" w14:paraId="2E8B3342" w14:textId="77777777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738F13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9752BC" w:rsidRPr="000D1BFB" w14:paraId="3E6C1529" w14:textId="77777777">
        <w:tc>
          <w:tcPr>
            <w:tcW w:w="4818" w:type="dxa"/>
            <w:vMerge/>
          </w:tcPr>
          <w:p w14:paraId="2D3A481D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ED51E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9752BC" w:rsidRPr="000D1BFB" w14:paraId="4F78A660" w14:textId="77777777">
        <w:tc>
          <w:tcPr>
            <w:tcW w:w="4818" w:type="dxa"/>
            <w:vMerge/>
          </w:tcPr>
          <w:p w14:paraId="5374A49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CDB989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9752BC" w:rsidRPr="000D1BFB" w14:paraId="7560E2F8" w14:textId="77777777">
        <w:tc>
          <w:tcPr>
            <w:tcW w:w="4818" w:type="dxa"/>
            <w:vMerge/>
          </w:tcPr>
          <w:p w14:paraId="6293977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3260A2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Ведомость машинных носителей </w:t>
            </w: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информации</w:t>
            </w:r>
          </w:p>
        </w:tc>
      </w:tr>
      <w:tr w:rsidR="009752BC" w:rsidRPr="000D1BFB" w14:paraId="4D21F242" w14:textId="77777777">
        <w:tc>
          <w:tcPr>
            <w:tcW w:w="4818" w:type="dxa"/>
            <w:vMerge/>
          </w:tcPr>
          <w:p w14:paraId="20F02BA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C733F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9752BC" w:rsidRPr="000D1BFB" w14:paraId="46F1AA12" w14:textId="77777777">
        <w:tc>
          <w:tcPr>
            <w:tcW w:w="4818" w:type="dxa"/>
            <w:vMerge w:val="restart"/>
          </w:tcPr>
          <w:p w14:paraId="2A57B228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A7C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0B1E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506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BD8B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A71AB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94F3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Общее описание системы</w:t>
            </w:r>
          </w:p>
        </w:tc>
      </w:tr>
      <w:tr w:rsidR="009752BC" w:rsidRPr="000D1BFB" w14:paraId="06ACB8B9" w14:textId="77777777">
        <w:tc>
          <w:tcPr>
            <w:tcW w:w="4818" w:type="dxa"/>
            <w:vMerge/>
          </w:tcPr>
          <w:p w14:paraId="401645B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7C3FEA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9752BC" w:rsidRPr="000D1BFB" w14:paraId="2C296FA9" w14:textId="77777777">
        <w:tc>
          <w:tcPr>
            <w:tcW w:w="4818" w:type="dxa"/>
            <w:vMerge/>
          </w:tcPr>
          <w:p w14:paraId="2B3733F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D1BC1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9752BC" w:rsidRPr="000D1BFB" w14:paraId="5F619AA9" w14:textId="77777777">
        <w:tc>
          <w:tcPr>
            <w:tcW w:w="4818" w:type="dxa"/>
            <w:vMerge/>
          </w:tcPr>
          <w:p w14:paraId="4CAD6DF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5FEF0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0D1BFB" w14:paraId="2777F762" w14:textId="77777777">
        <w:tc>
          <w:tcPr>
            <w:tcW w:w="4818" w:type="dxa"/>
            <w:vMerge/>
          </w:tcPr>
          <w:p w14:paraId="3E772B4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C4DDA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0D1BFB" w14:paraId="0838D746" w14:textId="77777777">
        <w:tc>
          <w:tcPr>
            <w:tcW w:w="4818" w:type="dxa"/>
            <w:vMerge/>
          </w:tcPr>
          <w:p w14:paraId="405A289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D324D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9752BC" w:rsidRPr="000D1BFB" w14:paraId="3C65146C" w14:textId="77777777">
        <w:tc>
          <w:tcPr>
            <w:tcW w:w="4818" w:type="dxa"/>
            <w:vMerge/>
          </w:tcPr>
          <w:p w14:paraId="07A74E6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76B0B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9752BC" w:rsidRPr="000D1BFB" w14:paraId="23DA3AB3" w14:textId="77777777">
        <w:tc>
          <w:tcPr>
            <w:tcW w:w="4818" w:type="dxa"/>
            <w:vMerge/>
          </w:tcPr>
          <w:p w14:paraId="0CCD4DD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B2F624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9752BC" w:rsidRPr="000D1BFB" w14:paraId="05EEE0AA" w14:textId="77777777">
        <w:tc>
          <w:tcPr>
            <w:tcW w:w="4818" w:type="dxa"/>
            <w:vMerge/>
          </w:tcPr>
          <w:p w14:paraId="060AB70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41B49E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9752BC" w:rsidRPr="000D1BFB" w14:paraId="406C3F5A" w14:textId="77777777">
        <w:tc>
          <w:tcPr>
            <w:tcW w:w="4818" w:type="dxa"/>
            <w:vMerge/>
          </w:tcPr>
          <w:p w14:paraId="382D80A5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AD1E32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9752BC" w:rsidRPr="000D1BFB" w14:paraId="0AEBDD46" w14:textId="77777777">
        <w:tc>
          <w:tcPr>
            <w:tcW w:w="4818" w:type="dxa"/>
            <w:vMerge/>
          </w:tcPr>
          <w:p w14:paraId="13C73BB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4A6AB1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9752BC" w:rsidRPr="000D1BFB" w14:paraId="2A52A349" w14:textId="77777777">
        <w:tc>
          <w:tcPr>
            <w:tcW w:w="4818" w:type="dxa"/>
            <w:vMerge w:val="restart"/>
          </w:tcPr>
          <w:p w14:paraId="15947929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8CC3E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0692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9752BC" w:rsidRPr="000D1BFB" w14:paraId="014DAF5C" w14:textId="77777777">
        <w:tc>
          <w:tcPr>
            <w:tcW w:w="4818" w:type="dxa"/>
            <w:vMerge/>
          </w:tcPr>
          <w:p w14:paraId="3F4EFDC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69FE4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9752BC" w:rsidRPr="000D1BFB" w14:paraId="33DB472B" w14:textId="77777777">
        <w:tc>
          <w:tcPr>
            <w:tcW w:w="4818" w:type="dxa"/>
            <w:vMerge/>
          </w:tcPr>
          <w:p w14:paraId="1C4D18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B80D1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9752BC" w:rsidRPr="000D1BFB" w14:paraId="76900B3D" w14:textId="77777777">
        <w:tc>
          <w:tcPr>
            <w:tcW w:w="4818" w:type="dxa"/>
            <w:vMerge/>
          </w:tcPr>
          <w:p w14:paraId="7E461EE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31D4FE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0F0C22B1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C4FA16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 w:rsidR="00D41683"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«ОАО</w:t>
      </w:r>
      <w:r w:rsidR="00EE13E7" w:rsidRPr="00EE13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E13E7">
        <w:rPr>
          <w:rFonts w:ascii="Times New Roman" w:hAnsi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BC"/>
    <w:rsid w:val="000D1BFB"/>
    <w:rsid w:val="00205F57"/>
    <w:rsid w:val="002359C2"/>
    <w:rsid w:val="002C27A8"/>
    <w:rsid w:val="003223A2"/>
    <w:rsid w:val="004679CE"/>
    <w:rsid w:val="004E2D16"/>
    <w:rsid w:val="0055402D"/>
    <w:rsid w:val="00577782"/>
    <w:rsid w:val="007B42DB"/>
    <w:rsid w:val="007D0D60"/>
    <w:rsid w:val="007D28BC"/>
    <w:rsid w:val="007E2912"/>
    <w:rsid w:val="007F2894"/>
    <w:rsid w:val="00887347"/>
    <w:rsid w:val="008A4584"/>
    <w:rsid w:val="009752BC"/>
    <w:rsid w:val="00AD688B"/>
    <w:rsid w:val="00B042F3"/>
    <w:rsid w:val="00BA196F"/>
    <w:rsid w:val="00C3528B"/>
    <w:rsid w:val="00C972C5"/>
    <w:rsid w:val="00D35686"/>
    <w:rsid w:val="00D4024F"/>
    <w:rsid w:val="00D41683"/>
    <w:rsid w:val="00DD7BCC"/>
    <w:rsid w:val="00DF3763"/>
    <w:rsid w:val="00E513D9"/>
    <w:rsid w:val="00E53C98"/>
    <w:rsid w:val="00E56FA8"/>
    <w:rsid w:val="00EE13E7"/>
    <w:rsid w:val="00EE1ADE"/>
    <w:rsid w:val="00F40B00"/>
    <w:rsid w:val="00F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6671</Words>
  <Characters>38030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44612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subject/>
  <dc:creator>Терентьева Юлия Владимировна</dc:creator>
  <dc:description/>
  <cp:lastModifiedBy>Miroslav Shchepilov</cp:lastModifiedBy>
  <cp:revision>14</cp:revision>
  <dcterms:created xsi:type="dcterms:W3CDTF">2024-05-17T11:27:00Z</dcterms:created>
  <dcterms:modified xsi:type="dcterms:W3CDTF">2024-05-21T18:32:00Z</dcterms:modified>
  <dc:language>ru-RU</dc:language>
</cp:coreProperties>
</file>