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BE77D2" w14:paraId="2C078E63" wp14:textId="749BDD7D">
      <w:pPr>
        <w:pStyle w:val="Normal"/>
      </w:pPr>
      <w:r w:rsidR="0A37F502">
        <w:drawing>
          <wp:inline xmlns:wp14="http://schemas.microsoft.com/office/word/2010/wordprocessingDrawing" wp14:editId="22BE77D2" wp14:anchorId="1DD3572A">
            <wp:extent cx="3348038" cy="1640107"/>
            <wp:effectExtent l="0" t="0" r="0" b="0"/>
            <wp:docPr id="359581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4ad826c7d4b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164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E77D2" w:rsidP="22BE77D2" w:rsidRDefault="22BE77D2" w14:paraId="2366E9D4" w14:textId="27ABF6FD">
      <w:pPr>
        <w:pStyle w:val="Normal"/>
      </w:pPr>
    </w:p>
    <w:p w:rsidR="0A37F502" w:rsidP="22BE77D2" w:rsidRDefault="0A37F502" w14:paraId="2A66F664" w14:textId="2C497854">
      <w:pPr>
        <w:pStyle w:val="Normal"/>
      </w:pPr>
      <w:r w:rsidR="0A37F502">
        <w:drawing>
          <wp:inline wp14:editId="79DC2398" wp14:anchorId="12D29B47">
            <wp:extent cx="2581275" cy="1451967"/>
            <wp:effectExtent l="0" t="0" r="0" b="0"/>
            <wp:docPr id="979447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bcb93b2fa149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5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E77D2" w:rsidP="22BE77D2" w:rsidRDefault="22BE77D2" w14:paraId="00074582" w14:textId="749BDD7D">
      <w:pPr>
        <w:pStyle w:val="Normal"/>
      </w:pPr>
    </w:p>
    <w:p w:rsidR="22BE77D2" w:rsidP="22BE77D2" w:rsidRDefault="22BE77D2" w14:paraId="74D96D38" w14:textId="017EC8F7">
      <w:pPr>
        <w:pStyle w:val="Normal"/>
      </w:pPr>
    </w:p>
    <w:p w:rsidR="22BE77D2" w:rsidP="22BE77D2" w:rsidRDefault="22BE77D2" w14:paraId="29D07CC8" w14:textId="6630F52B">
      <w:pPr>
        <w:pStyle w:val="Normal"/>
      </w:pPr>
    </w:p>
    <w:p w:rsidR="0A37F502" w:rsidP="22BE77D2" w:rsidRDefault="0A37F502" w14:paraId="623A54F6" w14:textId="19B7F058">
      <w:pPr>
        <w:pStyle w:val="Normal"/>
      </w:pPr>
      <w:r w:rsidR="0A37F502">
        <w:drawing>
          <wp:inline wp14:editId="627D436B" wp14:anchorId="5823D096">
            <wp:extent cx="1903000" cy="1315531"/>
            <wp:effectExtent l="0" t="0" r="0" b="0"/>
            <wp:docPr id="984063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ebcb5ea41a47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00" cy="131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E77D2" w:rsidP="22BE77D2" w:rsidRDefault="22BE77D2" w14:paraId="301B35D7" w14:textId="6F461C0B">
      <w:pPr>
        <w:pStyle w:val="Normal"/>
        <w:rPr>
          <w:sz w:val="48"/>
          <w:szCs w:val="48"/>
        </w:rPr>
      </w:pPr>
    </w:p>
    <w:p w:rsidR="64A242CD" w:rsidP="22BE77D2" w:rsidRDefault="64A242CD" w14:paraId="32845355" w14:textId="62C8834A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22BE77D2" w:rsidR="64A242CD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Mise </w:t>
      </w:r>
      <w:r w:rsidRPr="22BE77D2" w:rsidR="64A242CD">
        <w:rPr>
          <w:rFonts w:ascii="Calibri" w:hAnsi="Calibri" w:eastAsia="Calibri" w:cs="Calibri"/>
          <w:noProof w:val="0"/>
          <w:sz w:val="48"/>
          <w:szCs w:val="48"/>
          <w:lang w:val="en-US"/>
        </w:rPr>
        <w:t>en</w:t>
      </w:r>
      <w:r w:rsidRPr="22BE77D2" w:rsidR="64A242CD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place </w:t>
      </w:r>
      <w:r w:rsidRPr="22BE77D2" w:rsidR="64A242CD">
        <w:rPr>
          <w:rFonts w:ascii="Calibri" w:hAnsi="Calibri" w:eastAsia="Calibri" w:cs="Calibri"/>
          <w:noProof w:val="0"/>
          <w:sz w:val="48"/>
          <w:szCs w:val="48"/>
          <w:lang w:val="en-US"/>
        </w:rPr>
        <w:t>d’une</w:t>
      </w:r>
      <w:r w:rsidRPr="22BE77D2" w:rsidR="64A242CD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  <w:r w:rsidRPr="22BE77D2" w:rsidR="64A242CD">
        <w:rPr>
          <w:rFonts w:ascii="Calibri" w:hAnsi="Calibri" w:eastAsia="Calibri" w:cs="Calibri"/>
          <w:noProof w:val="0"/>
          <w:sz w:val="48"/>
          <w:szCs w:val="48"/>
          <w:lang w:val="en-US"/>
        </w:rPr>
        <w:t>veille</w:t>
      </w:r>
      <w:r w:rsidRPr="22BE77D2" w:rsidR="64A242CD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  <w:r w:rsidRPr="22BE77D2" w:rsidR="64A242CD">
        <w:rPr>
          <w:rFonts w:ascii="Calibri" w:hAnsi="Calibri" w:eastAsia="Calibri" w:cs="Calibri"/>
          <w:noProof w:val="0"/>
          <w:sz w:val="48"/>
          <w:szCs w:val="48"/>
          <w:lang w:val="en-US"/>
        </w:rPr>
        <w:t>technologique</w:t>
      </w:r>
      <w:r w:rsidRPr="22BE77D2" w:rsidR="64A242CD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et </w:t>
      </w:r>
      <w:r w:rsidRPr="22BE77D2" w:rsidR="64A242CD">
        <w:rPr>
          <w:rFonts w:ascii="Calibri" w:hAnsi="Calibri" w:eastAsia="Calibri" w:cs="Calibri"/>
          <w:noProof w:val="0"/>
          <w:sz w:val="48"/>
          <w:szCs w:val="48"/>
          <w:lang w:val="en-US"/>
        </w:rPr>
        <w:t>juridique</w:t>
      </w:r>
      <w:r w:rsidRPr="22BE77D2" w:rsidR="64A242CD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Documentation </w:t>
      </w:r>
      <w:r w:rsidRPr="22BE77D2" w:rsidR="64A242CD">
        <w:rPr>
          <w:rFonts w:ascii="Calibri" w:hAnsi="Calibri" w:eastAsia="Calibri" w:cs="Calibri"/>
          <w:noProof w:val="0"/>
          <w:sz w:val="48"/>
          <w:szCs w:val="48"/>
          <w:lang w:val="en-US"/>
        </w:rPr>
        <w:t>d’exploitation</w:t>
      </w:r>
    </w:p>
    <w:p w:rsidR="22BE77D2" w:rsidP="22BE77D2" w:rsidRDefault="22BE77D2" w14:paraId="2F76DDFD" w14:textId="3A645480">
      <w:pPr>
        <w:pStyle w:val="Normal"/>
      </w:pPr>
    </w:p>
    <w:p w:rsidR="22BE77D2" w:rsidP="22BE77D2" w:rsidRDefault="22BE77D2" w14:paraId="02E556C4" w14:textId="7FA96085">
      <w:pPr>
        <w:pStyle w:val="Normal"/>
      </w:pPr>
    </w:p>
    <w:p w:rsidR="22BE77D2" w:rsidP="22BE77D2" w:rsidRDefault="22BE77D2" w14:paraId="18747D73" w14:textId="5D86D47A">
      <w:pPr>
        <w:pStyle w:val="Normal"/>
      </w:pPr>
    </w:p>
    <w:p w:rsidR="22BE77D2" w:rsidP="22BE77D2" w:rsidRDefault="22BE77D2" w14:paraId="7F382C2F" w14:textId="7BDD0708">
      <w:pPr>
        <w:pStyle w:val="Normal"/>
      </w:pPr>
    </w:p>
    <w:p w:rsidR="22BE77D2" w:rsidP="22BE77D2" w:rsidRDefault="22BE77D2" w14:paraId="5B0FBFBF" w14:textId="6CDC38F6">
      <w:pPr>
        <w:pStyle w:val="Normal"/>
      </w:pPr>
    </w:p>
    <w:p w:rsidR="66FFC566" w:rsidP="22BE77D2" w:rsidRDefault="66FFC566" w14:paraId="235520BD" w14:textId="0FA7C6FA">
      <w:pPr>
        <w:pStyle w:val="Normal"/>
      </w:pPr>
      <w:r w:rsidR="66FFC566">
        <w:rPr/>
        <w:t xml:space="preserve">Introduction. </w:t>
      </w:r>
    </w:p>
    <w:p w:rsidR="28A5327D" w:rsidP="22BE77D2" w:rsidRDefault="28A5327D" w14:paraId="637FE485" w14:textId="2379D1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Au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cours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ma formation, j</w:t>
      </w:r>
      <w:r w:rsidRPr="22BE77D2" w:rsidR="4BCFCE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suis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amené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mettre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place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veille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technologique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ainsi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qu’une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veille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juridique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Celles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-ci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sont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importantes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 il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s’agit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surveiller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l’évolution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d’un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domaine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particulier du point de vu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technologique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juridique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22BE77D2" w:rsidR="06CAEFDD">
        <w:rPr>
          <w:rFonts w:ascii="Calibri" w:hAnsi="Calibri" w:eastAsia="Calibri" w:cs="Calibri"/>
          <w:noProof w:val="0"/>
          <w:sz w:val="22"/>
          <w:szCs w:val="22"/>
          <w:lang w:val="en-US"/>
        </w:rPr>
        <w:t>Nous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06CAEFDD">
        <w:rPr>
          <w:rFonts w:ascii="Calibri" w:hAnsi="Calibri" w:eastAsia="Calibri" w:cs="Calibri"/>
          <w:noProof w:val="0"/>
          <w:sz w:val="22"/>
          <w:szCs w:val="22"/>
          <w:lang w:val="en-US"/>
        </w:rPr>
        <w:t>somme</w:t>
      </w:r>
      <w:r w:rsidRPr="22BE77D2" w:rsidR="06CAEF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06CAEFDD">
        <w:rPr>
          <w:rFonts w:ascii="Calibri" w:hAnsi="Calibri" w:eastAsia="Calibri" w:cs="Calibri"/>
          <w:noProof w:val="0"/>
          <w:sz w:val="22"/>
          <w:szCs w:val="22"/>
          <w:lang w:val="en-US"/>
        </w:rPr>
        <w:t>obligés</w:t>
      </w:r>
      <w:r w:rsidRPr="22BE77D2" w:rsidR="06CAEF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nous 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tenir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constamment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informé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l’avancée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d’un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domaine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En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informatique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il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est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important de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connaître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nouvelles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sorties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technologiques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également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savoir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temps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réel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mise à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jours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Le but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étant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que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l’entreprise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puisse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faire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évoluer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son infrastructure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fonction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ces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308A1905">
        <w:rPr>
          <w:rFonts w:ascii="Calibri" w:hAnsi="Calibri" w:eastAsia="Calibri" w:cs="Calibri"/>
          <w:noProof w:val="0"/>
          <w:sz w:val="22"/>
          <w:szCs w:val="22"/>
          <w:lang w:val="en-US"/>
        </w:rPr>
        <w:t>nouveaux élément</w:t>
      </w:r>
      <w:r w:rsidRPr="22BE77D2" w:rsidR="205CE435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22BE77D2" w:rsidR="28A5327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2BE77D2" w:rsidP="22BE77D2" w:rsidRDefault="22BE77D2" w14:paraId="4D71524C" w14:textId="310D8A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E5C77B5" w:rsidP="22BE77D2" w:rsidRDefault="6E5C77B5" w14:paraId="5B5A528C" w14:textId="371588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BE77D2" w:rsidR="6E5C7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Les </w:t>
      </w:r>
      <w:r w:rsidRPr="22BE77D2" w:rsidR="6E5C77B5">
        <w:rPr>
          <w:rFonts w:ascii="Calibri" w:hAnsi="Calibri" w:eastAsia="Calibri" w:cs="Calibri"/>
          <w:noProof w:val="0"/>
          <w:sz w:val="22"/>
          <w:szCs w:val="22"/>
          <w:lang w:val="en-US"/>
        </w:rPr>
        <w:t>outils</w:t>
      </w:r>
      <w:r w:rsidRPr="22BE77D2" w:rsidR="6E5C7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22BE77D2" w:rsidR="6E5C77B5">
        <w:rPr>
          <w:rFonts w:ascii="Calibri" w:hAnsi="Calibri" w:eastAsia="Calibri" w:cs="Calibri"/>
          <w:noProof w:val="0"/>
          <w:sz w:val="22"/>
          <w:szCs w:val="22"/>
          <w:lang w:val="en-US"/>
        </w:rPr>
        <w:t>veille</w:t>
      </w:r>
      <w:r w:rsidRPr="22BE77D2" w:rsidR="6E5C7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technologique.</w:t>
      </w:r>
    </w:p>
    <w:p w:rsidR="6E5C77B5" w:rsidP="22BE77D2" w:rsidRDefault="6E5C77B5" w14:paraId="3C9563B0" w14:textId="3F0EBF8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BE77D2" w:rsidR="6E5C77B5">
        <w:rPr>
          <w:rFonts w:ascii="Calibri" w:hAnsi="Calibri" w:eastAsia="Calibri" w:cs="Calibri"/>
          <w:noProof w:val="0"/>
          <w:sz w:val="22"/>
          <w:szCs w:val="22"/>
          <w:lang w:val="en-US"/>
        </w:rPr>
        <w:t>Flipboard</w:t>
      </w:r>
    </w:p>
    <w:p w:rsidR="7178E01A" w:rsidP="22BE77D2" w:rsidRDefault="7178E01A" w14:paraId="74C74CE1" w14:textId="46946E4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Flipboard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est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agrégateur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contenus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Se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présentant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sous la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forme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d’une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application mobile et web, qui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permet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son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utilisateur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se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développer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magazine personnel à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partir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ces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centres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d’intérêt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également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partir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différentes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sources. Il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est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possible pour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l’utilisateur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rechercher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 mots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comme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« web» et de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s’abonner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aux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sujet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qui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contiendront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#web. Cela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marche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pour un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lexique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mots, bien que tout ne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soit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référencé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L’application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utilise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 flux RSS. Ce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sont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 flux de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contenus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gratuit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provenant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sites internet. Pour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suivre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mot il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suffit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le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rechercher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dans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l’application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puis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cliquer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 le bouton «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Suivre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» à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côté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du mot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souhaité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D’autres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mots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sont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proposés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il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est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également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possible de les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suivre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et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c’est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vraiment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r w:rsidRPr="22BE77D2" w:rsidR="12266D82">
        <w:rPr>
          <w:rFonts w:ascii="Calibri" w:hAnsi="Calibri" w:eastAsia="Calibri" w:cs="Calibri"/>
          <w:noProof w:val="0"/>
          <w:sz w:val="22"/>
          <w:szCs w:val="22"/>
          <w:lang w:val="en-US"/>
        </w:rPr>
        <w:t>avantage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faire,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cela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permet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d’avoir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plus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d’informations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puisque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tous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articles ne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possèdent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 le </w:t>
      </w:r>
      <w:r w:rsidRPr="22BE77D2" w:rsidR="7178E01A">
        <w:rPr>
          <w:rFonts w:ascii="Calibri" w:hAnsi="Calibri" w:eastAsia="Calibri" w:cs="Calibri"/>
          <w:noProof w:val="0"/>
          <w:sz w:val="22"/>
          <w:szCs w:val="22"/>
          <w:lang w:val="en-US"/>
        </w:rPr>
        <w:t>même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hashtag.</w:t>
      </w:r>
    </w:p>
    <w:p w:rsidR="0F7E70FF" w:rsidP="22BE77D2" w:rsidRDefault="0F7E70FF" w14:paraId="658E46FD" w14:textId="4579660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Feedling</w:t>
      </w:r>
    </w:p>
    <w:p w:rsidR="0F7E70FF" w:rsidP="22BE77D2" w:rsidRDefault="0F7E70FF" w14:paraId="5CB2B8EB" w14:textId="0CD8B23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Feedly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est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outil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veille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légèrement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plus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complet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Flipboard sous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forme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d’application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web et mobile. Il propose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également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suivre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 flux RSS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cependant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il faut prendre le version Pro + pour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pouvoir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utiliser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cette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fonction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Il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est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tout de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même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possible de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chercher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flux RSS et de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regarder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derniers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articles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sortis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0F7E70FF" w:rsidP="22BE77D2" w:rsidRDefault="0F7E70FF" w14:paraId="0DE2D32E" w14:textId="542B710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Google Alerts</w:t>
      </w:r>
    </w:p>
    <w:p w:rsidR="0F7E70FF" w:rsidP="22BE77D2" w:rsidRDefault="0F7E70FF" w14:paraId="208C7188" w14:textId="31083B30">
      <w:pPr>
        <w:pStyle w:val="Normal"/>
        <w:ind w:left="0"/>
      </w:pP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l’instar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Feedly et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Fleepboard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Google Alerts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est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outil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veille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C’est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plus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précisément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service qui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marche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système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mots-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clés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Il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suffit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d’indiquer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plusieurs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mots-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clés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Google Alerts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envoie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alerte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courriel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lorsqu’une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nouvelle page web,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correspondant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ceux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-ci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apparaît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dans les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recherches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Google.</w:t>
      </w:r>
    </w:p>
    <w:p w:rsidR="0F7E70FF" w:rsidP="22BE77D2" w:rsidRDefault="0F7E70FF" w14:paraId="5CEA2406" w14:textId="78F24628">
      <w:pPr>
        <w:pStyle w:val="Normal"/>
        <w:ind w:left="0"/>
      </w:pP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Il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suffit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se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rendre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 https://www.google.fr/alerts et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d’ajouter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mots-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clés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voulus. Les articles correspo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ndant à ceux-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ci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appa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rais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sent dessous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lorsque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l’on ta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e le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mot-clé. Pui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s u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ne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foi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aj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uté,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il suf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fit d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e cliq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uer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dessus 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pour voir app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araî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re les art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icles en quest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io</w:t>
      </w:r>
      <w:r w:rsidRPr="22BE77D2" w:rsidR="0F7E70FF">
        <w:rPr>
          <w:rFonts w:ascii="Calibri" w:hAnsi="Calibri" w:eastAsia="Calibri" w:cs="Calibri"/>
          <w:noProof w:val="0"/>
          <w:sz w:val="22"/>
          <w:szCs w:val="22"/>
          <w:lang w:val="en-US"/>
        </w:rPr>
        <w:t>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452a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AFD2C0"/>
    <w:rsid w:val="06CAEFDD"/>
    <w:rsid w:val="0A37F502"/>
    <w:rsid w:val="0B600B85"/>
    <w:rsid w:val="0F7E70FF"/>
    <w:rsid w:val="12266D82"/>
    <w:rsid w:val="175DD771"/>
    <w:rsid w:val="205CE435"/>
    <w:rsid w:val="22829C5E"/>
    <w:rsid w:val="22BE77D2"/>
    <w:rsid w:val="275AD2DE"/>
    <w:rsid w:val="28A5327D"/>
    <w:rsid w:val="2B1D906E"/>
    <w:rsid w:val="2DBD2FA9"/>
    <w:rsid w:val="308A1905"/>
    <w:rsid w:val="33AFD2C0"/>
    <w:rsid w:val="3490B69C"/>
    <w:rsid w:val="3FC822B9"/>
    <w:rsid w:val="4494709F"/>
    <w:rsid w:val="4BCFCEFD"/>
    <w:rsid w:val="525FF804"/>
    <w:rsid w:val="5FE2CACF"/>
    <w:rsid w:val="64A242CD"/>
    <w:rsid w:val="64B63BF2"/>
    <w:rsid w:val="65B5AA16"/>
    <w:rsid w:val="66520C53"/>
    <w:rsid w:val="66FFC566"/>
    <w:rsid w:val="6E5C77B5"/>
    <w:rsid w:val="6F4363FF"/>
    <w:rsid w:val="7178E01A"/>
    <w:rsid w:val="748634C2"/>
    <w:rsid w:val="76BF90D3"/>
    <w:rsid w:val="7A7A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2578"/>
  <w15:chartTrackingRefBased/>
  <w15:docId w15:val="{D13CCCF0-E000-47BB-BEA3-FB9BE065FB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184ad826c7d4b71" /><Relationship Type="http://schemas.openxmlformats.org/officeDocument/2006/relationships/image" Target="/media/image2.png" Id="Rdbbcb93b2fa149a3" /><Relationship Type="http://schemas.openxmlformats.org/officeDocument/2006/relationships/image" Target="/media/image3.png" Id="R0aebcb5ea41a47c6" /><Relationship Type="http://schemas.openxmlformats.org/officeDocument/2006/relationships/numbering" Target="numbering.xml" Id="R3ca513ab54f540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2023-04-17T14:22:33.4314108Z</dcterms:created>
  <dcterms:modified xsi:type="dcterms:W3CDTF">2023-04-17T14:50:26.3697341Z</dcterms:modified>
  <dc:creator>Antoine VAUTHIER</dc:creator>
  <lastModifiedBy>Antoine VAUTHIER</lastModifiedBy>
</coreProperties>
</file>