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TEKMES</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Sebelum November 1983, Jurusan Teknik Mesin ITS berstatus sebagai Fakultas Teknik Mesin ITS. Selanjutnya pada tahun 1982 dilebur ke dalam Fakultas Teknologi Industri (FTI) menjadi Jurusan Teknik Mesin. Jurusan Teknik Mesin mempunyai visi menjadi institusi pendidikan tinggi Teknik Mesin dengan reputasi internasional, yang sangat berperan sebagai institusi rujukan program studi Teknik Mesin di Indonesia.</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Jurusan Teknik Mesin memiliki tiga bidang studi, yaitu Bidang Studi Konversi Energi (mempelajari bagaimana mengkonversikan energi dari sumbernya menjadi energi yang berguna), Bidang Studi Desain (mempelajari bagaimana </w:t>
      </w:r>
      <w:proofErr w:type="gramStart"/>
      <w:r w:rsidRPr="006001F7">
        <w:rPr>
          <w:rFonts w:ascii="Times New Roman" w:eastAsia="Times New Roman" w:hAnsi="Times New Roman" w:cs="Times New Roman"/>
          <w:sz w:val="24"/>
          <w:szCs w:val="24"/>
        </w:rPr>
        <w:t>cara</w:t>
      </w:r>
      <w:proofErr w:type="gramEnd"/>
      <w:r w:rsidRPr="006001F7">
        <w:rPr>
          <w:rFonts w:ascii="Times New Roman" w:eastAsia="Times New Roman" w:hAnsi="Times New Roman" w:cs="Times New Roman"/>
          <w:sz w:val="24"/>
          <w:szCs w:val="24"/>
        </w:rPr>
        <w:t xml:space="preserve"> mendesain suatu peralatan mesin), dan Bidang Studi Teknik Produksi (mempelajari bagaimana cara memproduksi benda ataupun bagian-bagian mesin ditinjau dari segi teknik, proses maupun manajemen).</w:t>
      </w:r>
    </w:p>
    <w:p w:rsidR="00667165" w:rsidRDefault="006001F7" w:rsidP="006001F7">
      <w:pPr>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Didukung dengan beberapa laboratorium antara lain Lab Mesin Dasar, Lab Mekanika Benda Padat, Lab Hidraulic &amp; Pneumatic, Lab Automotif, Lab Metalurgi Laboratorium Teknologi Las, Lab Teknologi Cor, Lab Kegagalan Material, Lab Sistem Pembangkit Daya, Lab Mekanika &amp; Mesin Fluida, Lab Bahan Bakar &amp; Motor Pembakaran Dalam, Lab Perpindahan Panas &amp; Massa, Lab Teknik Pendingin &amp; Pengkondisian Udara, Lab Mesin Perkakas &amp; Perautan, Lab Teknologi Mekanik, Lab Metrologi Industri, Lab CNC Dasar, Lab Permesinan Industri, Lab Computer Aided Engineering, Lab Mekanika &amp; Instrumentasi, dan Lab Sistem &amp; Otomasi Industri.</w:t>
      </w:r>
    </w:p>
    <w:p w:rsidR="006001F7" w:rsidRDefault="006001F7" w:rsidP="006001F7">
      <w:pPr>
        <w:rPr>
          <w:rFonts w:ascii="Times New Roman" w:eastAsia="Times New Roman" w:hAnsi="Times New Roman" w:cs="Times New Roman"/>
          <w:sz w:val="24"/>
          <w:szCs w:val="24"/>
        </w:rPr>
      </w:pPr>
    </w:p>
    <w:p w:rsidR="006001F7" w:rsidRDefault="006001F7" w:rsidP="006001F7">
      <w:pPr>
        <w:rPr>
          <w:rFonts w:ascii="Times New Roman" w:eastAsia="Times New Roman" w:hAnsi="Times New Roman" w:cs="Times New Roman"/>
          <w:sz w:val="24"/>
          <w:szCs w:val="24"/>
        </w:rPr>
      </w:pPr>
      <w:r>
        <w:rPr>
          <w:rFonts w:ascii="Times New Roman" w:eastAsia="Times New Roman" w:hAnsi="Times New Roman" w:cs="Times New Roman"/>
          <w:sz w:val="24"/>
          <w:szCs w:val="24"/>
        </w:rPr>
        <w:t>TEKFIS</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Jurusan ini awalnya berdiri pada November 1965 dan masih merupakan bagian dari Fakultas Ilmu Pasti dan Ilmu Alam (FIPIA) ITS, sebagai Jurusan Fisika Teknik. Sejak 10 November 1983, Jurusan Fisika Teknik ini masuk dalam Fakultas Teknologi Industri (FTI) ITS dengan </w:t>
      </w:r>
      <w:proofErr w:type="gramStart"/>
      <w:r w:rsidRPr="006001F7">
        <w:rPr>
          <w:rFonts w:ascii="Times New Roman" w:eastAsia="Times New Roman" w:hAnsi="Times New Roman" w:cs="Times New Roman"/>
          <w:sz w:val="24"/>
          <w:szCs w:val="24"/>
        </w:rPr>
        <w:t>nama</w:t>
      </w:r>
      <w:proofErr w:type="gramEnd"/>
      <w:r w:rsidRPr="006001F7">
        <w:rPr>
          <w:rFonts w:ascii="Times New Roman" w:eastAsia="Times New Roman" w:hAnsi="Times New Roman" w:cs="Times New Roman"/>
          <w:sz w:val="24"/>
          <w:szCs w:val="24"/>
        </w:rPr>
        <w:t xml:space="preserve"> Teknik Fisika.</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Bidang studi yang dimiliki Jurusan Teknik Fisika ITS di antaranya Bidang Studi Rekayasa Instrumentasi, Bidang Studi Rekayasa Akustik dan Fisika Bangunan, Bidang Studi Rekayasa Bahan, Bidang Studi Rekayasa Energi dan Pengkondisian Lingkungan, dan Bidang Studi Rekayasa Optika dan Laser.</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Laboratorium yang dimiliki adalah Laboratorium Rekayasa Instrumentasi, Laboratorium Rekayasa Akustik dan Fisika Bangunan, Laboratorium Rekayasa Bahan, Laboratorium Rekayasa Energi dan Pengkondisian Lingkungan, Laboratorium Rekayasa Optika dan Laser, Laboratorium Pengukuran Fisis, Laboratorium Simulasi dan Komputasi, dan Laboratorium Mekanik dan Gelas</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Kerjasama yang dimiliki antara lain berupa penelitian instrumentasi industri di PT Kertas Leces, PT Badak, PT Pupuk Kaltim, PT. Semen Tuban, PT Petrokimia Gresik. Selain pelatihan instrumentasi kedokteran dengan RSU Dr. Sutomo, ATEM, BPFK dan kuliah tamu serta kunjungan secara berkala ke beberapa industri.</w:t>
      </w:r>
    </w:p>
    <w:p w:rsidR="006001F7" w:rsidRDefault="006001F7" w:rsidP="006001F7">
      <w:pPr>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Alumni tersebar dalam seluruh bidang baik instansi pemerintah dan swasta seperti: Departemen Pertambangan, Dalam Negeri, Pendidikan Nasional, BPPT, LIPI, PT. PAL, BBI, Caltex, Arco, Unilever, PT Badak, PT Telkom, PT Pupuk Kaltim, Maspion, Pertamina dan lain-lainnya.</w:t>
      </w:r>
    </w:p>
    <w:p w:rsidR="006001F7" w:rsidRDefault="006001F7" w:rsidP="006001F7">
      <w:pPr>
        <w:rPr>
          <w:rFonts w:ascii="Times New Roman" w:eastAsia="Times New Roman" w:hAnsi="Times New Roman" w:cs="Times New Roman"/>
          <w:sz w:val="24"/>
          <w:szCs w:val="24"/>
        </w:rPr>
      </w:pPr>
    </w:p>
    <w:p w:rsidR="006001F7" w:rsidRDefault="006001F7" w:rsidP="006001F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T.ELEKTRO</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Teknik Elektro ITS berdirik sejak tahun 1960 dan telah memperoleh Akreditas A (Amat Baik) dari BAN-PT. Mahasiswa diarahkan untuk memiliki kompetensi dasar di bidang Teknologi Elektro, Komunikasi dan Informasi, serta salah satu dari 5 bidang studi keahlian yakni Elektonika, Teknik Sistem Pengaturan, Teknik Sistem Tenaga, Telekomunikasi Multi Media, Teknik Komputer dan Telematika.</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Jurusan ini didukung oleh 90 dosen, termasuk 9 profesor sebagai tenaga pengajar. Gedung perkuliahan juga dilengkapi dengan ruang kelas bertaraf internasional, Perpustakaan dengan 6000 judul buku teks dan jurnal internasional, 16 Laboratorium, serta perangkat multimedia untuk media pengajaran.</w:t>
      </w:r>
    </w:p>
    <w:p w:rsidR="006001F7" w:rsidRDefault="006001F7" w:rsidP="006001F7">
      <w:pPr>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Lulusan Teknik Elektro ITS sangat dibutuhkan di semua sektor, terutama energi dan ICT. Rata-rata 50 persen lulusan sudah direkrut oleh perusahaan sebelum wisuda, atau 87 persen dari lulusan telah bekerja dengan masa tunggu kurang dari 6 bulan. Selain program regular, Teknik Elektro ITS juga menyeleggarakan program Double Degree S1 dengan Fontys, Belanda, Double Degree S2 dengan Darmstadt, Jerman, dan Double Degree S3 dengan NTUST, Taiwan.</w:t>
      </w:r>
    </w:p>
    <w:p w:rsidR="006001F7" w:rsidRDefault="006001F7" w:rsidP="006001F7">
      <w:pPr>
        <w:rPr>
          <w:rFonts w:ascii="Times New Roman" w:eastAsia="Times New Roman" w:hAnsi="Times New Roman" w:cs="Times New Roman"/>
          <w:sz w:val="24"/>
          <w:szCs w:val="24"/>
        </w:rPr>
      </w:pPr>
    </w:p>
    <w:p w:rsidR="006001F7" w:rsidRDefault="006001F7" w:rsidP="006001F7">
      <w:pPr>
        <w:rPr>
          <w:rFonts w:ascii="Times New Roman" w:eastAsia="Times New Roman" w:hAnsi="Times New Roman" w:cs="Times New Roman"/>
          <w:sz w:val="24"/>
          <w:szCs w:val="24"/>
        </w:rPr>
      </w:pPr>
      <w:r>
        <w:rPr>
          <w:rFonts w:ascii="Times New Roman" w:eastAsia="Times New Roman" w:hAnsi="Times New Roman" w:cs="Times New Roman"/>
          <w:sz w:val="24"/>
          <w:szCs w:val="24"/>
        </w:rPr>
        <w:t>T.INDUSTRI</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Program studi Teknik Industri ITS berdiri tahun 1985, yang selanjutnya berubah menjadi jurusan Teknik Industri pada tahun 1996. Jurusan Teknik Industri ITS telah berhasil memperoleh akreditasi A pada tahun 2011 dari BAN-PT. Pendidikan Teknik Industri bertujuan untuk membentuk sarjana yang memiliki kompetensi yang tinggi dalam hal perencanaan, pengorganisasian, pengoperasian dan pengendalian sistem industri yang luas dan kompleks, mempunyai kemampuan untuk meningkatkan efisiensi, efektivitas, maupun produktivitas sistem industri. Karena itu, sarjana Teknik Industri dituntut memiliki kemampuan di bidang ilmu teknik dan ilmu sosial secara bersama, agar bisa melihat dan menyelesaikan segala permasalahan industri dengan konsep pendekatan sistem.</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Jurusan Teknik Industri ITS menyelenggarakan program pendidikan mulai jenjang S1, S2, dan S3. Untuk program sarjana (S1) terdapat tiga pilihan kelas, yaitu kelas reguler, kelas internasional, dan kelas manajemen bisnis. Program S2 Teknik Industri menawarkan bidang keahlian Logistic and Supply Chain Management (LSCM), Quality and Manufacturing Management (QMM), Industrial System Optimization (ISO), Industrial Ergonomic and Safety (IES), dan Strategic Performance Management (SPM). Sedang program S3 menawarkan bidang keahlian Logistics and Supply Chain Engineering (LSCE), Quality and Manufacturing System (QMS), dan Industrial System Optimization (ISO).</w:t>
      </w:r>
    </w:p>
    <w:p w:rsidR="006001F7" w:rsidRDefault="006001F7" w:rsidP="006001F7">
      <w:pPr>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Cakupan profesi sarjana Teknik Industri sangat luas, baik sebagai engineer, perencana, sistem analis, manajer, pengusaha, bankir serta peneliti dan staf pengajar. Alumni Teknik Industri ITS kini telah tersebar di dalam dan luar negeri, bekerja di instansi pemerintahan maupun swasta.</w:t>
      </w:r>
    </w:p>
    <w:p w:rsidR="006001F7" w:rsidRDefault="006001F7" w:rsidP="006001F7">
      <w:pPr>
        <w:rPr>
          <w:rFonts w:ascii="Times New Roman" w:eastAsia="Times New Roman" w:hAnsi="Times New Roman" w:cs="Times New Roman"/>
          <w:sz w:val="24"/>
          <w:szCs w:val="24"/>
        </w:rPr>
      </w:pPr>
    </w:p>
    <w:p w:rsidR="006001F7" w:rsidRDefault="006001F7" w:rsidP="006001F7">
      <w:pPr>
        <w:rPr>
          <w:rFonts w:ascii="Times New Roman" w:eastAsia="Times New Roman" w:hAnsi="Times New Roman" w:cs="Times New Roman"/>
          <w:sz w:val="24"/>
          <w:szCs w:val="24"/>
        </w:rPr>
      </w:pP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Arial" w:eastAsia="Times New Roman" w:hAnsi="Arial" w:cs="Arial"/>
          <w:vanish/>
          <w:sz w:val="16"/>
          <w:szCs w:val="16"/>
        </w:rPr>
        <w:lastRenderedPageBreak/>
        <w:t>Bottom of Form</w:t>
      </w:r>
    </w:p>
    <w:p w:rsidR="006001F7" w:rsidRPr="006001F7" w:rsidRDefault="006001F7" w:rsidP="006001F7">
      <w:pPr>
        <w:spacing w:after="0" w:line="240" w:lineRule="auto"/>
        <w:rPr>
          <w:rFonts w:ascii="Times New Roman" w:eastAsia="Times New Roman" w:hAnsi="Times New Roman" w:cs="Times New Roman"/>
          <w:sz w:val="24"/>
          <w:szCs w:val="24"/>
        </w:rPr>
      </w:pPr>
    </w:p>
    <w:p w:rsidR="006001F7" w:rsidRPr="006001F7" w:rsidRDefault="006001F7" w:rsidP="006001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01F7">
        <w:rPr>
          <w:rFonts w:ascii="Times New Roman" w:eastAsia="Times New Roman" w:hAnsi="Times New Roman" w:cs="Times New Roman"/>
          <w:b/>
          <w:bCs/>
          <w:kern w:val="36"/>
          <w:sz w:val="48"/>
          <w:szCs w:val="48"/>
        </w:rPr>
        <w:t>Teknik Material dan Metalurgi</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Jurusan Teknik Material dan Metalurgi ITS mambangun visi menjadi pusat pendidikan dengan kompetensi global di bidang teknologi dan rekayasa material untuk mendukung pengembangan sains, teknologi, dan industri. Saat ini jurusan didukung oleh 20 staff pengajar dan 13 staff laboratorium dengan jumlah mahasiswa mencapai 400 orang.</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Jurusan Teknik Material dan Metalurgi ITS memiliki 7 laboratorium. Antara lain Metallurgy Lab, Manufacture lab, Materials and Minerals Processing Lab, Innovative Materials Lab, Physical Materials Lab, Corrosian and Failure Materials Lab, dan Chemistry of Materials Lab. Jurusan juga memiliki sejumlah instrumen untuk karakterisasi material seperti SEM, XRD, TGA/DSC, FTIR, dan masih banyak lagi.</w:t>
      </w:r>
    </w:p>
    <w:p w:rsid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Saat ini Jurusan Teknik Material dan Metalurgi ITS telah Menjalin kerjasama dengan sejumlah universitas regional dan internasional. Jurusan juga aktif dalam kegiatan riset pada tingkat regional, nasional, dan internasional. Salah satunya melalui keikutsertaan mobil Antasena pada Kompetisi SHELL ECO di Malaysia pada 2012 lalu</w:t>
      </w:r>
    </w:p>
    <w:p w:rsidR="006001F7" w:rsidRDefault="006001F7" w:rsidP="006001F7">
      <w:pPr>
        <w:spacing w:after="0" w:line="240" w:lineRule="auto"/>
        <w:rPr>
          <w:rFonts w:ascii="Times New Roman" w:eastAsia="Times New Roman" w:hAnsi="Times New Roman" w:cs="Times New Roman"/>
          <w:sz w:val="24"/>
          <w:szCs w:val="24"/>
        </w:rPr>
      </w:pPr>
    </w:p>
    <w:p w:rsidR="006001F7" w:rsidRDefault="006001F7" w:rsidP="00600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T.BIOMEDIK</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Program Studi Teknik Biomedik ITS dibentuk dengan visi dan misi untuk mencetak generasi penerus yang memiliki kemampuan analisa dan sintesa yang kuat dalam bidang spesialisasi Instrumentasi Biomedik, Pengolahan Sinyal Biomedik, Biomekanika, Kontrol Biomedik, Biomaterial, dan lain-lain.</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Dengan kemampuan tersebut, diharapkan setiap lulusan </w:t>
      </w:r>
      <w:proofErr w:type="gramStart"/>
      <w:r w:rsidRPr="006001F7">
        <w:rPr>
          <w:rFonts w:ascii="Times New Roman" w:eastAsia="Times New Roman" w:hAnsi="Times New Roman" w:cs="Times New Roman"/>
          <w:sz w:val="24"/>
          <w:szCs w:val="24"/>
        </w:rPr>
        <w:t>akan</w:t>
      </w:r>
      <w:proofErr w:type="gramEnd"/>
      <w:r w:rsidRPr="006001F7">
        <w:rPr>
          <w:rFonts w:ascii="Times New Roman" w:eastAsia="Times New Roman" w:hAnsi="Times New Roman" w:cs="Times New Roman"/>
          <w:sz w:val="24"/>
          <w:szCs w:val="24"/>
        </w:rPr>
        <w:t xml:space="preserve"> mampu untuk memenuhi tantangan dunia kerja di bidang disain peralatan medis, pengolahan sinyal dan citra medis, teknik klinis, rehabilitasi medis, serta teknologi bantuan untuk individu yang berkebutuhan khusus.</w:t>
      </w:r>
    </w:p>
    <w:p w:rsid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Kegiatan penelitian pada program studi ini memusatkan perhatian pada mekanisme komputasi, komunikasi dan sistem kontrol pada sistem biologis, dan aplikasinya pada bidang biologi, elektronik dan mekanika.</w:t>
      </w:r>
    </w:p>
    <w:p w:rsidR="006001F7" w:rsidRDefault="006001F7" w:rsidP="006001F7">
      <w:pPr>
        <w:spacing w:after="0" w:line="240" w:lineRule="auto"/>
        <w:rPr>
          <w:rFonts w:ascii="Times New Roman" w:eastAsia="Times New Roman" w:hAnsi="Times New Roman" w:cs="Times New Roman"/>
          <w:sz w:val="24"/>
          <w:szCs w:val="24"/>
        </w:rPr>
      </w:pPr>
    </w:p>
    <w:p w:rsidR="006001F7" w:rsidRDefault="006001F7" w:rsidP="00600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TEKKIM</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Teknik Kimia ITS didirikan tahun 1960 dan telah menyelenggarakan program pasca sarjana sejak tahun 1993. Jurusan Teknik Kimia ITS saat ini memiliki 48 staf pengajar berkualifikasi doktor dan master yang umumnya didapat dari univeritas ternama luar negeri dan dalam negeri.</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Untuk menunjang proses pembelajaran dan penelitian, Teknik Kimia ITS memiliki 16 laboratorium, satu ruang baca dengan koleksi 6000 buku dan 18 jurnal internasional. Teknik Kimia memiliki 16 bidang minat penelitian termasuk didalamnya bidang Sistem Energi Bersih dan Ramah Lingkungan, Energi Konvensional dan Terbarukan, serta Nanomaterial dan Nanoteknologi.</w:t>
      </w:r>
    </w:p>
    <w:p w:rsid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lastRenderedPageBreak/>
        <w:t>Teknik Kimia saat ini meyelenggarakan pendidikan Dioloma (D3), Sarjana (S1), Magister (S2) dan Doktoral (S3).</w:t>
      </w:r>
    </w:p>
    <w:p w:rsidR="006001F7" w:rsidRDefault="006001F7" w:rsidP="006001F7">
      <w:pPr>
        <w:spacing w:after="0" w:line="240" w:lineRule="auto"/>
        <w:rPr>
          <w:rFonts w:ascii="Times New Roman" w:eastAsia="Times New Roman" w:hAnsi="Times New Roman" w:cs="Times New Roman"/>
          <w:sz w:val="24"/>
          <w:szCs w:val="24"/>
        </w:rPr>
      </w:pPr>
    </w:p>
    <w:p w:rsidR="006001F7" w:rsidRDefault="006001F7" w:rsidP="00600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TMJ</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Program Studi Teknik Multimedia dan Jaringan (TMJ) ITS hadir untuk memenuhi tingginya kebutuhan lulusan perguruan tinggi yang memiliki kompetensi pada bidang multimedia dan jaringan. Kesempatan karir bagi lulusan TMJ ITS sangat luas dan bervariasi seperti profesi Multimedia Content Developer, Mobile Content Developer, Network Engineer, Network Designer, Project Manager, Game Developer, Software Engineer, Computer Systems Analyst, dan Web Developer.</w:t>
      </w:r>
    </w:p>
    <w:p w:rsidR="006001F7" w:rsidRP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Kuliah yang ditawarkan TMJ ITS antara lain: Desain Multimedia, Embedded System, Robotika, Mobile Programming, Cloud Computing, Kecerdasan Buatan, Sistem Operasi Jaringan, Database Terdistribusi, Rekayasa Perangkat Lunak, Data Mining, dan Grafika Komputer.</w:t>
      </w:r>
    </w:p>
    <w:p w:rsidR="006001F7" w:rsidRDefault="006001F7" w:rsidP="006001F7">
      <w:pPr>
        <w:spacing w:after="0"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Untuk menunjang proses pendidikan, TMJ ITS saat ini didukung oleh sejumlah laboratorium antara lain: Laboratorium Multimedia Jaringan, Laboratorium Telematika, Laboratorium Informatika Digital, serta Laboratorium Pengolahan Sinyal Digital. TMJ ITS juga memiliki sejumlah instrument seperi Humanoid Robot, Industrial Robot, Mobile Robot Vision, dan Motion Capture.</w:t>
      </w:r>
    </w:p>
    <w:p w:rsidR="006001F7" w:rsidRDefault="006001F7" w:rsidP="006001F7">
      <w:pPr>
        <w:spacing w:after="0" w:line="240" w:lineRule="auto"/>
        <w:rPr>
          <w:rFonts w:ascii="Times New Roman" w:eastAsia="Times New Roman" w:hAnsi="Times New Roman" w:cs="Times New Roman"/>
          <w:sz w:val="24"/>
          <w:szCs w:val="24"/>
        </w:rPr>
      </w:pPr>
    </w:p>
    <w:p w:rsidR="006001F7" w:rsidRDefault="006001F7" w:rsidP="00600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BISNIS</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Jurusan Manajemen Bisnis Institut Teknologi Sepuluh Nopember (MB-ITS) adalah salah satu jurusan terfavorit dan memiliki prospek tinggi di Indonesia. Kurikulum didesain untuk memperkaya pengetahuan mahasiswa dalam berbagai sektor bisnis, kemampuan menyelesaikan masalah, dan membuat lulusan dapat beradaptasi terhadap perubahan yang cepat dalam lingkungan bisnis modern. Metode studi kasus dan pembelajaran berbasis laboratorium menghasilkan sebuah pengalaman yang unik kepada mahasiswa terhadap kondisi sebenarnya dalam suatu start-up business dan pengambilan keputusan penting untuk menyelesaikan segala permasalahan bisnis. Kombinasi dari perkuliahan konvensional di kelas, tutorial, studi lapangan, dan studi kasus membuat mahasiswa tidak hanya memahami teori dari manajemen bisnis saja, tapi juga mampu mengaplikasikan teori tersebut untuk menyelesaikan permasalahan nyata dalam area manajemen bisnis. Jurusan MB-ITS telah terakreditasi “B” pada tahun 2014. Jurusan ini memiliki jaringan kerjasama dengan beberapa universitas internasional dan institusi riset seperti Japan International Cooperation Agency (JICA), International Labour Organization (ILO), Monash University, dan Barbara Hardy Research Institute. </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b/>
          <w:bCs/>
          <w:sz w:val="24"/>
          <w:szCs w:val="24"/>
        </w:rPr>
        <w:t>AREA PENELITIAN/KONSENTRASI</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Jurusan kami mengelaborasi area penelitian dan konsentrasi manajemen bisnis sebagai </w:t>
      </w:r>
      <w:proofErr w:type="gramStart"/>
      <w:r w:rsidRPr="006001F7">
        <w:rPr>
          <w:rFonts w:ascii="Times New Roman" w:eastAsia="Times New Roman" w:hAnsi="Times New Roman" w:cs="Times New Roman"/>
          <w:sz w:val="24"/>
          <w:szCs w:val="24"/>
        </w:rPr>
        <w:t>berikut :</w:t>
      </w:r>
      <w:proofErr w:type="gramEnd"/>
      <w:r w:rsidRPr="006001F7">
        <w:rPr>
          <w:rFonts w:ascii="Times New Roman" w:eastAsia="Times New Roman" w:hAnsi="Times New Roman" w:cs="Times New Roman"/>
          <w:sz w:val="24"/>
          <w:szCs w:val="24"/>
        </w:rPr>
        <w:t> </w:t>
      </w:r>
    </w:p>
    <w:p w:rsidR="006001F7" w:rsidRPr="006001F7" w:rsidRDefault="006001F7" w:rsidP="0060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Kewirausahaan</w:t>
      </w:r>
    </w:p>
    <w:p w:rsidR="006001F7" w:rsidRPr="006001F7" w:rsidRDefault="006001F7" w:rsidP="0060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Manajemen sumberdaya manusia</w:t>
      </w:r>
    </w:p>
    <w:p w:rsidR="006001F7" w:rsidRPr="006001F7" w:rsidRDefault="006001F7" w:rsidP="0060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Manajemen pemasaran</w:t>
      </w:r>
    </w:p>
    <w:p w:rsidR="006001F7" w:rsidRPr="006001F7" w:rsidRDefault="006001F7" w:rsidP="0060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Manajemen keuangan</w:t>
      </w:r>
    </w:p>
    <w:p w:rsidR="006001F7" w:rsidRPr="006001F7" w:rsidRDefault="006001F7" w:rsidP="0060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lastRenderedPageBreak/>
        <w:t>Manajemen operasional</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b/>
          <w:bCs/>
          <w:sz w:val="24"/>
          <w:szCs w:val="24"/>
        </w:rPr>
        <w:t>LABORATORIUM</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Jurusan Manajemen Bisnis ITS memiliki 2 </w:t>
      </w:r>
      <w:proofErr w:type="gramStart"/>
      <w:r w:rsidRPr="006001F7">
        <w:rPr>
          <w:rFonts w:ascii="Times New Roman" w:eastAsia="Times New Roman" w:hAnsi="Times New Roman" w:cs="Times New Roman"/>
          <w:sz w:val="24"/>
          <w:szCs w:val="24"/>
        </w:rPr>
        <w:t>laboratorium :</w:t>
      </w:r>
      <w:proofErr w:type="gramEnd"/>
    </w:p>
    <w:p w:rsidR="006001F7" w:rsidRPr="006001F7" w:rsidRDefault="006001F7" w:rsidP="006001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Pengembangan Kewirausahaan dan Usaha Kecil Menengah</w:t>
      </w:r>
    </w:p>
    <w:p w:rsidR="006001F7" w:rsidRPr="006001F7" w:rsidRDefault="006001F7" w:rsidP="006001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Strategi dan Pengembangan Bisnis</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b/>
          <w:bCs/>
          <w:sz w:val="24"/>
          <w:szCs w:val="24"/>
        </w:rPr>
        <w:t>PELUANG KARIR</w:t>
      </w:r>
    </w:p>
    <w:p w:rsidR="006001F7" w:rsidRPr="006001F7" w:rsidRDefault="006001F7" w:rsidP="006001F7">
      <w:p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Peluang karir bagi lulusan dari jurusan kami sangat bervariasi dan hampir tidak terbatas, apakah ingin mengeksplorasi sisi kewirausahaan dan memulai bisnis sendiri, atau menjadi bagian dari suatu perusahaan. Peluang karir yang memungkinkan bagi lulusan </w:t>
      </w:r>
      <w:proofErr w:type="gramStart"/>
      <w:r w:rsidRPr="006001F7">
        <w:rPr>
          <w:rFonts w:ascii="Times New Roman" w:eastAsia="Times New Roman" w:hAnsi="Times New Roman" w:cs="Times New Roman"/>
          <w:sz w:val="24"/>
          <w:szCs w:val="24"/>
        </w:rPr>
        <w:t>kami :</w:t>
      </w:r>
      <w:proofErr w:type="gramEnd"/>
    </w:p>
    <w:p w:rsidR="006001F7" w:rsidRPr="006001F7" w:rsidRDefault="006001F7" w:rsidP="00600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Pemilik bisnis/wirausahawan</w:t>
      </w:r>
    </w:p>
    <w:p w:rsidR="006001F7" w:rsidRPr="006001F7" w:rsidRDefault="006001F7" w:rsidP="00600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 xml:space="preserve">Manajer di perusahaan manufaktur, energi, transporatasi, kimia, ritel, jasa, multimedia, perbankan – baik dalam perusahaan nasional dan multinasional. </w:t>
      </w:r>
    </w:p>
    <w:p w:rsidR="006001F7" w:rsidRPr="006001F7" w:rsidRDefault="006001F7" w:rsidP="00600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Staff divisi manajemen sumberdaya manusia/marketing/keungan/akuntansi</w:t>
      </w:r>
    </w:p>
    <w:p w:rsidR="006001F7" w:rsidRPr="006001F7" w:rsidRDefault="006001F7" w:rsidP="00600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Konsultan bisnis/manajemen/keuangan</w:t>
      </w:r>
    </w:p>
    <w:p w:rsidR="006001F7" w:rsidRPr="006001F7" w:rsidRDefault="006001F7" w:rsidP="00600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Sales executive</w:t>
      </w:r>
    </w:p>
    <w:p w:rsidR="006001F7" w:rsidRPr="006001F7" w:rsidRDefault="006001F7" w:rsidP="00600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1F7">
        <w:rPr>
          <w:rFonts w:ascii="Times New Roman" w:eastAsia="Times New Roman" w:hAnsi="Times New Roman" w:cs="Times New Roman"/>
          <w:sz w:val="24"/>
          <w:szCs w:val="24"/>
        </w:rPr>
        <w:t>Pegawai pemerintahan/aparatur sipil negara</w:t>
      </w:r>
    </w:p>
    <w:p w:rsidR="006001F7" w:rsidRPr="006001F7" w:rsidRDefault="006001F7" w:rsidP="006001F7">
      <w:pPr>
        <w:spacing w:after="0" w:line="240" w:lineRule="auto"/>
        <w:rPr>
          <w:rFonts w:ascii="Times New Roman" w:eastAsia="Times New Roman" w:hAnsi="Times New Roman" w:cs="Times New Roman"/>
          <w:sz w:val="24"/>
          <w:szCs w:val="24"/>
        </w:rPr>
      </w:pPr>
      <w:bookmarkStart w:id="0" w:name="_GoBack"/>
      <w:bookmarkEnd w:id="0"/>
    </w:p>
    <w:p w:rsidR="006001F7" w:rsidRPr="006001F7" w:rsidRDefault="006001F7" w:rsidP="006001F7">
      <w:pPr>
        <w:rPr>
          <w:rFonts w:ascii="Times New Roman" w:eastAsia="Times New Roman" w:hAnsi="Times New Roman" w:cs="Times New Roman"/>
          <w:sz w:val="24"/>
          <w:szCs w:val="24"/>
        </w:rPr>
      </w:pPr>
    </w:p>
    <w:sectPr w:rsidR="006001F7" w:rsidRPr="0060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2CC2"/>
    <w:multiLevelType w:val="multilevel"/>
    <w:tmpl w:val="6EC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B01B4"/>
    <w:multiLevelType w:val="multilevel"/>
    <w:tmpl w:val="0FF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72F28"/>
    <w:multiLevelType w:val="multilevel"/>
    <w:tmpl w:val="840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308B7"/>
    <w:multiLevelType w:val="multilevel"/>
    <w:tmpl w:val="125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F7"/>
    <w:rsid w:val="006001F7"/>
    <w:rsid w:val="0066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F226-5DD0-441C-8438-E16004B4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01F7"/>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6001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01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001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01F7"/>
    <w:rPr>
      <w:rFonts w:ascii="Arial" w:eastAsia="Times New Roman" w:hAnsi="Arial" w:cs="Arial"/>
      <w:vanish/>
      <w:sz w:val="16"/>
      <w:szCs w:val="16"/>
    </w:rPr>
  </w:style>
  <w:style w:type="character" w:styleId="Strong">
    <w:name w:val="Strong"/>
    <w:basedOn w:val="DefaultParagraphFont"/>
    <w:uiPriority w:val="22"/>
    <w:qFormat/>
    <w:rsid w:val="00600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633">
      <w:bodyDiv w:val="1"/>
      <w:marLeft w:val="0"/>
      <w:marRight w:val="0"/>
      <w:marTop w:val="0"/>
      <w:marBottom w:val="0"/>
      <w:divBdr>
        <w:top w:val="none" w:sz="0" w:space="0" w:color="auto"/>
        <w:left w:val="none" w:sz="0" w:space="0" w:color="auto"/>
        <w:bottom w:val="none" w:sz="0" w:space="0" w:color="auto"/>
        <w:right w:val="none" w:sz="0" w:space="0" w:color="auto"/>
      </w:divBdr>
    </w:div>
    <w:div w:id="302005427">
      <w:bodyDiv w:val="1"/>
      <w:marLeft w:val="0"/>
      <w:marRight w:val="0"/>
      <w:marTop w:val="0"/>
      <w:marBottom w:val="0"/>
      <w:divBdr>
        <w:top w:val="none" w:sz="0" w:space="0" w:color="auto"/>
        <w:left w:val="none" w:sz="0" w:space="0" w:color="auto"/>
        <w:bottom w:val="none" w:sz="0" w:space="0" w:color="auto"/>
        <w:right w:val="none" w:sz="0" w:space="0" w:color="auto"/>
      </w:divBdr>
    </w:div>
    <w:div w:id="441386138">
      <w:bodyDiv w:val="1"/>
      <w:marLeft w:val="0"/>
      <w:marRight w:val="0"/>
      <w:marTop w:val="0"/>
      <w:marBottom w:val="0"/>
      <w:divBdr>
        <w:top w:val="none" w:sz="0" w:space="0" w:color="auto"/>
        <w:left w:val="none" w:sz="0" w:space="0" w:color="auto"/>
        <w:bottom w:val="none" w:sz="0" w:space="0" w:color="auto"/>
        <w:right w:val="none" w:sz="0" w:space="0" w:color="auto"/>
      </w:divBdr>
    </w:div>
    <w:div w:id="703755197">
      <w:bodyDiv w:val="1"/>
      <w:marLeft w:val="0"/>
      <w:marRight w:val="0"/>
      <w:marTop w:val="0"/>
      <w:marBottom w:val="0"/>
      <w:divBdr>
        <w:top w:val="none" w:sz="0" w:space="0" w:color="auto"/>
        <w:left w:val="none" w:sz="0" w:space="0" w:color="auto"/>
        <w:bottom w:val="none" w:sz="0" w:space="0" w:color="auto"/>
        <w:right w:val="none" w:sz="0" w:space="0" w:color="auto"/>
      </w:divBdr>
    </w:div>
    <w:div w:id="705567223">
      <w:bodyDiv w:val="1"/>
      <w:marLeft w:val="0"/>
      <w:marRight w:val="0"/>
      <w:marTop w:val="0"/>
      <w:marBottom w:val="0"/>
      <w:divBdr>
        <w:top w:val="none" w:sz="0" w:space="0" w:color="auto"/>
        <w:left w:val="none" w:sz="0" w:space="0" w:color="auto"/>
        <w:bottom w:val="none" w:sz="0" w:space="0" w:color="auto"/>
        <w:right w:val="none" w:sz="0" w:space="0" w:color="auto"/>
      </w:divBdr>
    </w:div>
    <w:div w:id="896863695">
      <w:bodyDiv w:val="1"/>
      <w:marLeft w:val="0"/>
      <w:marRight w:val="0"/>
      <w:marTop w:val="0"/>
      <w:marBottom w:val="0"/>
      <w:divBdr>
        <w:top w:val="none" w:sz="0" w:space="0" w:color="auto"/>
        <w:left w:val="none" w:sz="0" w:space="0" w:color="auto"/>
        <w:bottom w:val="none" w:sz="0" w:space="0" w:color="auto"/>
        <w:right w:val="none" w:sz="0" w:space="0" w:color="auto"/>
      </w:divBdr>
      <w:divsChild>
        <w:div w:id="954481269">
          <w:marLeft w:val="0"/>
          <w:marRight w:val="0"/>
          <w:marTop w:val="0"/>
          <w:marBottom w:val="0"/>
          <w:divBdr>
            <w:top w:val="none" w:sz="0" w:space="0" w:color="auto"/>
            <w:left w:val="none" w:sz="0" w:space="0" w:color="auto"/>
            <w:bottom w:val="none" w:sz="0" w:space="0" w:color="auto"/>
            <w:right w:val="none" w:sz="0" w:space="0" w:color="auto"/>
          </w:divBdr>
        </w:div>
        <w:div w:id="685988055">
          <w:marLeft w:val="0"/>
          <w:marRight w:val="0"/>
          <w:marTop w:val="0"/>
          <w:marBottom w:val="0"/>
          <w:divBdr>
            <w:top w:val="none" w:sz="0" w:space="0" w:color="auto"/>
            <w:left w:val="none" w:sz="0" w:space="0" w:color="auto"/>
            <w:bottom w:val="none" w:sz="0" w:space="0" w:color="auto"/>
            <w:right w:val="none" w:sz="0" w:space="0" w:color="auto"/>
          </w:divBdr>
          <w:divsChild>
            <w:div w:id="491022888">
              <w:marLeft w:val="0"/>
              <w:marRight w:val="0"/>
              <w:marTop w:val="0"/>
              <w:marBottom w:val="0"/>
              <w:divBdr>
                <w:top w:val="none" w:sz="0" w:space="0" w:color="auto"/>
                <w:left w:val="none" w:sz="0" w:space="0" w:color="auto"/>
                <w:bottom w:val="none" w:sz="0" w:space="0" w:color="auto"/>
                <w:right w:val="none" w:sz="0" w:space="0" w:color="auto"/>
              </w:divBdr>
              <w:divsChild>
                <w:div w:id="695884926">
                  <w:marLeft w:val="0"/>
                  <w:marRight w:val="0"/>
                  <w:marTop w:val="0"/>
                  <w:marBottom w:val="0"/>
                  <w:divBdr>
                    <w:top w:val="none" w:sz="0" w:space="0" w:color="auto"/>
                    <w:left w:val="none" w:sz="0" w:space="0" w:color="auto"/>
                    <w:bottom w:val="none" w:sz="0" w:space="0" w:color="auto"/>
                    <w:right w:val="none" w:sz="0" w:space="0" w:color="auto"/>
                  </w:divBdr>
                </w:div>
                <w:div w:id="16685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7745">
          <w:marLeft w:val="0"/>
          <w:marRight w:val="0"/>
          <w:marTop w:val="0"/>
          <w:marBottom w:val="0"/>
          <w:divBdr>
            <w:top w:val="none" w:sz="0" w:space="0" w:color="auto"/>
            <w:left w:val="none" w:sz="0" w:space="0" w:color="auto"/>
            <w:bottom w:val="none" w:sz="0" w:space="0" w:color="auto"/>
            <w:right w:val="none" w:sz="0" w:space="0" w:color="auto"/>
          </w:divBdr>
          <w:divsChild>
            <w:div w:id="14402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540">
      <w:bodyDiv w:val="1"/>
      <w:marLeft w:val="0"/>
      <w:marRight w:val="0"/>
      <w:marTop w:val="0"/>
      <w:marBottom w:val="0"/>
      <w:divBdr>
        <w:top w:val="none" w:sz="0" w:space="0" w:color="auto"/>
        <w:left w:val="none" w:sz="0" w:space="0" w:color="auto"/>
        <w:bottom w:val="none" w:sz="0" w:space="0" w:color="auto"/>
        <w:right w:val="none" w:sz="0" w:space="0" w:color="auto"/>
      </w:divBdr>
    </w:div>
    <w:div w:id="1242368395">
      <w:bodyDiv w:val="1"/>
      <w:marLeft w:val="0"/>
      <w:marRight w:val="0"/>
      <w:marTop w:val="0"/>
      <w:marBottom w:val="0"/>
      <w:divBdr>
        <w:top w:val="none" w:sz="0" w:space="0" w:color="auto"/>
        <w:left w:val="none" w:sz="0" w:space="0" w:color="auto"/>
        <w:bottom w:val="none" w:sz="0" w:space="0" w:color="auto"/>
        <w:right w:val="none" w:sz="0" w:space="0" w:color="auto"/>
      </w:divBdr>
    </w:div>
    <w:div w:id="12508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1748</Words>
  <Characters>9969</Characters>
  <Application>Microsoft Office Word</Application>
  <DocSecurity>0</DocSecurity>
  <Lines>83</Lines>
  <Paragraphs>23</Paragraphs>
  <ScaleCrop>false</ScaleCrop>
  <Company>Microsoft</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2016-12-27T15:14:00Z</dcterms:created>
  <dcterms:modified xsi:type="dcterms:W3CDTF">2016-12-27T15:19:00Z</dcterms:modified>
</cp:coreProperties>
</file>