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05" w:rsidRDefault="00DA6005" w:rsidP="00DA6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TEKPAL</w:t>
      </w:r>
    </w:p>
    <w:p w:rsidR="00DA6005" w:rsidRPr="00DA6005" w:rsidRDefault="00DA6005" w:rsidP="00DA6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1960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600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(FTP).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(naval architecture and shipbuilding)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armada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(sea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transaportation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and shipping business).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Akreditasi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(BAN PT)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A (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Amat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6716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bereputasi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berwawasan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mengedepankan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green economy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global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umat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Hidrodinamika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studio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bengkel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600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00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SISKAL</w:t>
      </w:r>
    </w:p>
    <w:p w:rsidR="00DA6005" w:rsidRPr="00DA6005" w:rsidRDefault="00DA6005" w:rsidP="00DA6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(JTSP)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Marine Engineering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rancang-bangun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sistem-sistem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air (floating structures)/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(offshores).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permesinan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kelistrikan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perpipaan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JTSP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Core Competence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Marine Engineering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jenjang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Program Strata S1.</w:t>
      </w:r>
    </w:p>
    <w:p w:rsidR="00DA6005" w:rsidRPr="00DA6005" w:rsidRDefault="00DA6005" w:rsidP="00DA6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JTSP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lain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Getaran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Kebisingan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;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Fludia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;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Keandalan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Kesealamatan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; Lab CNC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Metal Processing;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Perangan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Komputasional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Model 3D;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Otomasi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JTSP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menjalin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600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memeproleh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keprofesian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Institute of Marine Engineering Science and Technology (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IMarEST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The Royal Institute of Naval Architect (RINA).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2011, JTSP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Wismar University,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Jerman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program double degree in Marine Engineering.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JTSP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terakreditasi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600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BAN-PT.</w:t>
      </w:r>
    </w:p>
    <w:p w:rsidR="00DA600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Alumni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rata-rata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Shipyard/Offshores, Marine Industry,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Shipping Company, Oil &amp; Gas, Class Society,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6005">
        <w:rPr>
          <w:rFonts w:ascii="Times New Roman" w:eastAsia="Times New Roman" w:hAnsi="Times New Roman" w:cs="Times New Roman"/>
          <w:sz w:val="24"/>
          <w:szCs w:val="24"/>
        </w:rPr>
        <w:t>lulus</w:t>
      </w:r>
      <w:proofErr w:type="gram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600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00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TEKLA</w:t>
      </w:r>
    </w:p>
    <w:p w:rsidR="00DA6005" w:rsidRPr="00DA6005" w:rsidRDefault="00DA6005" w:rsidP="00DA6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lastRenderedPageBreak/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tertua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Unggulan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6005">
        <w:rPr>
          <w:rFonts w:ascii="Times New Roman" w:eastAsia="Times New Roman" w:hAnsi="Times New Roman" w:cs="Times New Roman"/>
          <w:sz w:val="24"/>
          <w:szCs w:val="24"/>
        </w:rPr>
        <w:t>( Centre</w:t>
      </w:r>
      <w:proofErr w:type="gram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Of Excellence)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(Offshore &amp; Coastal Engineering).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akreditasi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600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BAN-PT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kesetaraan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Naval Architecture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RINA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ImarEST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lain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Hidrodinamika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Air,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Lab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6005" w:rsidRPr="00DA6005" w:rsidRDefault="00DA6005" w:rsidP="00DA6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kehalian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(Offshore Structure),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Hidrodinamika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(Offshore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Hydrodinamics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(Design and Production of Offshore Structure),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(Ocean Energy and Environmental),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Pelabuhan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(Coastal Engineering).</w:t>
      </w:r>
    </w:p>
    <w:p w:rsidR="00DA600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Alumni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Migas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(TOTAL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Indonesie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CNOOC, Chevron, Conoco Philips,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lain-lain),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Dephub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DKP,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Pemda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konsultan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Tachnips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Singgar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Mulia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Noble Denton,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lain-lain),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(LR, BV, BKI,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DnV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ABS),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kontraktor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600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005" w:rsidRDefault="00DA6005" w:rsidP="00DA60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TRANSPORTASI LAUT</w:t>
      </w:r>
    </w:p>
    <w:p w:rsidR="00DA6005" w:rsidRPr="00DA6005" w:rsidRDefault="00DA6005" w:rsidP="00DA6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mendidik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multimoda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pelabuhan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multidisipliner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perkapalan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kepelabuhanan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cerminan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6005" w:rsidRDefault="00DA6005" w:rsidP="00DA6005"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Pelayaran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Kepelabuhanan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Maritim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pengajar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kualifikasi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S2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S3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univeritas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ternama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Tranportasi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lapang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pelayaran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pelabuhan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galangan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multimoda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gas,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0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A600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A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05"/>
    <w:rsid w:val="00667165"/>
    <w:rsid w:val="00D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9E635-B14F-4035-BAAF-ED4E6F9C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771</Words>
  <Characters>4399</Characters>
  <Application>Microsoft Office Word</Application>
  <DocSecurity>0</DocSecurity>
  <Lines>36</Lines>
  <Paragraphs>10</Paragraphs>
  <ScaleCrop>false</ScaleCrop>
  <Company>Microsoft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2016-12-27T15:07:00Z</dcterms:created>
  <dcterms:modified xsi:type="dcterms:W3CDTF">2016-12-27T15:10:00Z</dcterms:modified>
</cp:coreProperties>
</file>