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第9章-関数"/>
    <w:p>
      <w:pPr>
        <w:pStyle w:val="12"/>
      </w:pPr>
      <w:r>
        <w:rPr>
          <w:rFonts w:hint="eastAsia"/>
        </w:rPr>
        <w:t xml:space="preserve">第9章</w:t>
      </w:r>
      <w:r>
        <w:t xml:space="preserve"> </w:t>
      </w:r>
      <w:r>
        <w:rPr>
          <w:rFonts w:hint="eastAsia"/>
        </w:rPr>
        <w:t xml:space="preserve">関数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関数の基本、引数と戻り値、関数のスコープ、再帰関数、関数プロトタイプ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関数の定義と呼び出しができる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引数と戻り値を適切に使える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関数のスコープを理解する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再帰関数を作成できる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関数プロトタイプの重要性を理解する</w:t>
      </w:r>
    </w:p>
    <w:bookmarkEnd w:id="21"/>
    <w:bookmarkStart w:id="49" w:name="概要と詳細"/>
    <w:p>
      <w:pPr>
        <w:pStyle w:val="20"/>
      </w:pPr>
      <w:r>
        <w:rPr>
          <w:rFonts w:hint="eastAsia"/>
        </w:rPr>
        <w:t xml:space="preserve">概要と詳細</w:t>
      </w:r>
    </w:p>
    <w:bookmarkStart w:id="23" w:name="関数とは"/>
    <w:p>
      <w:pPr>
        <w:pStyle w:val="3"/>
      </w:pPr>
      <w:r>
        <w:rPr>
          <w:rFonts w:hint="eastAsia"/>
        </w:rPr>
        <w:t xml:space="preserve">関数とは？</w:t>
      </w:r>
    </w:p>
    <w:p>
      <w:pPr>
        <w:pStyle w:val="FirstParagraph"/>
      </w:pPr>
      <w:r>
        <w:rPr>
          <w:rFonts w:hint="eastAsia"/>
        </w:rPr>
        <w:t xml:space="preserve">関数は、プログラムを「部品」に分けるための仕組みです。大きな問題を小さな部分に分割して解決する「分割統治」の考え方を実現します。</w:t>
      </w:r>
    </w:p>
    <w:bookmarkStart w:id="22" w:name="日常生活での関数"/>
    <w:p>
      <w:pPr>
        <w:pStyle w:val="4"/>
      </w:pPr>
      <w:r>
        <w:rPr>
          <w:rFonts w:hint="eastAsia"/>
        </w:rPr>
        <w:t xml:space="preserve">日常生活での関数</w:t>
      </w:r>
    </w:p>
    <w:p>
      <w:pPr>
        <w:pStyle w:val="FirstParagraph"/>
      </w:pPr>
      <w:r>
        <w:rPr>
          <w:rFonts w:hint="eastAsia"/>
        </w:rPr>
        <w:t xml:space="preserve">関数を理解するために、料理を例に考えてみましょう：</w:t>
      </w:r>
    </w:p>
    <w:p>
      <w:pPr>
        <w:pStyle w:val="a0"/>
      </w:pPr>
      <w:r>
        <w:rPr>
          <w:rFonts w:hint="eastAsia"/>
          <w:b/>
          <w:bCs/>
        </w:rPr>
        <w:t xml:space="preserve">カレーライスを作る場合：</w:t>
      </w:r>
      <w:r>
        <w:t xml:space="preserve"> </w:t>
      </w:r>
      <w:r>
        <w:t xml:space="preserve">1. </w:t>
      </w:r>
      <w:r>
        <w:rPr>
          <w:rFonts w:hint="eastAsia"/>
        </w:rPr>
        <w:t xml:space="preserve">ご飯を炊く（関数1）</w:t>
      </w:r>
      <w:r>
        <w:t xml:space="preserve"> </w:t>
      </w:r>
      <w:r>
        <w:t xml:space="preserve">2. </w:t>
      </w:r>
      <w:r>
        <w:rPr>
          <w:rFonts w:hint="eastAsia"/>
        </w:rPr>
        <w:t xml:space="preserve">野菜を切る（関数2）</w:t>
      </w:r>
      <w:r>
        <w:t xml:space="preserve"> </w:t>
      </w:r>
      <w:r>
        <w:t xml:space="preserve">3. </w:t>
      </w:r>
      <w:r>
        <w:rPr>
          <w:rFonts w:hint="eastAsia"/>
        </w:rPr>
        <w:t xml:space="preserve">肉を炒める（関数3）</w:t>
      </w:r>
      <w:r>
        <w:t xml:space="preserve"> </w:t>
      </w:r>
      <w:r>
        <w:t xml:space="preserve">4. </w:t>
      </w:r>
      <w:r>
        <w:rPr>
          <w:rFonts w:hint="eastAsia"/>
        </w:rPr>
        <w:t xml:space="preserve">カレーを煮込む（関数4）</w:t>
      </w:r>
      <w:r>
        <w:t xml:space="preserve"> </w:t>
      </w:r>
      <w:r>
        <w:t xml:space="preserve">5. </w:t>
      </w:r>
      <w:r>
        <w:rPr>
          <w:rFonts w:hint="eastAsia"/>
        </w:rPr>
        <w:t xml:space="preserve">盛り付ける（関数5）</w:t>
      </w:r>
    </w:p>
    <w:p>
      <w:pPr>
        <w:pStyle w:val="a0"/>
      </w:pPr>
      <w:r>
        <w:rPr>
          <w:rFonts w:hint="eastAsia"/>
        </w:rPr>
        <w:t xml:space="preserve">それぞれの作業を「関数」として独立させることで：</w:t>
      </w:r>
      <w:r>
        <w:t xml:space="preserve"> </w:t>
      </w:r>
      <w:r>
        <w:t xml:space="preserve">- </w:t>
      </w:r>
      <w:r>
        <w:rPr>
          <w:rFonts w:hint="eastAsia"/>
        </w:rPr>
        <w:t xml:space="preserve">同じ作業（ご飯を炊く）を他の料理でも使える</w:t>
      </w:r>
      <w:r>
        <w:t xml:space="preserve"> </w:t>
      </w:r>
      <w:r>
        <w:t xml:space="preserve">- </w:t>
      </w:r>
      <w:r>
        <w:rPr>
          <w:rFonts w:hint="eastAsia"/>
        </w:rPr>
        <w:t xml:space="preserve">問題があったとき、どの工程か特定しやすい</w:t>
      </w:r>
      <w:r>
        <w:t xml:space="preserve"> </w:t>
      </w:r>
      <w:r>
        <w:t xml:space="preserve">- </w:t>
      </w:r>
      <w:r>
        <w:rPr>
          <w:rFonts w:hint="eastAsia"/>
        </w:rPr>
        <w:t xml:space="preserve">複数人で分担できる</w:t>
      </w:r>
    </w:p>
    <w:bookmarkEnd w:id="22"/>
    <w:bookmarkEnd w:id="23"/>
    <w:bookmarkStart w:id="26" w:name="関数の基本概念"/>
    <w:p>
      <w:pPr>
        <w:pStyle w:val="3"/>
      </w:pPr>
      <w:r>
        <w:rPr>
          <w:rFonts w:hint="eastAsia"/>
        </w:rPr>
        <w:t xml:space="preserve">関数の基本概念</w:t>
      </w:r>
    </w:p>
    <w:p>
      <w:pPr>
        <w:pStyle w:val="FirstParagraph"/>
      </w:pPr>
      <w:r>
        <w:rPr>
          <w:rFonts w:hint="eastAsia"/>
        </w:rPr>
        <w:t xml:space="preserve">関数は特定の処理をまとめたコードブロックで、プログラムの再利用性と保守性を向上させます。</w:t>
      </w:r>
    </w:p>
    <w:bookmarkStart w:id="24" w:name="関数を使う理由"/>
    <w:p>
      <w:pPr>
        <w:pStyle w:val="4"/>
      </w:pPr>
      <w:r>
        <w:rPr>
          <w:rFonts w:hint="eastAsia"/>
        </w:rPr>
        <w:t xml:space="preserve">関数を使う理由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コードの再利用性</w:t>
      </w:r>
      <w:r>
        <w:t xml:space="preserve">: </w:t>
      </w:r>
      <w:r>
        <w:rPr>
          <w:rFonts w:hint="eastAsia"/>
        </w:rPr>
        <w:t xml:space="preserve">同じ処理を何度も書く必要がない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プログラムの構造化</w:t>
      </w:r>
      <w:r>
        <w:t xml:space="preserve">: </w:t>
      </w:r>
      <w:r>
        <w:rPr>
          <w:rFonts w:hint="eastAsia"/>
        </w:rPr>
        <w:t xml:space="preserve">複雑な問題を小さな部分に分割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保守性の向上</w:t>
      </w:r>
      <w:r>
        <w:t xml:space="preserve">: </w:t>
      </w:r>
      <w:r>
        <w:rPr>
          <w:rFonts w:hint="eastAsia"/>
        </w:rPr>
        <w:t xml:space="preserve">修正が必要な箇所を特定しやすい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可読性の向上</w:t>
      </w:r>
      <w:r>
        <w:t xml:space="preserve">: </w:t>
      </w:r>
      <w:r>
        <w:rPr>
          <w:rFonts w:hint="eastAsia"/>
        </w:rPr>
        <w:t xml:space="preserve">プログラムの意図が明確になる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デバッグの容易さ</w:t>
      </w:r>
      <w:r>
        <w:t xml:space="preserve">: </w:t>
      </w:r>
      <w:r>
        <w:rPr>
          <w:rFonts w:hint="eastAsia"/>
        </w:rPr>
        <w:t xml:space="preserve">問題のある部分を特定しやすい</w:t>
      </w:r>
    </w:p>
    <w:bookmarkEnd w:id="24"/>
    <w:bookmarkStart w:id="25" w:name="関数の構成要素"/>
    <w:p>
      <w:pPr>
        <w:pStyle w:val="4"/>
      </w:pPr>
      <w:r>
        <w:rPr>
          <w:rFonts w:hint="eastAsia"/>
        </w:rPr>
        <w:t xml:space="preserve">関数の構成要素</w:t>
      </w:r>
    </w:p>
    <w:p>
      <w:pPr>
        <w:pStyle w:val="SourceCode"/>
      </w:pPr>
      <w:r>
        <w:rPr>
          <w:rStyle w:val="NormalTok"/>
        </w:rPr>
        <w:t xml:space="preserve">戻り値の型 関数名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引数リスト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関数本体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戻り値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戻り値がある場合 */</w:t>
      </w:r>
      <w:r>
        <w:br/>
      </w:r>
      <w:r>
        <w:rPr>
          <w:rStyle w:val="OperatorTok"/>
        </w:rPr>
        <w:t xml:space="preserve">}</w:t>
      </w:r>
    </w:p>
    <w:bookmarkEnd w:id="25"/>
    <w:bookmarkEnd w:id="26"/>
    <w:bookmarkStart w:id="27" w:name="基本的な関数の例"/>
    <w:p>
      <w:pPr>
        <w:pStyle w:val="3"/>
      </w:pPr>
      <w:r>
        <w:rPr>
          <w:rFonts w:hint="eastAsia"/>
        </w:rPr>
        <w:t xml:space="preserve">基本的な関数の例</w:t>
      </w:r>
    </w:p>
    <w:p>
      <w:pPr>
        <w:pStyle w:val="FirstParagraph"/>
      </w:pPr>
      <w:r>
        <w:rPr>
          <w:rFonts w:hint="eastAsia"/>
        </w:rPr>
        <w:t xml:space="preserve">まずは簡単な例から始めましょう：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2つの数の合計を計算する関数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関数の呼び出し */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このプログラムの流れ：</w:t>
      </w:r>
      <w:r>
        <w:t xml:space="preserve"> </w:t>
      </w:r>
      <w:r>
        <w:t xml:space="preserve">1. </w:t>
      </w:r>
      <w:r>
        <w:rPr>
          <w:rFonts w:hint="eastAsia"/>
        </w:rPr>
        <w:t xml:space="preserve">main関数が実行開始</w:t>
      </w:r>
      <w:r>
        <w:t xml:space="preserve"> </w:t>
      </w:r>
      <w:r>
        <w:t xml:space="preserve">2. </w:t>
      </w:r>
      <w:r>
        <w:rPr>
          <w:rFonts w:hint="eastAsia"/>
        </w:rPr>
        <w:t xml:space="preserve">add関数を呼び出す（10と20を渡す）</w:t>
      </w:r>
      <w:r>
        <w:t xml:space="preserve"> </w:t>
      </w:r>
      <w:r>
        <w:t xml:space="preserve">3. </w:t>
      </w:r>
      <w:r>
        <w:rPr>
          <w:rFonts w:hint="eastAsia"/>
        </w:rPr>
        <w:t xml:space="preserve">add関数が計算して結果（30）を返す</w:t>
      </w:r>
      <w:r>
        <w:t xml:space="preserve"> </w:t>
      </w:r>
      <w:r>
        <w:t xml:space="preserve">4. </w:t>
      </w:r>
      <w:r>
        <w:rPr>
          <w:rFonts w:hint="eastAsia"/>
        </w:rPr>
        <w:t xml:space="preserve">結果をsumに格納</w:t>
      </w:r>
      <w:r>
        <w:t xml:space="preserve"> </w:t>
      </w:r>
      <w:r>
        <w:t xml:space="preserve">5. </w:t>
      </w:r>
      <w:r>
        <w:rPr>
          <w:rFonts w:hint="eastAsia"/>
        </w:rPr>
        <w:t xml:space="preserve">結果を表示</w:t>
      </w:r>
    </w:p>
    <w:bookmarkEnd w:id="27"/>
    <w:bookmarkStart w:id="30" w:name="関数の定義と宣言"/>
    <w:p>
      <w:pPr>
        <w:pStyle w:val="3"/>
      </w:pPr>
      <w:r>
        <w:rPr>
          <w:rFonts w:hint="eastAsia"/>
        </w:rPr>
        <w:t xml:space="preserve">関数の定義と宣言</w:t>
      </w:r>
    </w:p>
    <w:p>
      <w:pPr>
        <w:pStyle w:val="FirstParagraph"/>
      </w:pPr>
      <w:r>
        <w:rPr>
          <w:rFonts w:hint="eastAsia"/>
        </w:rPr>
        <w:t xml:space="preserve">関数を使うには、「宣言」と「定義」を理解する必要があります。</w:t>
      </w:r>
    </w:p>
    <w:bookmarkStart w:id="28" w:name="なぜ関数プロトタイプが必要"/>
    <w:p>
      <w:pPr>
        <w:pStyle w:val="4"/>
      </w:pPr>
      <w:r>
        <w:rPr>
          <w:rFonts w:hint="eastAsia"/>
        </w:rPr>
        <w:t xml:space="preserve">なぜ関数プロトタイプが必要？</w:t>
      </w:r>
    </w:p>
    <w:p>
      <w:pPr>
        <w:pStyle w:val="FirstParagraph"/>
      </w:pPr>
      <w:r>
        <w:rPr>
          <w:rFonts w:hint="eastAsia"/>
        </w:rPr>
        <w:t xml:space="preserve">C言語では「使う前に宣言する」というルールがあります。関数プロトタイプは「この関数がありますよ」とコンパイラに教える役割があります。</w:t>
      </w:r>
    </w:p>
    <w:bookmarkEnd w:id="28"/>
    <w:bookmarkStart w:id="29" w:name="関数プロトタイプ前方宣言"/>
    <w:p>
      <w:pPr>
        <w:pStyle w:val="4"/>
      </w:pPr>
      <w:r>
        <w:rPr>
          <w:rFonts w:hint="eastAsia"/>
        </w:rPr>
        <w:t xml:space="preserve">関数プロトタイプ（前方宣言）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関数プロトタイプ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calculate_average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"結果: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calculate_average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9"/>
    <w:bookmarkEnd w:id="30"/>
    <w:bookmarkStart w:id="32" w:name="引数の渡し方"/>
    <w:p>
      <w:pPr>
        <w:pStyle w:val="3"/>
      </w:pPr>
      <w:r>
        <w:rPr>
          <w:rFonts w:hint="eastAsia"/>
        </w:rPr>
        <w:t xml:space="preserve">引数の渡し方</w:t>
      </w:r>
    </w:p>
    <w:p>
      <w:pPr>
        <w:pStyle w:val="FirstParagraph"/>
      </w:pPr>
      <w:r>
        <w:rPr>
          <w:rFonts w:hint="eastAsia"/>
        </w:rPr>
        <w:t xml:space="preserve">関数に値を渡す方法は2つあります。この違いを理解することは非常に重要です！</w:t>
      </w:r>
    </w:p>
    <w:bookmarkStart w:id="31" w:name="値渡しcall-by-value"/>
    <w:p>
      <w:pPr>
        <w:pStyle w:val="4"/>
      </w:pPr>
      <w:r>
        <w:rPr>
          <w:rFonts w:hint="eastAsia"/>
        </w:rPr>
        <w:t xml:space="preserve">値渡し（Call</w:t>
      </w:r>
      <w:r>
        <w:t xml:space="preserve"> by </w:t>
      </w:r>
      <w:r>
        <w:rPr>
          <w:rFonts w:hint="eastAsia"/>
        </w:rPr>
        <w:t xml:space="preserve">Value）</w:t>
      </w:r>
    </w:p>
    <w:p>
      <w:pPr>
        <w:pStyle w:val="FirstParagraph"/>
      </w:pPr>
      <w:r>
        <w:rPr>
          <w:rFonts w:hint="eastAsia"/>
        </w:rPr>
        <w:t xml:space="preserve">C言語では、通常の変数を渡すと「値のコピー」が渡されます：</w:t>
      </w:r>
    </w:p>
    <w:p>
      <w:pPr>
        <w:pStyle w:val="SourceCode"/>
      </w:pPr>
      <w:r>
        <w:rPr>
          <w:rStyle w:val="CommentTok"/>
        </w:rPr>
        <w:t xml:space="preserve">/* 値渡しの例（間違った交換関数）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swap_wrong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⚠️ 呼び出し元の変数は変更されない！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ポインタを使った参照渡し（正しい交換関数）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swap_correct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✅ 呼び出し元の変数が変更される！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"交換前: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swap_wrong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"値渡し後: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swap_correct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"ポインタ渡し後: 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Start w:id="35" w:name="様々な関数の種類"/>
    <w:p>
      <w:pPr>
        <w:pStyle w:val="3"/>
      </w:pPr>
      <w:r>
        <w:rPr>
          <w:rFonts w:hint="eastAsia"/>
        </w:rPr>
        <w:t xml:space="preserve">様々な関数の種類</w:t>
      </w:r>
    </w:p>
    <w:p>
      <w:pPr>
        <w:pStyle w:val="FirstParagraph"/>
      </w:pPr>
      <w:r>
        <w:rPr>
          <w:rFonts w:hint="eastAsia"/>
        </w:rPr>
        <w:t xml:space="preserve">関数にはいろいろな種類があります。用途に応じて使い分けましょう。</w:t>
      </w:r>
    </w:p>
    <w:bookmarkStart w:id="33" w:name="戻り値のない関数void関数"/>
    <w:p>
      <w:pPr>
        <w:pStyle w:val="4"/>
      </w:pPr>
      <w:r>
        <w:rPr>
          <w:rFonts w:hint="eastAsia"/>
        </w:rPr>
        <w:t xml:space="preserve">戻り値のない関数（void関数）</w:t>
      </w:r>
    </w:p>
    <w:p>
      <w:pPr>
        <w:pStyle w:val="FirstParagraph"/>
      </w:pPr>
      <w:r>
        <w:rPr>
          <w:rFonts w:hint="eastAsia"/>
        </w:rPr>
        <w:t xml:space="preserve">処理だけ行って、結果を返さない関数です：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print_header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プログラム開始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greet_user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さん！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配列を扱う関数"/>
    <w:p>
      <w:pPr>
        <w:pStyle w:val="4"/>
      </w:pPr>
      <w:r>
        <w:rPr>
          <w:rFonts w:hint="eastAsia"/>
        </w:rPr>
        <w:t xml:space="preserve">配列を扱う関数</w:t>
      </w:r>
    </w:p>
    <w:p>
      <w:pPr>
        <w:pStyle w:val="SourceCode"/>
      </w:pPr>
      <w:r>
        <w:rPr>
          <w:rStyle w:val="CommentTok"/>
        </w:rPr>
        <w:t xml:space="preserve">/* 配列の要素数を計算できないため、サイズを別途渡す必要がある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配列を初期化する関数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End w:id="35"/>
    <w:bookmarkStart w:id="37" w:name="再帰関数"/>
    <w:p>
      <w:pPr>
        <w:pStyle w:val="3"/>
      </w:pPr>
      <w:r>
        <w:rPr>
          <w:rFonts w:hint="eastAsia"/>
        </w:rPr>
        <w:t xml:space="preserve">再帰関数</w:t>
      </w:r>
    </w:p>
    <w:p>
      <w:pPr>
        <w:pStyle w:val="FirstParagraph"/>
      </w:pPr>
      <w:r>
        <w:rPr>
          <w:rFonts w:hint="eastAsia"/>
        </w:rPr>
        <w:t xml:space="preserve">再帰関数は自分自身を呼び出す関数です。</w:t>
      </w:r>
    </w:p>
    <w:bookmarkStart w:id="36" w:name="再帰を理解する日常例"/>
    <w:p>
      <w:pPr>
        <w:pStyle w:val="4"/>
      </w:pPr>
      <w:r>
        <w:rPr>
          <w:rFonts w:hint="eastAsia"/>
        </w:rPr>
        <w:t xml:space="preserve">再帰を理解する日常例</w:t>
      </w:r>
    </w:p>
    <w:p>
      <w:pPr>
        <w:pStyle w:val="FirstParagraph"/>
      </w:pPr>
      <w:r>
        <w:rPr>
          <w:rFonts w:hint="eastAsia"/>
          <w:b/>
          <w:bCs/>
        </w:rPr>
        <w:t xml:space="preserve">ロシア人形（マトリョーシカ）</w:t>
      </w:r>
      <w:r>
        <w:rPr>
          <w:rFonts w:hint="eastAsia"/>
        </w:rPr>
        <w:t xml:space="preserve">を想像してください：</w:t>
      </w:r>
      <w:r>
        <w:t xml:space="preserve"> </w:t>
      </w:r>
      <w:r>
        <w:t xml:space="preserve">1. </w:t>
      </w:r>
      <w:r>
        <w:rPr>
          <w:rFonts w:hint="eastAsia"/>
        </w:rPr>
        <w:t xml:space="preserve">一番外側の人形を開ける</w:t>
      </w:r>
      <w:r>
        <w:t xml:space="preserve"> </w:t>
      </w:r>
      <w:r>
        <w:t xml:space="preserve">2. </w:t>
      </w:r>
      <w:r>
        <w:rPr>
          <w:rFonts w:hint="eastAsia"/>
        </w:rPr>
        <w:t xml:space="preserve">中に人形があったら、それも開ける</w:t>
      </w:r>
      <w:r>
        <w:t xml:space="preserve"> </w:t>
      </w:r>
      <w:r>
        <w:t xml:space="preserve">3. </w:t>
      </w:r>
      <w:r>
        <w:rPr>
          <w:rFonts w:hint="eastAsia"/>
        </w:rPr>
        <w:t xml:space="preserve">さらに中に人形があったら、それも開ける</w:t>
      </w:r>
      <w:r>
        <w:t xml:space="preserve"> </w:t>
      </w:r>
      <w:r>
        <w:t xml:space="preserve">4. </w:t>
      </w:r>
      <w:r>
        <w:rPr>
          <w:rFonts w:hint="eastAsia"/>
        </w:rPr>
        <w:t xml:space="preserve">最後の人形（これ以上開けない）に到達したら終了</w:t>
      </w:r>
    </w:p>
    <w:p>
      <w:pPr>
        <w:pStyle w:val="a0"/>
      </w:pPr>
      <w:r>
        <w:rPr>
          <w:rFonts w:hint="eastAsia"/>
        </w:rPr>
        <w:t xml:space="preserve">これが再帰の考え方です！</w:t>
      </w:r>
    </w:p>
    <w:p>
      <w:pPr>
        <w:pStyle w:val="SourceCode"/>
      </w:pPr>
      <w:r>
        <w:rPr>
          <w:rStyle w:val="CommentTok"/>
        </w:rPr>
        <w:t xml:space="preserve">/* 階乗を計算する再帰関数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基底条件（終了条件）*/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ここで再帰が止まる！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factorial(5)の動き：</w:t>
      </w:r>
      <w:r>
        <w:br/>
      </w:r>
      <w:r>
        <w:rPr>
          <w:rStyle w:val="CommentTok"/>
        </w:rPr>
        <w:t xml:space="preserve">   factorial(5) = 5 * factorial(4)</w:t>
      </w:r>
      <w:r>
        <w:br/>
      </w:r>
      <w:r>
        <w:rPr>
          <w:rStyle w:val="CommentTok"/>
        </w:rPr>
        <w:t xml:space="preserve">                = 5 * 4 * factorial(3)</w:t>
      </w:r>
      <w:r>
        <w:br/>
      </w:r>
      <w:r>
        <w:rPr>
          <w:rStyle w:val="CommentTok"/>
        </w:rPr>
        <w:t xml:space="preserve">                = 5 * 4 * 3 * factorial(2)</w:t>
      </w:r>
      <w:r>
        <w:br/>
      </w:r>
      <w:r>
        <w:rPr>
          <w:rStyle w:val="CommentTok"/>
        </w:rPr>
        <w:t xml:space="preserve">                = 5 * 4 * 3 * 2 * factorial(1)</w:t>
      </w:r>
      <w:r>
        <w:br/>
      </w:r>
      <w:r>
        <w:rPr>
          <w:rStyle w:val="CommentTok"/>
        </w:rPr>
        <w:t xml:space="preserve">                = 5 * 4 * 3 * 2 * 1</w:t>
      </w:r>
      <w:r>
        <w:br/>
      </w:r>
      <w:r>
        <w:rPr>
          <w:rStyle w:val="CommentTok"/>
        </w:rPr>
        <w:t xml:space="preserve">                = 120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CommentTok"/>
        </w:rPr>
        <w:t xml:space="preserve">/* フィボナッチ数列を計算する再帰関数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6"/>
    <w:bookmarkEnd w:id="37"/>
    <w:bookmarkStart w:id="39" w:name="関数のスコープと生存期間"/>
    <w:p>
      <w:pPr>
        <w:pStyle w:val="3"/>
      </w:pPr>
      <w:r>
        <w:rPr>
          <w:rFonts w:hint="eastAsia"/>
        </w:rPr>
        <w:t xml:space="preserve">関数のスコープと生存期間</w:t>
      </w:r>
    </w:p>
    <w:p>
      <w:pPr>
        <w:pStyle w:val="FirstParagraph"/>
      </w:pPr>
      <w:r>
        <w:rPr>
          <w:rFonts w:hint="eastAsia"/>
        </w:rPr>
        <w:t xml:space="preserve">変数には「見える範囲」と「生きている期間」があります。これを理解することで、バグを防げます。</w:t>
      </w:r>
    </w:p>
    <w:bookmarkStart w:id="38" w:name="ローカル変数とグローバル変数"/>
    <w:p>
      <w:pPr>
        <w:pStyle w:val="4"/>
      </w:pPr>
      <w:r>
        <w:rPr>
          <w:rFonts w:hint="eastAsia"/>
        </w:rPr>
        <w:t xml:space="preserve">ローカル変数とグローバル変数</w:t>
      </w:r>
    </w:p>
    <w:p>
      <w:pPr>
        <w:pStyle w:val="FirstParagraph"/>
      </w:pPr>
      <w:r>
        <w:rPr>
          <w:rFonts w:hint="eastAsia"/>
          <w:b/>
          <w:bCs/>
        </w:rPr>
        <w:t xml:space="preserve">家族の例で考えてみましょう：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ローカル変数</w:t>
      </w:r>
      <w:r>
        <w:rPr>
          <w:rFonts w:hint="eastAsia"/>
        </w:rPr>
        <w:t xml:space="preserve">：自分の部屋にあるもの（他の人は使えない）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グローバル変数</w:t>
      </w:r>
      <w:r>
        <w:rPr>
          <w:rFonts w:hint="eastAsia"/>
        </w:rPr>
        <w:t xml:space="preserve">：リビングにあるもの（家族全員が使える）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グローバル変数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increment_global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global_count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グローバル変数にアクセス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local_example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ローカル変数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"ローカル変数: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関数を抜けるとlocal_varは消滅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static変数の例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static変数は値を保持 */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"呼び出し回数: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staticの効果を確認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8"/>
    <w:bookmarkEnd w:id="39"/>
    <w:bookmarkStart w:id="41" w:name="関数ポインタの基礎"/>
    <w:p>
      <w:pPr>
        <w:pStyle w:val="3"/>
      </w:pPr>
      <w:r>
        <w:rPr>
          <w:rFonts w:hint="eastAsia"/>
        </w:rPr>
        <w:t xml:space="preserve">関数ポインタの基礎</w:t>
      </w:r>
    </w:p>
    <w:p>
      <w:pPr>
        <w:pStyle w:val="FirstParagraph"/>
      </w:pPr>
      <w:r>
        <w:rPr>
          <w:rFonts w:hint="eastAsia"/>
        </w:rPr>
        <w:t xml:space="preserve">関数へのポインタを使うことで、関数を変数のように扱えます。これは少し高度な話題ですが、基本だけ紹介します。</w:t>
      </w:r>
    </w:p>
    <w:bookmarkStart w:id="40" w:name="関数ポインタのイメージ"/>
    <w:p>
      <w:pPr>
        <w:pStyle w:val="4"/>
      </w:pPr>
      <w:r>
        <w:rPr>
          <w:rFonts w:hint="eastAsia"/>
        </w:rPr>
        <w:t xml:space="preserve">関数ポインタのイメージ</w:t>
      </w:r>
    </w:p>
    <w:p>
      <w:pPr>
        <w:pStyle w:val="FirstParagraph"/>
      </w:pPr>
      <w:r>
        <w:rPr>
          <w:rFonts w:hint="eastAsia"/>
        </w:rPr>
        <w:t xml:space="preserve">テレビのリモコンを想像してください：</w:t>
      </w:r>
      <w:r>
        <w:t xml:space="preserve"> </w:t>
      </w:r>
      <w:r>
        <w:t xml:space="preserve">- リモコンのボタン = </w:t>
      </w:r>
      <w:r>
        <w:rPr>
          <w:rFonts w:hint="eastAsia"/>
        </w:rPr>
        <w:t xml:space="preserve">関数ポインタ</w:t>
      </w:r>
      <w:r>
        <w:t xml:space="preserve"> </w:t>
      </w:r>
      <w:r>
        <w:t xml:space="preserve">- </w:t>
      </w:r>
      <w:r>
        <w:rPr>
          <w:rFonts w:hint="eastAsia"/>
        </w:rPr>
        <w:t xml:space="preserve">ボタンを押す</w:t>
      </w:r>
      <w:r>
        <w:t xml:space="preserve"> = </w:t>
      </w:r>
      <w:r>
        <w:rPr>
          <w:rFonts w:hint="eastAsia"/>
        </w:rPr>
        <w:t xml:space="preserve">関数を実行</w:t>
      </w:r>
      <w:r>
        <w:t xml:space="preserve"> </w:t>
      </w:r>
      <w:r>
        <w:t xml:space="preserve">- </w:t>
      </w:r>
      <w:r>
        <w:rPr>
          <w:rFonts w:hint="eastAsia"/>
        </w:rPr>
        <w:t xml:space="preserve">ボタンの割り当てを変える</w:t>
      </w:r>
      <w:r>
        <w:t xml:space="preserve"> = </w:t>
      </w:r>
      <w:r>
        <w:rPr>
          <w:rFonts w:hint="eastAsia"/>
        </w:rPr>
        <w:t xml:space="preserve">別の関数を指すようにする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計算用の関数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関数ポインタの宣言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関数ポインタに関数を代入 */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double calculate_average(int *array, int size)</w:t>
      </w:r>
      <w:r>
        <w:t xml:space="preserve"> </w:t>
      </w:r>
      <w:r>
        <w:t xml:space="preserve">{</w:t>
      </w:r>
      <w:r>
        <w:t xml:space="preserve"> </w:t>
      </w:r>
      <w:r>
        <w:t xml:space="preserve">int i;</w:t>
      </w:r>
      <w:r>
        <w:t xml:space="preserve"> </w:t>
      </w:r>
      <w:r>
        <w:t xml:space="preserve">int sum = 0;</w:t>
      </w:r>
    </w:p>
    <w:p>
      <w:pPr>
        <w:pStyle w:val="SourceCode"/>
      </w:pPr>
      <w:r>
        <w:rPr>
          <w:rStyle w:val="VerbatimChar"/>
        </w:rPr>
        <w:t xml:space="preserve">if (size &lt;=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0.0;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for (i = 0; i &lt; size;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array[i];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(double)sum / size;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### </w:t>
      </w:r>
      <w:r>
        <w:rPr>
          <w:rStyle w:val="VerbatimChar"/>
          <w:rFonts w:hint="eastAsia"/>
        </w:rPr>
        <w:t xml:space="preserve">引数の渡し方</w:t>
      </w:r>
      <w:r>
        <w:br/>
      </w:r>
      <w:r>
        <w:br/>
      </w:r>
      <w:r>
        <w:rPr>
          <w:rStyle w:val="VerbatimChar"/>
        </w:rPr>
        <w:t xml:space="preserve">#### </w:t>
      </w:r>
      <w:r>
        <w:rPr>
          <w:rStyle w:val="VerbatimChar"/>
          <w:rFonts w:hint="eastAsia"/>
        </w:rPr>
        <w:t xml:space="preserve">値渡し（Call</w:t>
      </w:r>
      <w:r>
        <w:rPr>
          <w:rStyle w:val="VerbatimChar"/>
        </w:rPr>
        <w:t xml:space="preserve"> by </w:t>
      </w:r>
      <w:r>
        <w:rPr>
          <w:rStyle w:val="VerbatimChar"/>
          <w:rFonts w:hint="eastAsia"/>
        </w:rPr>
        <w:t xml:space="preserve">Value）</w:t>
      </w:r>
      <w:r>
        <w:br/>
      </w:r>
      <w:r>
        <w:br/>
      </w:r>
      <w:r>
        <w:rPr>
          <w:rStyle w:val="VerbatimChar"/>
        </w:rPr>
        <w:t xml:space="preserve">```c</w:t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値渡しの例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swap_wrong(int a, int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temp = a;</w:t>
      </w:r>
      <w:r>
        <w:br/>
      </w:r>
      <w:r>
        <w:rPr>
          <w:rStyle w:val="VerbatimChar"/>
        </w:rPr>
        <w:t xml:space="preserve">    a = b;</w:t>
      </w:r>
      <w:r>
        <w:br/>
      </w:r>
      <w:r>
        <w:rPr>
          <w:rStyle w:val="VerbatimChar"/>
        </w:rPr>
        <w:t xml:space="preserve">    b = temp;</w:t>
      </w:r>
      <w:r>
        <w:br/>
      </w:r>
      <w:r>
        <w:rPr>
          <w:rStyle w:val="VerbatimChar"/>
        </w:rPr>
        <w:t xml:space="preserve">    /* </w:t>
      </w:r>
      <w:r>
        <w:rPr>
          <w:rStyle w:val="VerbatimChar"/>
          <w:rFonts w:hint="eastAsia"/>
        </w:rPr>
        <w:t xml:space="preserve">呼び出し元の変数は変更されない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ポインタを使った参照渡し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swap_correct(int *a, int *b)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temp = *a;</w:t>
      </w:r>
      <w:r>
        <w:br/>
      </w:r>
      <w:r>
        <w:rPr>
          <w:rStyle w:val="VerbatimChar"/>
        </w:rPr>
        <w:t xml:space="preserve">    *a = *b;</w:t>
      </w:r>
      <w:r>
        <w:br/>
      </w:r>
      <w:r>
        <w:rPr>
          <w:rStyle w:val="VerbatimChar"/>
        </w:rPr>
        <w:t xml:space="preserve">    *b = temp;</w:t>
      </w:r>
      <w:r>
        <w:br/>
      </w:r>
      <w:r>
        <w:rPr>
          <w:rStyle w:val="VerbatimChar"/>
        </w:rPr>
        <w:t xml:space="preserve">    /* </w:t>
      </w:r>
      <w:r>
        <w:rPr>
          <w:rStyle w:val="VerbatimChar"/>
          <w:rFonts w:hint="eastAsia"/>
        </w:rPr>
        <w:t xml:space="preserve">呼び出し元の変数が変更される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main(void)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x = 10, y = 20;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printf("交換前:</w:t>
      </w:r>
      <w:r>
        <w:rPr>
          <w:rStyle w:val="VerbatimChar"/>
        </w:rPr>
        <w:t xml:space="preserve"> x = %d, y = %d\n", x, 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swap_wrong(x, y);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printf("値渡し後:</w:t>
      </w:r>
      <w:r>
        <w:rPr>
          <w:rStyle w:val="VerbatimChar"/>
        </w:rPr>
        <w:t xml:space="preserve"> x = %d, y = %d\n", x, 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swap_correct(&amp;x, &amp;y);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printf("ポインタ渡し後:</w:t>
      </w:r>
      <w:r>
        <w:rPr>
          <w:rStyle w:val="VerbatimChar"/>
        </w:rPr>
        <w:t xml:space="preserve"> x = %d, y = %d\n", x, 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40"/>
    <w:bookmarkEnd w:id="41"/>
    <w:bookmarkStart w:id="44" w:name="様々な関数の種類-1"/>
    <w:p>
      <w:pPr>
        <w:pStyle w:val="3"/>
      </w:pPr>
      <w:r>
        <w:rPr>
          <w:rFonts w:hint="eastAsia"/>
        </w:rPr>
        <w:t xml:space="preserve">様々な関数の種類</w:t>
      </w:r>
    </w:p>
    <w:bookmarkStart w:id="42" w:name="戻り値のない関数void関数-1"/>
    <w:p>
      <w:pPr>
        <w:pStyle w:val="4"/>
      </w:pPr>
      <w:r>
        <w:rPr>
          <w:rFonts w:hint="eastAsia"/>
        </w:rPr>
        <w:t xml:space="preserve">戻り値のない関数（void関数）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print_header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プログラム開始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greet_user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"こんにちは、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さん！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配列を扱う関数-1"/>
    <w:p>
      <w:pPr>
        <w:pStyle w:val="4"/>
      </w:pPr>
      <w:r>
        <w:rPr>
          <w:rFonts w:hint="eastAsia"/>
        </w:rPr>
        <w:t xml:space="preserve">配列を扱う関数</w:t>
      </w:r>
    </w:p>
    <w:p>
      <w:pPr>
        <w:pStyle w:val="SourceCode"/>
      </w:pPr>
      <w:r>
        <w:rPr>
          <w:rStyle w:val="CommentTok"/>
        </w:rPr>
        <w:t xml:space="preserve">/* 配列の要素数を計算できないため、サイズを別途渡す必要がある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配列を初期化する関数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再帰関数-1"/>
    <w:p>
      <w:pPr>
        <w:pStyle w:val="3"/>
      </w:pPr>
      <w:r>
        <w:rPr>
          <w:rFonts w:hint="eastAsia"/>
        </w:rPr>
        <w:t xml:space="preserve">再帰関数</w:t>
      </w:r>
    </w:p>
    <w:p>
      <w:pPr>
        <w:pStyle w:val="FirstParagraph"/>
      </w:pPr>
      <w:r>
        <w:rPr>
          <w:rFonts w:hint="eastAsia"/>
        </w:rPr>
        <w:t xml:space="preserve">再帰関数は自分自身を呼び出す関数です。</w:t>
      </w:r>
    </w:p>
    <w:p>
      <w:pPr>
        <w:pStyle w:val="SourceCode"/>
      </w:pPr>
      <w:r>
        <w:rPr>
          <w:rStyle w:val="CommentTok"/>
        </w:rPr>
        <w:t xml:space="preserve">/* 階乗を計算する再帰関数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フィボナッチ数列を計算する再帰関数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Start w:id="47" w:name="関数のスコープと生存期間-1"/>
    <w:p>
      <w:pPr>
        <w:pStyle w:val="3"/>
      </w:pPr>
      <w:r>
        <w:rPr>
          <w:rFonts w:hint="eastAsia"/>
        </w:rPr>
        <w:t xml:space="preserve">関数のスコープと生存期間</w:t>
      </w:r>
    </w:p>
    <w:bookmarkStart w:id="46" w:name="ローカル変数とグローバル変数-1"/>
    <w:p>
      <w:pPr>
        <w:pStyle w:val="4"/>
      </w:pPr>
      <w:r>
        <w:rPr>
          <w:rFonts w:hint="eastAsia"/>
        </w:rPr>
        <w:t xml:space="preserve">ローカル変数とグローバル変数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グローバル変数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increment_global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global_count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グローバル変数にアクセス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local_example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ローカル変数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"ローカル変数: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関数を抜けるとlocal_varは消滅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static変数の例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static変数は値を保持 */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"呼び出し回数: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staticの効果を確認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6"/>
    <w:bookmarkEnd w:id="47"/>
    <w:bookmarkStart w:id="48" w:name="関数ポインタの基礎-1"/>
    <w:p>
      <w:pPr>
        <w:pStyle w:val="3"/>
      </w:pPr>
      <w:r>
        <w:rPr>
          <w:rFonts w:hint="eastAsia"/>
        </w:rPr>
        <w:t xml:space="preserve">関数ポインタの基礎</w:t>
      </w:r>
    </w:p>
    <w:p>
      <w:pPr>
        <w:pStyle w:val="FirstParagraph"/>
      </w:pPr>
      <w:r>
        <w:rPr>
          <w:rFonts w:hint="eastAsia"/>
        </w:rPr>
        <w:t xml:space="preserve">関数へのポインタを使うことで、関数を変数のように扱えます。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計算用の関数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関数ポインタの宣言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関数ポインタに関数を代入 */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48"/>
    <w:bookmarkEnd w:id="49"/>
    <w:bookmarkStart w:id="56" w:name="実例コード"/>
    <w:p>
      <w:pPr>
        <w:pStyle w:val="20"/>
      </w:pPr>
      <w:r>
        <w:rPr>
          <w:rFonts w:hint="eastAsia"/>
        </w:rPr>
        <w:t xml:space="preserve">実例コード</w:t>
      </w:r>
    </w:p>
    <w:p>
      <w:pPr>
        <w:pStyle w:val="FirstParagraph"/>
      </w:pPr>
      <w:r>
        <w:rPr>
          <w:rFonts w:hint="eastAsia"/>
        </w:rPr>
        <w:t xml:space="preserve">完全な実装例は以下のファイルを参照してください：</w:t>
      </w:r>
    </w:p>
    <w:bookmarkStart w:id="52" w:name="基本的な関数の使い方"/>
    <w:p>
      <w:pPr>
        <w:pStyle w:val="3"/>
      </w:pPr>
      <w:r>
        <w:rPr>
          <w:rFonts w:hint="eastAsia"/>
        </w:rPr>
        <w:t xml:space="preserve">基本的な関数の使い方</w:t>
      </w:r>
    </w:p>
    <w:p>
      <w:pPr>
        <w:pStyle w:val="Compact"/>
        <w:numPr>
          <w:ilvl w:val="0"/>
          <w:numId w:val="1004"/>
        </w:numPr>
      </w:pPr>
      <w:hyperlink r:id="rId50">
        <w:r>
          <w:rPr>
            <w:rStyle w:val="ad"/>
          </w:rPr>
          <w:t xml:space="preserve">function_basics.c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C90準拠版</w:t>
      </w:r>
    </w:p>
    <w:p>
      <w:pPr>
        <w:pStyle w:val="Compact"/>
        <w:numPr>
          <w:ilvl w:val="0"/>
          <w:numId w:val="1004"/>
        </w:numPr>
      </w:pPr>
      <w:hyperlink r:id="rId51">
        <w:r>
          <w:rPr>
            <w:rStyle w:val="ad"/>
          </w:rPr>
          <w:t xml:space="preserve">function_basics_c99.c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C99準拠版</w:t>
      </w:r>
    </w:p>
    <w:bookmarkEnd w:id="52"/>
    <w:bookmarkStart w:id="55" w:name="高度な関数の使い方"/>
    <w:p>
      <w:pPr>
        <w:pStyle w:val="3"/>
      </w:pPr>
      <w:r>
        <w:rPr>
          <w:rFonts w:hint="eastAsia"/>
        </w:rPr>
        <w:t xml:space="preserve">高度な関数の使い方</w:t>
      </w:r>
    </w:p>
    <w:p>
      <w:pPr>
        <w:pStyle w:val="Compact"/>
        <w:numPr>
          <w:ilvl w:val="0"/>
          <w:numId w:val="1005"/>
        </w:numPr>
      </w:pPr>
      <w:hyperlink r:id="rId53">
        <w:r>
          <w:rPr>
            <w:rStyle w:val="ad"/>
          </w:rPr>
          <w:t xml:space="preserve">advanced_functions.c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C90準拠版</w:t>
      </w:r>
    </w:p>
    <w:p>
      <w:pPr>
        <w:pStyle w:val="Compact"/>
        <w:numPr>
          <w:ilvl w:val="0"/>
          <w:numId w:val="1005"/>
        </w:numPr>
      </w:pPr>
      <w:hyperlink r:id="rId54">
        <w:r>
          <w:rPr>
            <w:rStyle w:val="ad"/>
          </w:rPr>
          <w:t xml:space="preserve">advanced_functions_c99.c</w:t>
        </w:r>
      </w:hyperlink>
      <w:r>
        <w:t xml:space="preserve"> </w:t>
      </w:r>
      <w:r>
        <w:t xml:space="preserve">- </w:t>
      </w:r>
      <w:r>
        <w:rPr>
          <w:rFonts w:hint="eastAsia"/>
        </w:rPr>
        <w:t xml:space="preserve">C99準拠版</w:t>
      </w:r>
    </w:p>
    <w:bookmarkEnd w:id="55"/>
    <w:bookmarkEnd w:id="56"/>
    <w:bookmarkStart w:id="57" w:name="コンパイルと実行"/>
    <w:p>
      <w:pPr>
        <w:pStyle w:val="20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基本的な関数の例をコンパイル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examples/function_basics.c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function_basics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./function_basics</w:t>
      </w:r>
      <w:r>
        <w:br/>
      </w:r>
      <w:r>
        <w:br/>
      </w:r>
      <w:r>
        <w:rPr>
          <w:rStyle w:val="CommentTok"/>
        </w:rPr>
        <w:t xml:space="preserve"># C99版をコンパイル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examples/function_basics_c99.c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function_basics_c99</w:t>
      </w:r>
      <w:r>
        <w:br/>
      </w:r>
      <w:r>
        <w:br/>
      </w:r>
      <w:r>
        <w:rPr>
          <w:rStyle w:val="CommentTok"/>
        </w:rPr>
        <w:t xml:space="preserve"># 数学関数を使う場合は-lmを追加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examples/advanced_functions.c </w:t>
      </w:r>
      <w:r>
        <w:rPr>
          <w:rStyle w:val="AttributeTok"/>
        </w:rPr>
        <w:t xml:space="preserve">-lm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advanced_functions</w:t>
      </w:r>
    </w:p>
    <w:bookmarkEnd w:id="57"/>
    <w:bookmarkStart w:id="59" w:name="演習問題"/>
    <w:p>
      <w:pPr>
        <w:pStyle w:val="20"/>
      </w:pPr>
      <w:r>
        <w:rPr>
          <w:rFonts w:hint="eastAsia"/>
        </w:rPr>
        <w:t xml:space="preserve">演習問題</w:t>
      </w:r>
    </w:p>
    <w:p>
      <w:pPr>
        <w:pStyle w:val="FirstParagraph"/>
      </w:pPr>
      <w:r>
        <w:rPr>
          <w:rFonts w:hint="eastAsia"/>
        </w:rPr>
        <w:t xml:space="preserve">この章の演習問題は</w:t>
      </w:r>
      <w:hyperlink r:id="rId58">
        <w:r>
          <w:rPr>
            <w:rStyle w:val="ad"/>
          </w:rPr>
          <w:t xml:space="preserve">exercises/README.md</w:t>
        </w:r>
      </w:hyperlink>
      <w:r>
        <w:t xml:space="preserve">にあります。</w:t>
      </w:r>
    </w:p>
    <w:bookmarkEnd w:id="59"/>
    <w:bookmarkStart w:id="60" w:name="注意事項"/>
    <w:p>
      <w:pPr>
        <w:pStyle w:val="20"/>
      </w:pP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関数プロトタイプ</w:t>
      </w:r>
      <w:r>
        <w:t xml:space="preserve">: </w:t>
      </w:r>
      <w:r>
        <w:rPr>
          <w:rFonts w:hint="eastAsia"/>
        </w:rPr>
        <w:t xml:space="preserve">main関数より後に定義する関数は、必ずプロトタイプ宣言が必要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配列の扱い</w:t>
      </w:r>
      <w:r>
        <w:t xml:space="preserve">: </w:t>
      </w:r>
      <w:r>
        <w:rPr>
          <w:rFonts w:hint="eastAsia"/>
        </w:rPr>
        <w:t xml:space="preserve">配列を関数に渡すときは、サイズ情報も一緒に渡す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再帰の深さ</w:t>
      </w:r>
      <w:r>
        <w:t xml:space="preserve">: </w:t>
      </w:r>
      <w:r>
        <w:rPr>
          <w:rFonts w:hint="eastAsia"/>
        </w:rPr>
        <w:t xml:space="preserve">再帰関数は深くなりすぎるとスタックオーバーフローを起こす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グローバル変数</w:t>
      </w:r>
      <w:r>
        <w:t xml:space="preserve">: </w:t>
      </w:r>
      <w:r>
        <w:rPr>
          <w:rFonts w:hint="eastAsia"/>
        </w:rPr>
        <w:t xml:space="preserve">できるだけ使用を避け、必要な場合は慎重に使用する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static変数</w:t>
      </w:r>
      <w:r>
        <w:t xml:space="preserve">: </w:t>
      </w:r>
      <w:r>
        <w:rPr>
          <w:rFonts w:hint="eastAsia"/>
        </w:rPr>
        <w:t xml:space="preserve">関数内でstatic変数を使うと、値が保持される</w:t>
      </w:r>
    </w:p>
    <w:bookmarkEnd w:id="60"/>
    <w:bookmarkStart w:id="61" w:name="次のステップ"/>
    <w:p>
      <w:pPr>
        <w:pStyle w:val="20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関数の基本を理解したら、以下のトピックに進みましょう：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より複雑な関数の設計パターン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関数ポインタと高階関数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可変長引数関数（stdarg.h）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インライン関数（C99以降）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ライブラリ関数の作成</w:t>
      </w:r>
    </w:p>
    <w:bookmarkEnd w:id="61"/>
    <w:bookmarkEnd w:id="62"/>
    <w:bookmarkStart w:id="64" w:name="サンプルコード"/>
    <w:p>
      <w:pPr>
        <w:pStyle w:val="12"/>
      </w:pPr>
      <w:r>
        <w:t xml:space="preserve">サンプルコード</w:t>
      </w:r>
    </w:p>
    <w:bookmarkStart w:id="63" w:name="advanced_functions.c"/>
    <w:p>
      <w:pPr>
        <w:pStyle w:val="20"/>
      </w:pPr>
      <w:r>
        <w:t xml:space="preserve">advanced_functions.c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高度な関数の使い方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このプログラムは、再帰関数、ローカル変数とグローバル変数、</w:t>
      </w:r>
      <w:r>
        <w:br/>
      </w:r>
      <w:r>
        <w:rPr>
          <w:rStyle w:val="CommentTok"/>
        </w:rPr>
        <w:t xml:space="preserve"> * 配列を引数に取る関数の使い方を示します。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グローバル変数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関数プロトタイプ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階乗を計算する再帰関数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基底条件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再帰呼び出し */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フィボナッチ数列を計算する再帰関数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配列を表示する関数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"配列の内容: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配列の合計を計算する関数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配列の平均を計算する関数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グローバル変数を操作する関数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increment_counter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global_counter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"グローバルカウンター: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ローカル変数とグローバル変数のデモ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local_var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ローカル変数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ローカル変数: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グローバル変数: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関数内 - 引数: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local_var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global_counter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local_var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高度な関数の使用例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1. 再帰関数（階乗）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再帰関数: 階乗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再帰関数（フィボナッチ数列）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再帰関数: フィボナッチ数列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"最初の10個のフィボナッチ数: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配列を引数に取る関数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配列を引数に取る関数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display_array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ローカル変数とグローバル変数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ローカル変数とグローバル変数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"初期状態のグローバル変数: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1回目の関数呼び出し: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戻り値: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2回目の関数呼び出し: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local_vs_global_demo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戻り値: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最終的なグローバル変数: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global_counter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グローバル変数を操作する関数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グローバル変数の操作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increment_counter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6. 関数の組み合わせ使用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関数の組み合わせ使用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配列の各要素の階乗を計算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sumall_numbers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sumall_size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display_array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"各要素の階乗: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sumall_size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7. 再帰の深さの制限例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再帰の制限例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"大きな数での階乗計算: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"注意: 大きな数では整数オーバーフローが発生する可能性があります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 function_basics.c</w:t>
      </w:r>
      <w:r>
        <w:br/>
      </w:r>
      <w:r>
        <w:br/>
      </w:r>
      <w:r>
        <w:rPr>
          <w:rStyle w:val="NormalTok"/>
        </w:rPr>
        <w:t xml:space="preserve">```c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関数の基本的な使い方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このプログラムは、関数の定義、呼び出し、</w:t>
      </w:r>
      <w:r>
        <w:br/>
      </w:r>
      <w:r>
        <w:rPr>
          <w:rStyle w:val="CommentTok"/>
        </w:rPr>
        <w:t xml:space="preserve"> * 引数と戻り値の基本的な使い方を示します。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関数プロトタイプ宣言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2つの数の加算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2つの数の減算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2つの数の乗算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2つの数の除算（浮動小数点で返す）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ゼロで割ることはできません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戻り値なし、引数なしの関数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"これは関数から出力されたメッセージです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戻り値なし、引数ありの関数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数の平方を計算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2つの数の最大値を返す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関数の基本操作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 =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1. 基本的な算術関数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基本的な算術関数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x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void関数の使用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void関数の使用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print_message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print_number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関数の戻り値を直接使用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関数の戻り値を直接使用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の平方は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と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の最大値は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関数呼び出しをネスト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の平方は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です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関数を使った計算の例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複雑な計算例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三角形の面積計算（底辺 x 高さ / 2）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"底辺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、高さ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の三角形の面積: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円の面積の近似計算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circle_area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"半径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の円の面積（近似）: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circle_area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デモ用の固定値を使った関数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デモ用固定値での関数使用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"使用する値: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と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計算結果: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x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/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divide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"最大値: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3"/>
    <w:bookmarkEnd w:id="64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53" Target="examples/advanced_functions.c" TargetMode="External" /><Relationship Type="http://schemas.openxmlformats.org/officeDocument/2006/relationships/hyperlink" Id="rId54" Target="examples/advanced_functions_c99.c" TargetMode="External" /><Relationship Type="http://schemas.openxmlformats.org/officeDocument/2006/relationships/hyperlink" Id="rId50" Target="examples/function_basics.c" TargetMode="External" /><Relationship Type="http://schemas.openxmlformats.org/officeDocument/2006/relationships/hyperlink" Id="rId51" Target="examples/function_basics_c99.c" TargetMode="External" /><Relationship Type="http://schemas.openxmlformats.org/officeDocument/2006/relationships/hyperlink" Id="rId58" Target="exercises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examples/advanced_functions.c" TargetMode="External" /><Relationship Type="http://schemas.openxmlformats.org/officeDocument/2006/relationships/hyperlink" Id="rId54" Target="examples/advanced_functions_c99.c" TargetMode="External" /><Relationship Type="http://schemas.openxmlformats.org/officeDocument/2006/relationships/hyperlink" Id="rId50" Target="examples/function_basics.c" TargetMode="External" /><Relationship Type="http://schemas.openxmlformats.org/officeDocument/2006/relationships/hyperlink" Id="rId51" Target="examples/function_basics_c99.c" TargetMode="External" /><Relationship Type="http://schemas.openxmlformats.org/officeDocument/2006/relationships/hyperlink" Id="rId58" Target="exercise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2025-07-01T05:14:16Z</dcterms:created>
  <dcterms:modified xsi:type="dcterms:W3CDTF">2025-07-01T05:14:16Z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