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第9章-関数"/>
    <w:p>
      <w:pPr>
        <w:pStyle w:val="12"/>
      </w:pPr>
      <w:r>
        <w:rPr>
          <w:rFonts w:hint="eastAsia"/>
        </w:rPr>
        <w:t xml:space="preserve">第9章</w:t>
      </w:r>
      <w:r>
        <w:t xml:space="preserve"> </w:t>
      </w:r>
      <w:r>
        <w:rPr>
          <w:rFonts w:hint="eastAsia"/>
        </w:rPr>
        <w:t xml:space="preserve">関数</w:t>
      </w:r>
    </w:p>
    <w:bookmarkStart w:id="20" w:name="対応c規格"/>
    <w:p>
      <w:pPr>
        <w:pStyle w:val="20"/>
      </w:pPr>
      <w:r>
        <w:rPr>
          <w:rFonts w:hint="eastAsia"/>
        </w:rPr>
        <w:t xml:space="preserve">対応C規格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主要対象:</w:t>
      </w:r>
      <w:r>
        <w:t xml:space="preserve"> </w:t>
      </w:r>
      <w:r>
        <w:t xml:space="preserve">C90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学習内容:</w:t>
      </w:r>
      <w:r>
        <w:t xml:space="preserve"> </w:t>
      </w:r>
      <w:r>
        <w:rPr>
          <w:rFonts w:hint="eastAsia"/>
        </w:rPr>
        <w:t xml:space="preserve">関数の基本、引数と戻り値、関数のスコープ、再帰関数、関数プロトタイプ</w:t>
      </w:r>
    </w:p>
    <w:bookmarkEnd w:id="20"/>
    <w:bookmarkStart w:id="21" w:name="学習目標"/>
    <w:p>
      <w:pPr>
        <w:pStyle w:val="20"/>
      </w:pPr>
      <w:r>
        <w:rPr>
          <w:rFonts w:hint="eastAsia"/>
        </w:rPr>
        <w:t xml:space="preserve">学習目標</w:t>
      </w:r>
    </w:p>
    <w:p>
      <w:pPr>
        <w:pStyle w:val="FirstParagraph"/>
      </w:pPr>
      <w:r>
        <w:rPr>
          <w:rFonts w:hint="eastAsia"/>
        </w:rPr>
        <w:t xml:space="preserve">この章を完了すると、以下のことができるようになります：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関数の定義と呼び出しができる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引数と戻り値を適切に使える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関数のスコープを理解する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再帰関数を作成できる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関数プロトタイプの重要性を理解する</w:t>
      </w:r>
    </w:p>
    <w:bookmarkEnd w:id="21"/>
    <w:bookmarkStart w:id="37" w:name="理論解説"/>
    <w:p>
      <w:pPr>
        <w:pStyle w:val="20"/>
      </w:pPr>
      <w:r>
        <w:rPr>
          <w:rFonts w:hint="eastAsia"/>
        </w:rPr>
        <w:t xml:space="preserve">理論解説</w:t>
      </w:r>
    </w:p>
    <w:bookmarkStart w:id="24" w:name="関数の基本概念"/>
    <w:p>
      <w:pPr>
        <w:pStyle w:val="3"/>
      </w:pPr>
      <w:r>
        <w:rPr>
          <w:rFonts w:hint="eastAsia"/>
        </w:rPr>
        <w:t xml:space="preserve">関数の基本概念</w:t>
      </w:r>
    </w:p>
    <w:p>
      <w:pPr>
        <w:pStyle w:val="FirstParagraph"/>
      </w:pPr>
      <w:r>
        <w:rPr>
          <w:rFonts w:hint="eastAsia"/>
        </w:rPr>
        <w:t xml:space="preserve">関数は特定の処理をまとめたコードブロックで、プログラムの再利用性と保守性を向上させます。</w:t>
      </w:r>
    </w:p>
    <w:bookmarkStart w:id="22" w:name="関数を使う理由"/>
    <w:p>
      <w:pPr>
        <w:pStyle w:val="4"/>
      </w:pPr>
      <w:r>
        <w:rPr>
          <w:rFonts w:hint="eastAsia"/>
        </w:rPr>
        <w:t xml:space="preserve">関数を使う理由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コードの再利用性</w:t>
      </w:r>
      <w:r>
        <w:t xml:space="preserve">: </w:t>
      </w:r>
      <w:r>
        <w:rPr>
          <w:rFonts w:hint="eastAsia"/>
        </w:rPr>
        <w:t xml:space="preserve">同じ処理を何度も書く必要がない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プログラムの構造化</w:t>
      </w:r>
      <w:r>
        <w:t xml:space="preserve">: </w:t>
      </w:r>
      <w:r>
        <w:rPr>
          <w:rFonts w:hint="eastAsia"/>
        </w:rPr>
        <w:t xml:space="preserve">複雑な問題を小さな部分に分割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保守性の向上</w:t>
      </w:r>
      <w:r>
        <w:t xml:space="preserve">: </w:t>
      </w:r>
      <w:r>
        <w:rPr>
          <w:rFonts w:hint="eastAsia"/>
        </w:rPr>
        <w:t xml:space="preserve">修正が必要な箇所を特定しやすい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可読性の向上</w:t>
      </w:r>
      <w:r>
        <w:t xml:space="preserve">: </w:t>
      </w:r>
      <w:r>
        <w:rPr>
          <w:rFonts w:hint="eastAsia"/>
        </w:rPr>
        <w:t xml:space="preserve">プログラムの意図が明確になる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デバッグの容易さ</w:t>
      </w:r>
      <w:r>
        <w:t xml:space="preserve">: </w:t>
      </w:r>
      <w:r>
        <w:rPr>
          <w:rFonts w:hint="eastAsia"/>
        </w:rPr>
        <w:t xml:space="preserve">問題のある部分を特定しやすい</w:t>
      </w:r>
    </w:p>
    <w:bookmarkEnd w:id="22"/>
    <w:bookmarkStart w:id="23" w:name="関数の構成要素"/>
    <w:p>
      <w:pPr>
        <w:pStyle w:val="4"/>
      </w:pPr>
      <w:r>
        <w:rPr>
          <w:rFonts w:hint="eastAsia"/>
        </w:rPr>
        <w:t xml:space="preserve">関数の構成要素</w:t>
      </w:r>
    </w:p>
    <w:p>
      <w:pPr>
        <w:pStyle w:val="SourceCode"/>
      </w:pPr>
      <w:r>
        <w:rPr>
          <w:rStyle w:val="NormalTok"/>
        </w:rPr>
        <w:t xml:space="preserve">戻り値の型 関数名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引数リスト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関数本体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戻り値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戻り値がある場合 */</w:t>
      </w:r>
      <w:r>
        <w:br/>
      </w:r>
      <w:r>
        <w:rPr>
          <w:rStyle w:val="OperatorTok"/>
        </w:rPr>
        <w:t xml:space="preserve">}</w:t>
      </w:r>
    </w:p>
    <w:bookmarkEnd w:id="23"/>
    <w:bookmarkEnd w:id="24"/>
    <w:bookmarkStart w:id="25" w:name="基本的な関数の例"/>
    <w:p>
      <w:pPr>
        <w:pStyle w:val="3"/>
      </w:pPr>
      <w:r>
        <w:rPr>
          <w:rFonts w:hint="eastAsia"/>
        </w:rPr>
        <w:t xml:space="preserve">基本的な関数の例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2つの数の合計を計算する関数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関数の呼び出し */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5"/>
    <w:bookmarkStart w:id="27" w:name="関数の定義と宣言"/>
    <w:p>
      <w:pPr>
        <w:pStyle w:val="3"/>
      </w:pPr>
      <w:r>
        <w:rPr>
          <w:rFonts w:hint="eastAsia"/>
        </w:rPr>
        <w:t xml:space="preserve">関数の定義と宣言</w:t>
      </w:r>
    </w:p>
    <w:bookmarkStart w:id="26" w:name="関数プロトタイプ前方宣言"/>
    <w:p>
      <w:pPr>
        <w:pStyle w:val="4"/>
      </w:pPr>
      <w:r>
        <w:rPr>
          <w:rFonts w:hint="eastAsia"/>
        </w:rPr>
        <w:t xml:space="preserve">関数プロトタイプ（前方宣言）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関数プロトタイプ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print_result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calculate_average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関数の実装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print_result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"結果: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calculate_average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bookmarkStart w:id="29" w:name="引数の渡し方"/>
    <w:p>
      <w:pPr>
        <w:pStyle w:val="3"/>
      </w:pPr>
      <w:r>
        <w:rPr>
          <w:rFonts w:hint="eastAsia"/>
        </w:rPr>
        <w:t xml:space="preserve">引数の渡し方</w:t>
      </w:r>
    </w:p>
    <w:bookmarkStart w:id="28" w:name="値渡しcall-by-value"/>
    <w:p>
      <w:pPr>
        <w:pStyle w:val="4"/>
      </w:pPr>
      <w:r>
        <w:rPr>
          <w:rFonts w:hint="eastAsia"/>
        </w:rPr>
        <w:t xml:space="preserve">値渡し（Call</w:t>
      </w:r>
      <w:r>
        <w:t xml:space="preserve"> by </w:t>
      </w:r>
      <w:r>
        <w:rPr>
          <w:rFonts w:hint="eastAsia"/>
        </w:rPr>
        <w:t xml:space="preserve">Value）</w:t>
      </w:r>
    </w:p>
    <w:p>
      <w:pPr>
        <w:pStyle w:val="SourceCode"/>
      </w:pPr>
      <w:r>
        <w:rPr>
          <w:rStyle w:val="CommentTok"/>
        </w:rPr>
        <w:t xml:space="preserve">/* 値渡しの例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swap_wrong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呼び出し元の変数は変更されない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ポインタを使った参照渡し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swap_correct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呼び出し元の変数が変更される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"交換前: x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swap_wrong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"値渡し後: x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swap_correct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"ポインタ渡し後: x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8"/>
    <w:bookmarkEnd w:id="29"/>
    <w:bookmarkStart w:id="32" w:name="様々な関数の種類"/>
    <w:p>
      <w:pPr>
        <w:pStyle w:val="3"/>
      </w:pPr>
      <w:r>
        <w:rPr>
          <w:rFonts w:hint="eastAsia"/>
        </w:rPr>
        <w:t xml:space="preserve">様々な関数の種類</w:t>
      </w:r>
    </w:p>
    <w:bookmarkStart w:id="30" w:name="戻り値のない関数void関数"/>
    <w:p>
      <w:pPr>
        <w:pStyle w:val="4"/>
      </w:pPr>
      <w:r>
        <w:rPr>
          <w:rFonts w:hint="eastAsia"/>
        </w:rPr>
        <w:t xml:space="preserve">戻り値のない関数（void関数）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print_header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プログラム開始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greet_user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"こんにちは、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さん！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配列を扱う関数"/>
    <w:p>
      <w:pPr>
        <w:pStyle w:val="4"/>
      </w:pPr>
      <w:r>
        <w:rPr>
          <w:rFonts w:hint="eastAsia"/>
        </w:rPr>
        <w:t xml:space="preserve">配列を扱う関数</w:t>
      </w:r>
    </w:p>
    <w:p>
      <w:pPr>
        <w:pStyle w:val="SourceCode"/>
      </w:pPr>
      <w:r>
        <w:rPr>
          <w:rStyle w:val="CommentTok"/>
        </w:rPr>
        <w:t xml:space="preserve">/* 配列の要素数を計算できないため、サイズを別途渡す必要がある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配列を初期化する関数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initialize_array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1"/>
    <w:bookmarkEnd w:id="32"/>
    <w:bookmarkStart w:id="33" w:name="再帰関数"/>
    <w:p>
      <w:pPr>
        <w:pStyle w:val="3"/>
      </w:pPr>
      <w:r>
        <w:rPr>
          <w:rFonts w:hint="eastAsia"/>
        </w:rPr>
        <w:t xml:space="preserve">再帰関数</w:t>
      </w:r>
    </w:p>
    <w:p>
      <w:pPr>
        <w:pStyle w:val="FirstParagraph"/>
      </w:pPr>
      <w:r>
        <w:rPr>
          <w:rFonts w:hint="eastAsia"/>
        </w:rPr>
        <w:t xml:space="preserve">再帰関数は自分自身を呼び出す関数です。</w:t>
      </w:r>
    </w:p>
    <w:p>
      <w:pPr>
        <w:pStyle w:val="SourceCode"/>
      </w:pPr>
      <w:r>
        <w:rPr>
          <w:rStyle w:val="CommentTok"/>
        </w:rPr>
        <w:t xml:space="preserve">/* 階乗を計算する再帰関数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基底条件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再帰呼び出し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フィボナッチ数列を計算する再帰関数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基底条件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再帰呼び出し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3"/>
    <w:bookmarkStart w:id="35" w:name="関数のスコープと生存期間"/>
    <w:p>
      <w:pPr>
        <w:pStyle w:val="3"/>
      </w:pPr>
      <w:r>
        <w:rPr>
          <w:rFonts w:hint="eastAsia"/>
        </w:rPr>
        <w:t xml:space="preserve">関数のスコープと生存期間</w:t>
      </w:r>
    </w:p>
    <w:bookmarkStart w:id="34" w:name="ローカル変数とグローバル変数"/>
    <w:p>
      <w:pPr>
        <w:pStyle w:val="4"/>
      </w:pPr>
      <w:r>
        <w:rPr>
          <w:rFonts w:hint="eastAsia"/>
        </w:rPr>
        <w:t xml:space="preserve">ローカル変数とグローバル変数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グローバル変数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increment_global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global_count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グローバル変数にアクセス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local_example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local_var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ローカル変数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"ローカル変数: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local_var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関数を抜けるとlocal_varは消滅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static変数の例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static変数は値を保持 */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"呼び出し回数: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staticの効果を確認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4"/>
    <w:bookmarkEnd w:id="35"/>
    <w:bookmarkStart w:id="36" w:name="関数ポインタの基礎"/>
    <w:p>
      <w:pPr>
        <w:pStyle w:val="3"/>
      </w:pPr>
      <w:r>
        <w:rPr>
          <w:rFonts w:hint="eastAsia"/>
        </w:rPr>
        <w:t xml:space="preserve">関数ポインタの基礎</w:t>
      </w:r>
    </w:p>
    <w:p>
      <w:pPr>
        <w:pStyle w:val="FirstParagraph"/>
      </w:pPr>
      <w:r>
        <w:rPr>
          <w:rFonts w:hint="eastAsia"/>
        </w:rPr>
        <w:t xml:space="preserve">関数へのポインタを使うことで、関数を変数のように扱えます。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計算用の関数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関数ポインタの宣言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関数ポインタに関数を代入 */</w:t>
      </w:r>
      <w:r>
        <w:br/>
      </w:r>
      <w:r>
        <w:rPr>
          <w:rStyle w:val="NormalTok"/>
        </w:rPr>
        <w:t xml:space="preserve">    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*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6"/>
    <w:bookmarkEnd w:id="37"/>
    <w:bookmarkStart w:id="44" w:name="実例コード"/>
    <w:p>
      <w:pPr>
        <w:pStyle w:val="20"/>
      </w:pPr>
      <w:r>
        <w:rPr>
          <w:rFonts w:hint="eastAsia"/>
        </w:rPr>
        <w:t xml:space="preserve">実例コード</w:t>
      </w:r>
    </w:p>
    <w:p>
      <w:pPr>
        <w:pStyle w:val="FirstParagraph"/>
      </w:pPr>
      <w:r>
        <w:rPr>
          <w:rFonts w:hint="eastAsia"/>
        </w:rPr>
        <w:t xml:space="preserve">完全な実装例は以下のファイルを参照してください：</w:t>
      </w:r>
    </w:p>
    <w:bookmarkStart w:id="40" w:name="基本的な関数の使い方"/>
    <w:p>
      <w:pPr>
        <w:pStyle w:val="3"/>
      </w:pPr>
      <w:r>
        <w:rPr>
          <w:rFonts w:hint="eastAsia"/>
        </w:rPr>
        <w:t xml:space="preserve">基本的な関数の使い方</w:t>
      </w:r>
    </w:p>
    <w:p>
      <w:pPr>
        <w:pStyle w:val="Compact"/>
        <w:numPr>
          <w:ilvl w:val="0"/>
          <w:numId w:val="1004"/>
        </w:numPr>
      </w:pPr>
      <w:hyperlink r:id="rId38">
        <w:r>
          <w:rPr>
            <w:rStyle w:val="ad"/>
          </w:rPr>
          <w:t xml:space="preserve">function_basics.c</w:t>
        </w:r>
      </w:hyperlink>
      <w:r>
        <w:t xml:space="preserve"> </w:t>
      </w:r>
      <w:r>
        <w:t xml:space="preserve">- </w:t>
      </w:r>
      <w:r>
        <w:rPr>
          <w:rFonts w:hint="eastAsia"/>
        </w:rPr>
        <w:t xml:space="preserve">C90準拠版</w:t>
      </w:r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ad"/>
          </w:rPr>
          <w:t xml:space="preserve">function_basics_c99.c</w:t>
        </w:r>
      </w:hyperlink>
      <w:r>
        <w:t xml:space="preserve"> </w:t>
      </w:r>
      <w:r>
        <w:t xml:space="preserve">- </w:t>
      </w:r>
      <w:r>
        <w:rPr>
          <w:rFonts w:hint="eastAsia"/>
        </w:rPr>
        <w:t xml:space="preserve">C99準拠版</w:t>
      </w:r>
    </w:p>
    <w:bookmarkEnd w:id="40"/>
    <w:bookmarkStart w:id="43" w:name="高度な関数の使い方"/>
    <w:p>
      <w:pPr>
        <w:pStyle w:val="3"/>
      </w:pPr>
      <w:r>
        <w:rPr>
          <w:rFonts w:hint="eastAsia"/>
        </w:rPr>
        <w:t xml:space="preserve">高度な関数の使い方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ad"/>
          </w:rPr>
          <w:t xml:space="preserve">advanced_functions.c</w:t>
        </w:r>
      </w:hyperlink>
      <w:r>
        <w:t xml:space="preserve"> </w:t>
      </w:r>
      <w:r>
        <w:t xml:space="preserve">- </w:t>
      </w:r>
      <w:r>
        <w:rPr>
          <w:rFonts w:hint="eastAsia"/>
        </w:rPr>
        <w:t xml:space="preserve">C90準拠版</w:t>
      </w:r>
    </w:p>
    <w:p>
      <w:pPr>
        <w:pStyle w:val="Compact"/>
        <w:numPr>
          <w:ilvl w:val="0"/>
          <w:numId w:val="1005"/>
        </w:numPr>
      </w:pPr>
      <w:hyperlink r:id="rId42">
        <w:r>
          <w:rPr>
            <w:rStyle w:val="ad"/>
          </w:rPr>
          <w:t xml:space="preserve">advanced_functions_c99.c</w:t>
        </w:r>
      </w:hyperlink>
      <w:r>
        <w:t xml:space="preserve"> </w:t>
      </w:r>
      <w:r>
        <w:t xml:space="preserve">- </w:t>
      </w:r>
      <w:r>
        <w:rPr>
          <w:rFonts w:hint="eastAsia"/>
        </w:rPr>
        <w:t xml:space="preserve">C99準拠版</w:t>
      </w:r>
    </w:p>
    <w:bookmarkEnd w:id="43"/>
    <w:bookmarkEnd w:id="44"/>
    <w:bookmarkStart w:id="45" w:name="コンパイルと実行"/>
    <w:p>
      <w:pPr>
        <w:pStyle w:val="20"/>
      </w:pPr>
      <w:r>
        <w:rPr>
          <w:rFonts w:hint="eastAsia"/>
        </w:rPr>
        <w:t xml:space="preserve">コンパイルと実行</w:t>
      </w:r>
    </w:p>
    <w:p>
      <w:pPr>
        <w:pStyle w:val="SourceCode"/>
      </w:pPr>
      <w:r>
        <w:rPr>
          <w:rStyle w:val="CommentTok"/>
        </w:rPr>
        <w:t xml:space="preserve"># 基本的な関数の例をコンパイル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c90 examples/function_basics.c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function_basics</w:t>
      </w:r>
      <w:r>
        <w:br/>
      </w:r>
      <w:r>
        <w:br/>
      </w:r>
      <w:r>
        <w:rPr>
          <w:rStyle w:val="CommentTok"/>
        </w:rPr>
        <w:t xml:space="preserve"># 実行</w:t>
      </w:r>
      <w:r>
        <w:br/>
      </w:r>
      <w:r>
        <w:rPr>
          <w:rStyle w:val="ExtensionTok"/>
        </w:rPr>
        <w:t xml:space="preserve">./function_basics</w:t>
      </w:r>
      <w:r>
        <w:br/>
      </w:r>
      <w:r>
        <w:br/>
      </w:r>
      <w:r>
        <w:rPr>
          <w:rStyle w:val="CommentTok"/>
        </w:rPr>
        <w:t xml:space="preserve"># C99版をコンパイル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c99 examples/function_basics_c99.c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function_basics_c99</w:t>
      </w:r>
      <w:r>
        <w:br/>
      </w:r>
      <w:r>
        <w:br/>
      </w:r>
      <w:r>
        <w:rPr>
          <w:rStyle w:val="CommentTok"/>
        </w:rPr>
        <w:t xml:space="preserve"># 数学関数を使う場合は-lmを追加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examples/advanced_functions.c </w:t>
      </w:r>
      <w:r>
        <w:rPr>
          <w:rStyle w:val="AttributeTok"/>
        </w:rPr>
        <w:t xml:space="preserve">-lm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advanced_functions</w:t>
      </w:r>
    </w:p>
    <w:bookmarkEnd w:id="45"/>
    <w:bookmarkStart w:id="47" w:name="演習問題"/>
    <w:p>
      <w:pPr>
        <w:pStyle w:val="20"/>
      </w:pPr>
      <w:r>
        <w:rPr>
          <w:rFonts w:hint="eastAsia"/>
        </w:rPr>
        <w:t xml:space="preserve">演習問題</w:t>
      </w:r>
    </w:p>
    <w:p>
      <w:pPr>
        <w:pStyle w:val="FirstParagraph"/>
      </w:pPr>
      <w:r>
        <w:rPr>
          <w:rFonts w:hint="eastAsia"/>
        </w:rPr>
        <w:t xml:space="preserve">この章の演習問題は</w:t>
      </w:r>
      <w:hyperlink r:id="rId46">
        <w:r>
          <w:rPr>
            <w:rStyle w:val="ad"/>
          </w:rPr>
          <w:t xml:space="preserve">exercises/README.md</w:t>
        </w:r>
      </w:hyperlink>
      <w:r>
        <w:t xml:space="preserve">にあります。</w:t>
      </w:r>
    </w:p>
    <w:bookmarkEnd w:id="47"/>
    <w:bookmarkStart w:id="48" w:name="注意事項"/>
    <w:p>
      <w:pPr>
        <w:pStyle w:val="20"/>
      </w:pPr>
      <w:r>
        <w:rPr>
          <w:rFonts w:hint="eastAsia"/>
        </w:rPr>
        <w:t xml:space="preserve">注意事項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関数プロトタイプ</w:t>
      </w:r>
      <w:r>
        <w:t xml:space="preserve">: </w:t>
      </w:r>
      <w:r>
        <w:rPr>
          <w:rFonts w:hint="eastAsia"/>
        </w:rPr>
        <w:t xml:space="preserve">main関数より後に定義する関数は、必ずプロトタイプ宣言が必要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配列の扱い</w:t>
      </w:r>
      <w:r>
        <w:t xml:space="preserve">: </w:t>
      </w:r>
      <w:r>
        <w:rPr>
          <w:rFonts w:hint="eastAsia"/>
        </w:rPr>
        <w:t xml:space="preserve">配列を関数に渡すときは、サイズ情報も一緒に渡す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再帰の深さ</w:t>
      </w:r>
      <w:r>
        <w:t xml:space="preserve">: </w:t>
      </w:r>
      <w:r>
        <w:rPr>
          <w:rFonts w:hint="eastAsia"/>
        </w:rPr>
        <w:t xml:space="preserve">再帰関数は深くなりすぎるとスタックオーバーフローを起こす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グローバル変数</w:t>
      </w:r>
      <w:r>
        <w:t xml:space="preserve">: </w:t>
      </w:r>
      <w:r>
        <w:rPr>
          <w:rFonts w:hint="eastAsia"/>
        </w:rPr>
        <w:t xml:space="preserve">できるだけ使用を避け、必要な場合は慎重に使用する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static変数</w:t>
      </w:r>
      <w:r>
        <w:t xml:space="preserve">: </w:t>
      </w:r>
      <w:r>
        <w:rPr>
          <w:rFonts w:hint="eastAsia"/>
        </w:rPr>
        <w:t xml:space="preserve">関数内でstatic変数を使うと、値が保持される</w:t>
      </w:r>
    </w:p>
    <w:bookmarkEnd w:id="48"/>
    <w:bookmarkStart w:id="49" w:name="次のステップ"/>
    <w:p>
      <w:pPr>
        <w:pStyle w:val="20"/>
      </w:pPr>
      <w:r>
        <w:rPr>
          <w:rFonts w:hint="eastAsia"/>
        </w:rPr>
        <w:t xml:space="preserve">次のステップ</w:t>
      </w:r>
    </w:p>
    <w:p>
      <w:pPr>
        <w:pStyle w:val="FirstParagraph"/>
      </w:pPr>
      <w:r>
        <w:rPr>
          <w:rFonts w:hint="eastAsia"/>
        </w:rPr>
        <w:t xml:space="preserve">関数の基本を理解したら、以下のトピックに進みましょう：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より複雑な関数の設計パターン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関数ポインタと高階関数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可変長引数関数（stdarg.h）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インライン関数（C99以降）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ライブラリ関数の作成</w:t>
      </w:r>
    </w:p>
    <w:bookmarkEnd w:id="49"/>
    <w:bookmarkEnd w:id="50"/>
    <w:bookmarkStart w:id="52" w:name="サンプルコード"/>
    <w:p>
      <w:pPr>
        <w:pStyle w:val="12"/>
      </w:pPr>
      <w:r>
        <w:t xml:space="preserve">サンプルコード</w:t>
      </w:r>
    </w:p>
    <w:bookmarkStart w:id="51" w:name="advanced_functions.c"/>
    <w:p>
      <w:pPr>
        <w:pStyle w:val="20"/>
      </w:pPr>
      <w:r>
        <w:t xml:space="preserve">advanced_functions.c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高度な関数の使い方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このプログラムは、再帰関数、ローカル変数とグローバル変数、</w:t>
      </w:r>
      <w:r>
        <w:br/>
      </w:r>
      <w:r>
        <w:rPr>
          <w:rStyle w:val="CommentTok"/>
        </w:rPr>
        <w:t xml:space="preserve"> * 配列を引数に取る関数の使い方を示します。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グローバル変数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関数プロトタイプ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increment_counter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local_vs_global_demo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階乗を計算する再帰関数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基底条件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再帰呼び出し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フィボナッチ数列を計算する再帰関数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配列を表示する関数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"配列の内容: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配列の合計を計算する関数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配列の平均を計算する関数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sum_array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グローバル変数を操作する関数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increment_counter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global_counter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"グローバルカウンター: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global_counter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ローカル変数とグローバル変数のデモ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local_vs_global_demo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local_var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ローカル変数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関数内 - ローカル変数: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local_var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関数内 - グローバル変数: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global_counter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関数内 - 引数: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local_var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global_counter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local_var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高度な関数の使用例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1. 再帰関数（階乗）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再帰関数: 階乗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2. 再帰関数（フィボナッチ数列）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再帰関数: フィボナッチ数列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"最初の10個のフィボナッチ数: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3. 配列を引数に取る関数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配列を引数に取る関数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display_array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"合計: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sum_array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"平均: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average_array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4. ローカル変数とグローバル変数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ローカル変数とグローバル変数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"初期状態のグローバル変数: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global_counter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1回目の関数呼び出し: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local_vs_global_demo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戻り値: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2回目の関数呼び出し: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local_vs_global_demo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戻り値: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最終的なグローバル変数: </w:t>
      </w:r>
      <w:r>
        <w:rPr>
          <w:rStyle w:val="SpecialCharTok"/>
        </w:rPr>
        <w:t xml:space="preserve">%d\n\n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global_counter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5. グローバル変数を操作する関数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グローバル変数の操作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increment_counter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6. 関数の組み合わせ使用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関数の組み合わせ使用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配列の各要素の階乗を計算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sumall_numbers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sumall_size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"元の配列: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display_array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sumall_size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"各要素の階乗: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sumall_size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sumall_numbers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7. 再帰の深さの制限例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再帰の制限例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"大きな数での階乗計算: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"注意: 大きな数では整数オーバーフローが発生する可能性があります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```</w:t>
      </w:r>
      <w:r>
        <w:br/>
      </w: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 function_basics.c</w:t>
      </w:r>
      <w:r>
        <w:br/>
      </w:r>
      <w:r>
        <w:br/>
      </w:r>
      <w:r>
        <w:rPr>
          <w:rStyle w:val="NormalTok"/>
        </w:rPr>
        <w:t xml:space="preserve">```c</w:t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関数の基本的な使い方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このプログラムは、関数の定義、呼び出し、</w:t>
      </w:r>
      <w:r>
        <w:br/>
      </w:r>
      <w:r>
        <w:rPr>
          <w:rStyle w:val="CommentTok"/>
        </w:rPr>
        <w:t xml:space="preserve"> * 引数と戻り値の基本的な使い方を示します。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関数プロトタイプ宣言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print_number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2つの数の加算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2つの数の減算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2つの数の乗算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2つの数の除算（浮動小数点で返す）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"エラー: ゼロで割ることはできません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戻り値なし、引数なしの関数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"これは関数から出力されたメッセージです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戻り値なし、引数ありの関数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print_number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"数値: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数の平方を計算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2つの数の最大値を返す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関数の基本操作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 = </w:t>
      </w:r>
      <w:r>
        <w:rPr>
          <w:rStyle w:val="SpecialCharTok"/>
        </w:rPr>
        <w:t xml:space="preserve">%d\n\n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1. 基本的な算術関数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基本的な算術関数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x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/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2. void関数の使用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void関数の使用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print_message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print_number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3. 関数の戻り値を直接使用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関数の戻り値を直接使用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の平方は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です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と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の最大値は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です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関数呼び出しをネスト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の平方は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です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4. 関数を使った計算の例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複雑な計算例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三角形の面積計算（底辺 x 高さ / 2） */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"底辺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、高さ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の三角形の面積: 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円の面積の近似計算 */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circle_area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"半径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の円の面積（近似）: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circle_area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5. デモ用の固定値を使った関数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デモ用固定値での関数使用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"使用する値: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と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計算結果: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x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/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"最大値: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1"/>
    <w:bookmarkEnd w:id="52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panose1 w:val="020B0300000000000000"/>
    <w:charset w:val="80"/>
    <w:family w:val="swiss"/>
    <w:pitch w:val="variable"/>
    <w:sig w:usb0="20000083" w:usb1="2ADF3C10" w:usb2="00000016" w:usb3="00000000" w:csb0="00060107" w:csb1="00000000"/>
  </w:font>
  <w:font w:name="Source Han Code JP R">
    <w:panose1 w:val="020B0500000000000000"/>
    <w:charset w:val="80"/>
    <w:family w:val="swiss"/>
    <w:pitch w:val="variable"/>
    <w:sig w:usb0="20000083" w:usb1="2ADF3C10" w:usb2="00000016" w:usb3="00000000" w:csb0="00060107" w:csb1="00000000"/>
  </w:font>
  <w:font w:name="Source Han Code JP M"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A00000000000000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8B409C76"/>
    <w:lvl w:ilvl="0" w:tplc="041E5790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2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420E9E"/>
    <w:rsid w:val="004357E3"/>
    <w:rsid w:val="004634E2"/>
    <w:rsid w:val="00480F4E"/>
    <w:rsid w:val="00492BF4"/>
    <w:rsid w:val="004B413B"/>
    <w:rsid w:val="004C055E"/>
    <w:rsid w:val="004C65A7"/>
    <w:rsid w:val="004E29B3"/>
    <w:rsid w:val="004F5F8D"/>
    <w:rsid w:val="00507248"/>
    <w:rsid w:val="005208E5"/>
    <w:rsid w:val="0054764A"/>
    <w:rsid w:val="00590D07"/>
    <w:rsid w:val="005968CD"/>
    <w:rsid w:val="005A1A88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7AC6"/>
    <w:rsid w:val="006D2CEB"/>
    <w:rsid w:val="00724396"/>
    <w:rsid w:val="00735F9A"/>
    <w:rsid w:val="0075740B"/>
    <w:rsid w:val="007608BB"/>
    <w:rsid w:val="00784D58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DC5C80"/>
    <w:pPr>
      <w:keepNext/>
      <w:keepLines/>
      <w:pBdr>
        <w:left w:color="4F81BD" w:space="0" w:sz="48" w:themeColor="accent1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C03964"/>
    <w:pPr>
      <w:keepNext/>
      <w:keepLines/>
      <w:pBdr>
        <w:top w:color="595959" w:space="1" w:sz="6" w:themeColor="text1" w:themeTint="A6" w:val="single"/>
        <w:left w:color="4F81BD" w:space="4" w:sz="48" w:themeColor="accent1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rsid w:val="00985EFA"/>
    <w:pPr>
      <w:keepNext/>
    </w:pPr>
    <w:rPr>
      <w:rFonts w:eastAsia="源ノ角ゴシック Code JP M"/>
      <w:i w:val="0"/>
    </w:r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CD0592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CD0592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 w:line="360" w:lineRule="auto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DC5C80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4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41" Target="examples/advanced_functions.c" TargetMode="External" /><Relationship Type="http://schemas.openxmlformats.org/officeDocument/2006/relationships/hyperlink" Id="rId42" Target="examples/advanced_functions_c99.c" TargetMode="External" /><Relationship Type="http://schemas.openxmlformats.org/officeDocument/2006/relationships/hyperlink" Id="rId38" Target="examples/function_basics.c" TargetMode="External" /><Relationship Type="http://schemas.openxmlformats.org/officeDocument/2006/relationships/hyperlink" Id="rId39" Target="examples/function_basics_c99.c" TargetMode="External" /><Relationship Type="http://schemas.openxmlformats.org/officeDocument/2006/relationships/hyperlink" Id="rId46" Target="exercises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examples/advanced_functions.c" TargetMode="External" /><Relationship Type="http://schemas.openxmlformats.org/officeDocument/2006/relationships/hyperlink" Id="rId42" Target="examples/advanced_functions_c99.c" TargetMode="External" /><Relationship Type="http://schemas.openxmlformats.org/officeDocument/2006/relationships/hyperlink" Id="rId38" Target="examples/function_basics.c" TargetMode="External" /><Relationship Type="http://schemas.openxmlformats.org/officeDocument/2006/relationships/hyperlink" Id="rId39" Target="examples/function_basics_c99.c" TargetMode="External" /><Relationship Type="http://schemas.openxmlformats.org/officeDocument/2006/relationships/hyperlink" Id="rId46" Target="exercises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2025-06-29T14:10:55Z</dcterms:created>
  <dcterms:modified xsi:type="dcterms:W3CDTF">2025-06-29T14:10:55Z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