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40"/>
      </w:pPr>
    </w:p>
    <w:p>
      <w:pPr>
        <w:spacing w:after="280"/>
        <w:jc w:val="center"/>
      </w:pPr>
      <w:r>
        <w:rPr>
          <w:rFonts w:ascii="Calibri" w:hAnsi="Calibri"/>
          <w:b/>
          <w:color w:val="2E74B5"/>
          <w:sz w:val="20"/>
        </w:rPr>
        <w:t>TECHNICAL REFERENCE</w:t>
      </w:r>
    </w:p>
    <w:p>
      <w:pPr>
        <w:spacing w:after="160"/>
        <w:jc w:val="center"/>
      </w:pPr>
      <w:r>
        <w:rPr>
          <w:rFonts w:ascii="Calibri" w:hAnsi="Calibri"/>
          <w:b/>
          <w:color w:val="0B2545"/>
          <w:sz w:val="56"/>
        </w:rPr>
        <w:t>ObjSplat Benchmark Metrics</w:t>
      </w:r>
    </w:p>
    <w:p>
      <w:pPr>
        <w:spacing w:after="560"/>
        <w:jc w:val="center"/>
      </w:pPr>
      <w:r>
        <w:rPr>
          <w:rFonts w:ascii="Calibri" w:hAnsi="Calibri"/>
          <w:color w:val="1F4D78"/>
          <w:sz w:val="26"/>
        </w:rPr>
        <w:t>Catalogo delle misure, definizioni, unità e criteri di interpretazione</w:t>
      </w:r>
    </w:p>
    <w:p>
      <w:pPr>
        <w:spacing w:after="2200"/>
        <w:jc w:val="center"/>
      </w:pPr>
      <w:r>
        <w:rPr>
          <w:rFonts w:ascii="Calibri" w:hAnsi="Calibri"/>
          <w:i/>
          <w:color w:val="5E6B78"/>
          <w:sz w:val="20"/>
        </w:rPr>
        <w:t>Versione framework 1.0  •  2026-07-27</w:t>
      </w:r>
    </w:p>
    <w:p>
      <w:pPr>
        <w:jc w:val="center"/>
      </w:pPr>
      <w:r>
        <w:rPr>
          <w:rFonts w:ascii="Calibri" w:hAnsi="Calibri"/>
          <w:color w:val="0B2545"/>
          <w:sz w:val="21"/>
        </w:rPr>
        <w:t>Documento di riferimento per la metodologia sperimentale della tesi magistrale</w:t>
      </w:r>
    </w:p>
    <w:p>
      <w:r>
        <w:br w:type="page"/>
      </w:r>
    </w:p>
    <w:p>
      <w:pPr>
        <w:pStyle w:val="Heading1"/>
      </w:pPr>
      <w:r>
        <w:t>1. Scopo e criteri di lettura</w:t>
      </w:r>
    </w:p>
    <w:p>
      <w:r>
        <w:t>Il framework separa valori misurati direttamente, valori derivati, statistiche intrinseche e metriche che richiedono ground truth. I campi opzionali restano null quando la dipendenza o l’evidenza necessaria non è disponibile: non vengono imputati né presentati come accuratezza.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Limite scientifico principale: </w:t>
            </w:r>
            <w:r>
              <w:rPr>
                <w:rFonts w:ascii="Calibri" w:hAnsi="Calibri"/>
                <w:color w:val="0B2545"/>
                <w:sz w:val="20"/>
              </w:rPr>
              <w:t>Le viste held-out sono proiezioni prospettiche della stessa ERP. Misurano fedeltà di ricostruzione panoramica, non accuratezza geometrica novel-view su camere indipendenti.</w:t>
            </w:r>
          </w:p>
        </w:tc>
      </w:tr>
    </w:tbl>
    <w:p>
      <w:pPr>
        <w:spacing w:after="40"/>
      </w:pPr>
    </w:p>
    <w:p>
      <w:pPr>
        <w:pStyle w:val="ListBullet"/>
      </w:pPr>
      <w:r>
        <w:rPr>
          <w:rFonts w:ascii="Calibri" w:hAnsi="Calibri"/>
          <w:b/>
          <w:color w:val="1F4D78"/>
          <w:sz w:val="22"/>
        </w:rPr>
        <w:t xml:space="preserve">Misurato: </w:t>
      </w:r>
      <w:r>
        <w:rPr>
          <w:rFonts w:ascii="Calibri" w:hAnsi="Calibri"/>
          <w:color w:val="000000"/>
          <w:sz w:val="22"/>
        </w:rPr>
        <w:t>Letto da clock, sistema, file, maschere, PLY o renderer.</w:t>
      </w:r>
    </w:p>
    <w:p>
      <w:pPr>
        <w:pStyle w:val="ListBullet"/>
      </w:pPr>
      <w:r>
        <w:rPr>
          <w:rFonts w:ascii="Calibri" w:hAnsi="Calibri"/>
          <w:b/>
          <w:color w:val="1F4D78"/>
          <w:sz w:val="22"/>
        </w:rPr>
        <w:t xml:space="preserve">Derivato: </w:t>
      </w:r>
      <w:r>
        <w:rPr>
          <w:rFonts w:ascii="Calibri" w:hAnsi="Calibri"/>
          <w:color w:val="000000"/>
          <w:sz w:val="22"/>
        </w:rPr>
        <w:t>Calcolato esclusivamente da valori misurati e con formula documentata.</w:t>
      </w:r>
    </w:p>
    <w:p>
      <w:pPr>
        <w:pStyle w:val="ListBullet"/>
      </w:pPr>
      <w:r>
        <w:rPr>
          <w:rFonts w:ascii="Calibri" w:hAnsi="Calibri"/>
          <w:b/>
          <w:color w:val="1F4D78"/>
          <w:sz w:val="22"/>
        </w:rPr>
        <w:t xml:space="preserve">Intrinseco: </w:t>
      </w:r>
      <w:r>
        <w:rPr>
          <w:rFonts w:ascii="Calibri" w:hAnsi="Calibri"/>
          <w:color w:val="000000"/>
          <w:sz w:val="22"/>
        </w:rPr>
        <w:t>Descrive copertura/consistenza senza ground truth; non è accuratezza.</w:t>
      </w:r>
    </w:p>
    <w:p>
      <w:pPr>
        <w:pStyle w:val="ListBullet"/>
      </w:pPr>
      <w:r>
        <w:rPr>
          <w:rFonts w:ascii="Calibri" w:hAnsi="Calibri"/>
          <w:b/>
          <w:color w:val="1F4D78"/>
          <w:sz w:val="22"/>
        </w:rPr>
        <w:t xml:space="preserve">Ground truth: </w:t>
      </w:r>
      <w:r>
        <w:rPr>
          <w:rFonts w:ascii="Calibri" w:hAnsi="Calibri"/>
          <w:color w:val="000000"/>
          <w:sz w:val="22"/>
        </w:rPr>
        <w:t>Disponibile solo con annotazioni manuali nel formato previsto.</w:t>
      </w:r>
    </w:p>
    <w:p>
      <w:pPr>
        <w:pStyle w:val="ListBullet"/>
      </w:pPr>
      <w:r>
        <w:rPr>
          <w:rFonts w:ascii="Calibri" w:hAnsi="Calibri"/>
          <w:b/>
          <w:color w:val="1F4D78"/>
          <w:sz w:val="22"/>
        </w:rPr>
        <w:t xml:space="preserve">Opzionale: </w:t>
      </w:r>
      <w:r>
        <w:rPr>
          <w:rFonts w:ascii="Calibri" w:hAnsi="Calibri"/>
          <w:color w:val="000000"/>
          <w:sz w:val="22"/>
        </w:rPr>
        <w:t>Può essere null per dipendenza assente o rappresentazione incompatibile.</w:t>
      </w:r>
    </w:p>
    <w:p>
      <w:pPr>
        <w:pStyle w:val="Heading1"/>
      </w:pPr>
      <w:r>
        <w:t>2. Metadati di sistema e riproducibilità</w:t>
      </w:r>
    </w:p>
    <w:p>
      <w:r>
        <w:t>Salvati in system_info.json prima dell’esperimento. Su Apple Silicon la memoria è unificata: RSS e memoria di sistema sono stime condivise CPU/GPU, non VRAM CUDA dedicata.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collected_at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timestamp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Istante UTC di acquisizione dei metadati.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git.commit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hash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Commit Git del codice eseguito.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git.dirty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boolean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Indica modifiche non committate nel worktree.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git.status_porcelain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Elenco compatto delle modifiche locali.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os.*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Sistema operativo, release, versione e piattaforma.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python.*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Versione ed eseguibile Python.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hardware.machine_model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Modello macchina rilevato da sysctl/platform.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hardware.chip_model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Modello Apple Silicon/CPU.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hardware.architecture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Architettura del processore.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hardware.total_unified_memory_bytes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Memoria fisica/unificata totale.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hardware.available_memory_before_bytes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Memoria disponibile prima del run.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hardware.memory_semantics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Metadato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Distingue memoria unificata da CUDA VRAM.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packages.*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versione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Versioni delle dipendenze scientifiche rilevanti.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device.*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testo/boolean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Device richiesto e disponibilità MLX/Torch.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command_line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lista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Argomenti esatti usati per il run.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environment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mappa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Variabili d’ambiente rilevanti per pipeline/backend.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random_seeds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intero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Configurato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Seed del benchmark e delle trasformazioni controllate.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panorama.*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pixel/testo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Path e dimensioni dell’ERP sorgente.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scene_name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Configurato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della scena.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benchmark_configuration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Configurato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della configurazione risolta.</w:t>
            </w:r>
          </w:p>
        </w:tc>
      </w:tr>
    </w:tbl>
    <w:p>
      <w:pPr>
        <w:spacing w:after="40"/>
      </w:pPr>
    </w:p>
    <w:p>
      <w:pPr>
        <w:pStyle w:val="Heading1"/>
      </w:pPr>
      <w:r>
        <w:t>3. Stato complessivo e output del run</w:t>
      </w:r>
    </w:p>
    <w:p>
      <w:r>
        <w:t>run_summary.json viene aggiornato in modo atomico; i CSV vengono appendati e sincronizzati a ogni stadio, preservando risultati parziali dopo crash.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categoria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Esito complessivo del run.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elapsed_seconds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Durata totale osservata dal recorder.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peak_process_rss_bytes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Picco RSS dei campioni del run.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failed_stage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Ultimo stadio fallito.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last_resource_sample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record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Ultimo campione disponibile prima della conclusione/failure.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completed_stages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lista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Stadi conclusi con il relativo esito.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outputs_successfully_generated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lista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File prodotti prima della fine o del fallimento.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usable_merged_ply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boolean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Presenza di una scena merged utilizzabile.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generated_training_views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Viste prospettiche generate.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input_point_count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Somma dei punti iniziali dei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final_gaussian_count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Somma delle Gaussiane finali dei layer.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disk_usage.*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Spazio per scene, traindata, PLY, frame, mask, mood e totale.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layer_summary.*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statistiche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Conteggi, distribuzione, imbalance e correlazioni per layer.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segmentation_summary.*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statistiche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Copertura intrinseca, overlap, seam, discard e sky.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mood_variant_count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Numero di varianti mood valide rilevate.</w:t>
            </w:r>
          </w:p>
        </w:tc>
      </w:tr>
    </w:tbl>
    <w:p>
      <w:pPr>
        <w:spacing w:after="40"/>
      </w:pPr>
    </w:p>
    <w:p>
      <w:pPr>
        <w:pStyle w:val="Heading1"/>
      </w:pPr>
      <w:r>
        <w:t>4. Tempi di esecuzione</w:t>
      </w:r>
    </w:p>
    <w:p>
      <w:pPr>
        <w:spacing w:before="80" w:after="80"/>
      </w:pPr>
      <w:r>
        <w:rPr>
          <w:rFonts w:ascii="Calibri" w:hAnsi="Calibri"/>
          <w:i/>
          <w:color w:val="5E6B78"/>
          <w:sz w:val="18"/>
        </w:rPr>
        <w:t>Schema stabile: benchmark/stage_timings.csv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experiment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stabile dell’esperimento risolto dalla configurazione.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scene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della scena/ERP.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univoco del singolo run; impedisce la commistione fra ripetizioni.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stage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strutturato dello stadio della pipeline.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parent_stage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Stadio contenitore, quando la misura è annidata.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started_at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Timestamp UTC ISO-8601 di inizio.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ended_at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Timestamp UTC ISO-8601 di fine.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wall_seconds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Durata reale trascorsa misurata con clock monotono.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cpu_seconds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Tempo CPU consumato dal processo durante lo stadio.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Esito: success, failed, skipped, partial_success o unavailable.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rss_before_bytes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Resident Set Size del processo prima dello stadio.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rss_after_bytes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Resident Set Size del processo dopo lo stadio.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system_available_before_bytes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Memoria di sistema disponibile prima dello stadio.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system_available_after_bytes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Memoria di sistema disponibile dopo lo stadio.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peak_sampled_rss_bytes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Massimo RSS osservato dal campionatore durante il run/stadio.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input_points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Numero di punti/Gaussiane forniti in ingresso allo stadio.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output_gaussians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Numero di Gaussiane prodotte dallo stadio.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iterations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Iterazioni configurate o effettivamente completate.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frames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Numero di frame coinvolti nello stadio.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layer_index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Indice numerico del layer associato.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exception_type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Classe dell’eccezione in caso di fallimento.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exception_message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Messaggio diagnostico dell’eccezione.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seconds_per_iteration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Durata normalizzata per iterazione.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seconds_per_frame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Durata normalizzata per frame.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seconds_per_million_input_points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Durata normalizzata per milione di punti in ingresso.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seconds_per_million_output_gaussians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Durata normalizzata per milione di Gaussiane finali.</w:t>
            </w:r>
          </w:p>
        </w:tc>
      </w:tr>
    </w:tbl>
    <w:p>
      <w:pPr>
        <w:spacing w:after="40"/>
      </w:pPr>
    </w:p>
    <w:p>
      <w:pPr>
        <w:pStyle w:val="Heading1"/>
      </w:pPr>
      <w:r>
        <w:t>5. Campionamento delle risorse</w:t>
      </w:r>
    </w:p>
    <w:p>
      <w:pPr>
        <w:spacing w:before="80" w:after="80"/>
      </w:pPr>
      <w:r>
        <w:rPr>
          <w:rFonts w:ascii="Calibri" w:hAnsi="Calibri"/>
          <w:i/>
          <w:color w:val="5E6B78"/>
          <w:sz w:val="18"/>
        </w:rPr>
        <w:t>Schema stabile: benchmark/resource_samples.csv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experiment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stabile dell’esperimento risolto dalla configurazione.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scene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della scena/ERP.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univoco del singolo run; impedisce la commistione fra ripetizioni.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timestamp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Timestamp UTC del campione periodico.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elapsed_seconds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Tempo trascorso dall’avvio del campionatore/run.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stage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strutturato dello stadio della pipeline.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process_rss_bytes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RSS aggregato del benchmark e dei processi figli.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process_vms_bytes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Memoria virtuale aggregata del processo e dei figli.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system_total_bytes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Memoria fisica/unificata totale rilevata dal sistema.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system_available_bytes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Memoria che il sistema stima immediatamente disponibile.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system_used_bytes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Memoria di sistema attualmente utilizzata.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system_used_percent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Percentuale di memoria di sistema utilizzata.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swap_total_bytes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Capacità swap totale.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swap_used_bytes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Swap utilizzata al momento del campione.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process_cpu_percent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Utilizzo CPU istantaneo del processo campionato.</w:t>
            </w:r>
          </w:p>
        </w:tc>
      </w:tr>
    </w:tbl>
    <w:p>
      <w:pPr>
        <w:spacing w:after="40"/>
      </w:pPr>
    </w:p>
    <w:p>
      <w:pPr>
        <w:pStyle w:val="Heading1"/>
      </w:pPr>
      <w:r>
        <w:t>6. Metriche per layer</w:t>
      </w:r>
    </w:p>
    <w:p>
      <w:pPr>
        <w:spacing w:before="80" w:after="80"/>
      </w:pPr>
      <w:r>
        <w:rPr>
          <w:rFonts w:ascii="Calibri" w:hAnsi="Calibri"/>
          <w:i/>
          <w:color w:val="5E6B78"/>
          <w:sz w:val="18"/>
        </w:rPr>
        <w:t>Schema stabile: benchmark/layer_metrics.csv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experiment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stabile dell’esperimento risolto dalla configurazione.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scene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della scena/ERP.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univoco del singolo run; impedisce la commistione fra ripetizioni.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variant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Variante valutata: layered, refined, night, monolithic o singolo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layer_index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Indice numerico del layer associato.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semantic_label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Etichetta semantica aggregata del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instance_ids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Lista JSON degli ID di istanza contenuti nel layer.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confidence_count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Numero di confidence GroundingDINO disponibili.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confidence_mean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Confidence GroundingDINO media delle istanze del layer.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confidence_min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Confidence GroundingDINO minima.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confidence_max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Confidence GroundingDINO massima.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mask_area_pixels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Area della maschera ERP del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mask_coverage_percent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Frazione percentuale dell’ERP assegnata al layer.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connected_components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Numero di componenti connesse nella maschera ERP.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projected_3d_points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Punti 3D assegnati al layer dopo proiezione e filtraggio.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training_frames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Frame prospettici con supervisione non vuota per il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total_supervised_pixels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Somma dei pixel supervisionati su tutti i frame del layer.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mean_supervised_pixels_per_frame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Media dei pixel supervisionati per frame.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training_iterations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Budget di training attribuito al layer.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training_time_seconds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Tempo strutturato di training del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initial_gaussians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Numero iniziale di punti/Gaussiane nel PLY di training.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final_gaussians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Numero di Gaussiane nel PLY addestrato.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ply_size_bytes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Dimensione su disco del PLY del layer.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percent_final_scene_gaussians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Quota del numero finale di Gaussiane rappresentata dal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Esito: success, failed, skipped, partial_success o unavailable.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reason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Motivo di indisponibilità, skip o fallimento.</w:t>
            </w:r>
          </w:p>
        </w:tc>
      </w:tr>
    </w:tbl>
    <w:p>
      <w:pPr>
        <w:spacing w:after="40"/>
      </w:pPr>
    </w:p>
    <w:p>
      <w:pPr>
        <w:pStyle w:val="Heading1"/>
      </w:pPr>
      <w:r>
        <w:t>7. Segmentazione e copertura</w:t>
      </w:r>
    </w:p>
    <w:p>
      <w:pPr>
        <w:spacing w:before="80" w:after="80"/>
      </w:pPr>
      <w:r>
        <w:rPr>
          <w:rFonts w:ascii="Calibri" w:hAnsi="Calibri"/>
          <w:i/>
          <w:color w:val="5E6B78"/>
          <w:sz w:val="18"/>
        </w:rPr>
        <w:t>Schema stabile: benchmark/segmentation_metrics.csv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experiment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stabile dell’esperimento risolto dalla configurazione.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scene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della scena/ERP.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univoco del singolo run; impedisce la commistione fra ripetizioni.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target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Etichetta, layer, variante o file oggetto della misura.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metric_scope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Ambito: intrinsic oppure ground_truth.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iou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adimensionale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Intersection over Union fra maschera predetta e annotazione.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dice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adimensionale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Coefficiente Dice fra maschera predetta e annotazione.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precision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adimensionale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Precision pixel-wise: TP/(TP+FP).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recall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adimensionale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Recall pixel-wise: TP/(TP+FN).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boundary_fscore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adimensionale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F-score dei bordi con tolleranza morfologica di due pixel.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false_positive_pixels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 predetti come target ma assenti nel ground truth.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false_negative_pixels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 target non recuperati dalla predizione.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thin_structure_iou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IoU opzionale per strutture sottili, solo con annotazione dedicata.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coverage_percent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Copertura intrinseca della maschera sul panorama.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background_percent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Percentuale dell’ERP assegnata al background.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unassigned_percent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Percentuale ERP non assegnata ad alcun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overlap_before_pixels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 coperti da più maschere prima della risoluzione dei conflitti, se persistiti.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overlap_after_pixels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 ancora sovrapposti dopo la risoluzione dei conflitti.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seam_crossing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Indica se la maschera attraversa il seam orizzontale dell’ERP.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source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File sorgente della maschera o annotazione.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Interpretazione: </w:t>
            </w:r>
            <w:r>
              <w:rPr>
                <w:rFonts w:ascii="Calibri" w:hAnsi="Calibri"/>
                <w:color w:val="0B2545"/>
                <w:sz w:val="20"/>
              </w:rPr>
              <w:t>coverage_percent, background_percent e unassigned_percent sono statistiche intrinseche. IoU, Dice, precision, recall e boundary F-score sono accuratezza solo nelle righe metric_scope=ground_truth.</w:t>
            </w:r>
          </w:p>
        </w:tc>
      </w:tr>
    </w:tbl>
    <w:p>
      <w:pPr>
        <w:spacing w:after="40"/>
      </w:pPr>
    </w:p>
    <w:p>
      <w:pPr>
        <w:pStyle w:val="Heading1"/>
      </w:pPr>
      <w:r>
        <w:t>8. Qualità di ricostruzione</w:t>
      </w:r>
    </w:p>
    <w:p>
      <w:pPr>
        <w:spacing w:before="80" w:after="80"/>
      </w:pPr>
      <w:r>
        <w:rPr>
          <w:rFonts w:ascii="Calibri" w:hAnsi="Calibri"/>
          <w:i/>
          <w:color w:val="5E6B78"/>
          <w:sz w:val="18"/>
        </w:rPr>
        <w:t>Schema stabile: benchmark/reconstruction_metrics.csv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experiment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stabile dell’esperimento risolto dalla configurazione.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scene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della scena/ERP.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univoco del singolo run; impedisce la commistione fra ripetizioni.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variant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Variante valutata: layered, refined, night, monolithic o singolo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view_id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Indice deterministico della vista prospettica.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split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Appartenenza allo split: held_out o stato di indisponibilità.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theta_deg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gradi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Orientamento orizzontale della camera.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phi_deg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gradi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Orientamento verticale della camera.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width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Larghezza del render o riferimento.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height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Altezza del render o riferimento.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psnr_db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dB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Peak Signal-to-Noise Ratio RGB; valori maggiori indicano errore quadratico minore.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ssim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adimensionale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Structural Similarity Index, se scikit-image è disponibile.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lpips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adimensionale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Distanza percettiva LPIPS; valori minori sono migliori.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mae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adimensionale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Errore assoluto medio RGB normalizzato in [0,1].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foreground_psnr_db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dB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PSNR limitato alla regione foreground proiettata.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foreground_ssim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SSIM limitato alla regione foreground.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background_psnr_db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dB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PSNR limitato alla regione background.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background_ssim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SSIM limitato alla regione background.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render_seconds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Durata del singolo render di valutazione.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Esito: success, failed, skipped, partial_success o unavailable.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note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Nota metodologica o limitazione associata alla riga.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Protocollo held-out: </w:t>
            </w:r>
            <w:r>
              <w:rPr>
                <w:rFonts w:ascii="Calibri" w:hAnsi="Calibri"/>
                <w:color w:val="0B2545"/>
                <w:sz w:val="20"/>
              </w:rPr>
              <w:t>Le evaluation_indices sono escluse da layer training, global refinement e baseline monolitica. Scene storiche senza split non ricevono score post-hoc presentati come held-out.</w:t>
            </w:r>
          </w:p>
        </w:tc>
      </w:tr>
    </w:tbl>
    <w:p>
      <w:pPr>
        <w:spacing w:after="40"/>
      </w:pPr>
    </w:p>
    <w:p>
      <w:pPr>
        <w:pStyle w:val="Heading1"/>
      </w:pPr>
      <w:r>
        <w:t>9. Prestazioni di rendering</w:t>
      </w:r>
    </w:p>
    <w:p>
      <w:pPr>
        <w:spacing w:before="80" w:after="80"/>
      </w:pPr>
      <w:r>
        <w:rPr>
          <w:rFonts w:ascii="Calibri" w:hAnsi="Calibri"/>
          <w:i/>
          <w:color w:val="5E6B78"/>
          <w:sz w:val="18"/>
        </w:rPr>
        <w:t>Schema stabile: benchmark/rendering_metrics.csv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experiment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stabile dell’esperimento risolto dalla configurazione.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scene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della scena/ERP.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univoco del singolo run; impedisce la commistione fra ripetizioni.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variant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Variante valutata: layered, refined, night, monolithic o singolo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target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Etichetta, layer, variante o file oggetto della misura.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width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Larghezza del render o riferimento.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height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Altezza del render o riferimento.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warmup_frames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Frame di warm-up esclusi dalle statistiche steady-state.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measured_frames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Frame cronometrati dopo il warm-up.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cold_start_seconds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Prima renderizzazione, inclusi caricamento/compilazione iniziale.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mean_ms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Latenza media steady-state per frame.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median_ms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ms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Latenza mediana per frame.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p90_ms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90º percentile della latenza per frame.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p95_ms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ms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95º percentile della latenza per frame.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average_fps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frame/s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FPS derivati dalla latenza media.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minimum_fps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frame/s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FPS corrispondenti alla latenza massima osservata.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gaussian_count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Numero di Gaussiane della rappresentazione renderizzata.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megapixels_per_second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Throughput normalizzato per risoluzione.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Esito: success, failed, skipped, partial_success o unavailable.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reason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Motivo di indisponibilità, skip o fallimento.</w:t>
            </w:r>
          </w:p>
        </w:tc>
      </w:tr>
    </w:tbl>
    <w:p>
      <w:pPr>
        <w:spacing w:after="40"/>
      </w:pPr>
    </w:p>
    <w:p>
      <w:pPr>
        <w:pStyle w:val="Heading1"/>
      </w:pPr>
      <w:r>
        <w:t>10. Località dell’editing</w:t>
      </w:r>
    </w:p>
    <w:p>
      <w:pPr>
        <w:spacing w:before="80" w:after="80"/>
      </w:pPr>
      <w:r>
        <w:rPr>
          <w:rFonts w:ascii="Calibri" w:hAnsi="Calibri"/>
          <w:i/>
          <w:color w:val="5E6B78"/>
          <w:sz w:val="18"/>
        </w:rPr>
        <w:t>Schema stabile: benchmark/editing_metrics.csv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experiment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stabile dell’esperimento risolto dalla configurazione.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scene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della scena/ERP.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univoco del singolo run; impedisce la commistione fra ripetizioni.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variant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Variante valutata: layered, refined, night, monolithic o singolo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target_type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Granularità dell’edit: layer oppure instance.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target_id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Indice layer o ID istanza rimosso.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inside_changed_percent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 modificati all’interno della maschera target.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outside_changed_percent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Pixel modificati all’esterno della maschera target.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outside_mae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adimensionale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Errore assoluto medio fuori dalla regione target.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outside_lpips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Distanza percettiva fuori maschera, quando tecnicamente disponibile.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edit_leakage_ratio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adimensionale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Rapporto fra cambiamento medio esterno e interno; minore è migliore.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edit_locality_score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adimensionale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Quota del cambiamento concentrata nel target; maggiore è migliore.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removed_gaussians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Numero assoluto di Gaussiane rimosse.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removed_gaussians_percent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Percentuale di Gaussiane rimosse dalla scena.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creation_seconds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Tempo necessario per creare la rappresentazione editata.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retraining_required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Indica se l’edit ha richiesto nuovo training.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edited_size_bytes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Dimensione del PLY editato.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Esito: success, failed, skipped, partial_success o unavailable.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reason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Motivo di indisponibilità, skip o fallimento.</w:t>
            </w:r>
          </w:p>
        </w:tc>
      </w:tr>
    </w:tbl>
    <w:p>
      <w:pPr>
        <w:spacing w:after="40"/>
      </w:pPr>
    </w:p>
    <w:p>
      <w:pPr>
        <w:pStyle w:val="Heading2"/>
      </w:pPr>
      <w:r>
        <w:t>Definizioni matematiche dell’editing</w:t>
      </w:r>
    </w:p>
    <w:p>
      <w:r>
        <w:t>Sia D(x) il cambiamento RGB assoluto medio, T la maschera target, μT il cambiamento medio interno e μ¬T quello esterno.</w:t>
      </w:r>
    </w:p>
    <w:p>
      <w:pPr>
        <w:jc w:val="center"/>
      </w:pPr>
      <w:r>
        <w:rPr>
          <w:rFonts w:ascii="Calibri" w:hAnsi="Calibri"/>
          <w:b/>
          <w:color w:val="0B2545"/>
          <w:sz w:val="22"/>
        </w:rPr>
        <w:t>edit_leakage_ratio = μ¬T / max(μT, 10⁻¹²)</w:t>
      </w:r>
    </w:p>
    <w:p>
      <w:pPr>
        <w:jc w:val="center"/>
      </w:pPr>
      <w:r>
        <w:rPr>
          <w:rFonts w:ascii="Calibri" w:hAnsi="Calibri"/>
          <w:b/>
          <w:color w:val="0B2545"/>
          <w:sz w:val="22"/>
        </w:rPr>
        <w:t>edit_locality_score = μT / max(μT + μ¬T, 10⁻¹²)</w:t>
      </w:r>
    </w:p>
    <w:p>
      <w:r>
        <w:t>Leakage più basso e locality più alta sono preferibili. Disocclusioni reali possono tuttavia produrre variazioni fuori maschera.</w:t>
      </w:r>
    </w:p>
    <w:p>
      <w:pPr>
        <w:pStyle w:val="Heading1"/>
      </w:pPr>
      <w:r>
        <w:t>11. Conservazione topologica e mood</w:t>
      </w:r>
    </w:p>
    <w:p>
      <w:pPr>
        <w:spacing w:before="80" w:after="80"/>
      </w:pPr>
      <w:r>
        <w:rPr>
          <w:rFonts w:ascii="Calibri" w:hAnsi="Calibri"/>
          <w:i/>
          <w:color w:val="5E6B78"/>
          <w:sz w:val="18"/>
        </w:rPr>
        <w:t>Schema stabile: benchmark/mood_metrics.csv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experiment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Nome stabile dell’esperimento risolto dalla configurazione.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scene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della scena/ERP.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run_id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 univoco del singolo run; impedisce la commistione fra ripetizioni.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day_variant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PLY diurno usato come riferimento topologico.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mood_variant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Identificatore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PLY mood/notturno confrontato.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correspondence_compatible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Compatibilità di conteggio e schema prima del confronto elemento-per-elemento.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day_gaussians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Gaussiane presenti nella variante diurna.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mood_gaussians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Gaussiane presenti nella variante mood.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gaussian_count_difference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Differenza mood − day nel numero di Gaussiane.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position_mean_abs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Differenza assoluta media delle coordinate xyz.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position_max_abs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Massima differenza assoluta nelle coordinate xyz.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scale_mean_abs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Differenza assoluta media dei log-scale.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scale_max_abs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Massima differenza assoluta dei log-scale.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rotation_mean_abs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Differenza assoluta media delle componenti quaternion.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rotation_max_abs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Massima differenza assoluta delle componenti quaternion.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opacity_mean_abs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Differenza assoluta media dell’opacity logit.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opacity_max_abs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Massima differenza assoluta dell’opacity logit.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label_difference_count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Gaussiane il cui label intero è cambiato.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sh_mean_abs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Differenza assoluta media dei coefficienti SH.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sh_max_abs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Massima differenza assoluta dei coefficienti SH.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nonappearance_changed_percent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Gaussiane con proprietà non di apparenza cambiate oltre la tolleranza.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analytic_fit_seconds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Tempo dell’adattamento analitico ERP→SH.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refinement_seconds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Tempo dell’eventuale refinement SH-only.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mood_ply_size_bytes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byte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Misurato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Dimensione del PLY mood/notturno.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target_erp_psnr_db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dB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PSNR rispetto all’ERP target mood, se è disponibile un protocollo valido.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target_erp_ssim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SSIM rispetto all’ERP target mood, se disponibile.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circular_seam_mae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—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Discontinuità cromatica media fra margine sinistro e destro dell’ERP.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status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Esito: success, failed, skipped, partial_success o unavailable.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reason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testo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Motivo di indisponibilità, skip o fallimento.</w:t>
            </w:r>
          </w:p>
        </w:tc>
      </w:tr>
    </w:tbl>
    <w:p>
      <w:pPr>
        <w:spacing w:after="40"/>
      </w:pPr>
    </w:p>
    <w:p>
      <w:pPr>
        <w:pStyle w:val="Heading1"/>
      </w:pPr>
      <w:r>
        <w:t>12. Statistiche aggregate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count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Numero di osservazioni valide.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mean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unità originale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Media aritmetica.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median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unità originale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Mediana.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std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unità originale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Deviazione standard campionaria.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min / max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unità originale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Estremi osservati.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p25 / p75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unità originale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Primo e terzo quartile.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ci95_low / ci95_high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unità originale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Intervallo 95% con approssimazione normale, solo con almeno due valori.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paired difference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unità originale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Differenza monolithic − layered per scena.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paired percent difference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Differenza paired normalizzata sul valore layered.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success_rate_percent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Run success / run totali.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stage_failure_counts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Fallimenti raggruppati per stadio.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failure_reasons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conteggio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Motivi di fallimento più comuni.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usable_merged_ply_percent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Scene con PLY merged valido.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valid_semantic_layers_percent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Scene con layer semantici addestrati.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valid_mood_variant_percent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%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Scene con almeno una variante mood.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 xml:space="preserve">Test statistici: </w:t>
            </w:r>
            <w:r>
              <w:rPr>
                <w:rFonts w:ascii="Calibri" w:hAnsi="Calibri"/>
                <w:color w:val="0B2545"/>
                <w:sz w:val="20"/>
              </w:rPr>
              <w:t>Il framework non esegue automaticamente test di significatività, perché la numerosità campionaria potrebbe non soddisfarne le assunzioni.</w:t>
            </w:r>
          </w:p>
        </w:tc>
      </w:tr>
    </w:tbl>
    <w:p>
      <w:pPr>
        <w:spacing w:after="40"/>
      </w:pPr>
    </w:p>
    <w:p>
      <w:pPr>
        <w:pStyle w:val="Heading1"/>
      </w:pPr>
      <w:r>
        <w:t>13. Metriche attualmente non sempre disponibili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LPIPS e outside-mask LPIPS senza dipendenza opzionale o protocollo mascherato valido.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Thin-structure IoU senza annotazioni manuali dedicate.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Overlap pre-conflitto e motivi storici di discard se le maschere raw non sono persistite.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Metriche held-out per scene già addestrate senza benchmark_view_split.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Editing per istanza quando il PLY non conserva la proprietà intera label.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Target-night ERP PSNR/SSIM senza un riferimento mood renderizzato con protocollo valido.</w:t>
      </w:r>
    </w:p>
    <w:p>
      <w:pPr>
        <w:pStyle w:val="ListBullet"/>
      </w:pPr>
      <w:r>
        <w:rPr>
          <w:rFonts w:ascii="Calibri" w:hAnsi="Calibri"/>
          <w:color w:val="000000"/>
          <w:sz w:val="22"/>
        </w:rPr>
        <w:t>Accuratezza geometrica novel-view reale senza acquisizioni da camere indipendenti.</w:t>
      </w:r>
    </w:p>
    <w:p>
      <w:pPr>
        <w:pStyle w:val="Heading1"/>
      </w:pPr>
      <w:r>
        <w:t>14. File prodotti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1050"/>
        <w:gridCol w:w="1300"/>
        <w:gridCol w:w="4560"/>
      </w:tblGrid>
      <w:tr>
        <w:trPr>
          <w:trHeight w:hRule="atLeast"/>
          <w:tblHeader w:val="true"/>
        </w:trPr>
        <w:tc>
          <w:tcPr>
            <w:tcW w:type="dxa" w:w="24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Campo</w:t>
            </w:r>
          </w:p>
        </w:tc>
        <w:tc>
          <w:tcPr>
            <w:tcW w:type="dxa" w:w="1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Unità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Natura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0B2545"/>
                <w:sz w:val="18"/>
              </w:rPr>
              <w:t>Descrizione e interpretazione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system_info.json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JSON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Metadati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Sistema, software, Git, comando, seed e ERP.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experiment_config.json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JSON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Configurazione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Configurazione risolta e scena attiva.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run_summary.json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JSON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Stato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Esito, durata, failure, output e riepiloghi.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stage_timings.csv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CSV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Raw/derivato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Tempi strutturati e rate normalizzati.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resource_samples.csv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Raw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Serie temporale di memoria, swap e CPU.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layer_metrics.csv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CSV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Raw/derivato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Una riga per layer.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segmentation_metrics.csv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Intrinseco/GT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Copertura e accuratezza opzionale.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reconstruction_metrics.csv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CSV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Una riga per vista held-out.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rendering_metrics.csv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Latenza/FPS per variante.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editing_metrics.csv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CSV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Località e costo degli edit.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mood_metrics.csv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CSV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Conservazione topologica day/mood.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failures.json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JSON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Diagnostica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Eccezioni e traceback per scena.</w:t>
            </w:r>
          </w:p>
        </w:tc>
      </w:tr>
      <w:tr>
        <w:trPr>
          <w:trHeight w:hRule="atLeast"/>
        </w:trPr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report/plots/*.png|pdf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immagine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Derivato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Quindici grafici thesis-ready.</w:t>
            </w:r>
          </w:p>
        </w:tc>
      </w:tr>
      <w:tr>
        <w:trPr>
          <w:trHeight w:hRule="atLeast"/>
        </w:trPr>
        <w:tc>
          <w:tcPr>
            <w:tcW w:type="dxa" w:w="24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/>
                <w:color w:val="000000"/>
                <w:sz w:val="17"/>
              </w:rPr>
              <w:t>report/report.md</w:t>
            </w:r>
          </w:p>
        </w:tc>
        <w:tc>
          <w:tcPr>
            <w:tcW w:type="dxa" w:w="105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Markdown</w:t>
            </w:r>
          </w:p>
        </w:tc>
        <w:tc>
          <w:tcPr>
            <w:tcW w:type="dxa" w:w="130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Report</w:t>
            </w:r>
          </w:p>
        </w:tc>
        <w:tc>
          <w:tcPr>
            <w:tcW w:type="dxa" w:w="4560"/>
            <w:shd w:fill="F7F9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20" w:line="252" w:lineRule="auto"/>
            </w:pPr>
            <w:r>
              <w:rPr>
                <w:rFonts w:ascii="Calibri" w:hAnsi="Calibri"/>
                <w:b w:val="0"/>
                <w:color w:val="000000"/>
                <w:sz w:val="17"/>
              </w:rPr>
              <w:t>Sintesi leggibile e limitazioni scientifiche.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B7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E6B78"/>
        <w:sz w:val="18"/>
      </w:rPr>
      <w:t>ObjSplat  |  Benchmark Metric Catalogue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ObjSplat Benchmark Metrics</dc:title>
  <dc:subject>Catalogo delle metriche del framework di benchmark ObjSplat</dc:subject>
  <dc:creator>ObjSplat</dc:creator>
  <cp:keywords>ObjSplat, 3D Gaussian Splatting, benchmark, metriche</cp:keywords>
  <dc:description>Generated reproducibly by benchmark/tools/build_metrics_docx.py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