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76EA1" w14:textId="77777777" w:rsidR="00FD6F7C" w:rsidRDefault="00FD6F7C" w:rsidP="00257804">
      <w:pPr>
        <w:pStyle w:val="Title"/>
        <w:rPr>
          <w:rFonts w:ascii="Palatino Linotype" w:hAnsi="Palatino Linotype"/>
        </w:rPr>
      </w:pPr>
      <w:r w:rsidRPr="00701745">
        <w:rPr>
          <w:rFonts w:ascii="Palatino Linotype" w:hAnsi="Palatino Linotype"/>
        </w:rPr>
        <w:t>Budget Impact Analysis for Implementation Projects</w:t>
      </w:r>
    </w:p>
    <w:p w14:paraId="066BCE77" w14:textId="77777777" w:rsidR="00FD6F7C" w:rsidRPr="00FD6F7C" w:rsidRDefault="00FD6F7C" w:rsidP="00FD6F7C">
      <w:pPr>
        <w:spacing w:before="120"/>
      </w:pPr>
      <w:r>
        <w:t>Selected slides from the presentation of the same name presented by Dr. Rebecca Raciborski, PhD at the QUERI Adjunct to the 2023 AcademyHealth Annual Research Meeting in Seattle, WA on 6/27/2023.</w:t>
      </w:r>
    </w:p>
    <w:p w14:paraId="70DC52A4" w14:textId="77777777" w:rsidR="00FD6F7C" w:rsidRDefault="00FD6F7C" w:rsidP="00257804">
      <w:pPr>
        <w:numPr>
          <w:ilvl w:val="0"/>
          <w:numId w:val="1"/>
        </w:numPr>
      </w:pPr>
      <w:r>
        <w:t xml:space="preserve">Contact: </w:t>
      </w:r>
      <w:hyperlink r:id="rId5" w:history="1">
        <w:r w:rsidRPr="00D642EF">
          <w:rPr>
            <w:rStyle w:val="Hyperlink"/>
          </w:rPr>
          <w:t>Rebecca.Raciborski@va.gov</w:t>
        </w:r>
      </w:hyperlink>
      <w:r>
        <w:t xml:space="preserve"> </w:t>
      </w:r>
    </w:p>
    <w:p w14:paraId="4F5B4C3F" w14:textId="77777777" w:rsidR="00701745" w:rsidRPr="00701745" w:rsidRDefault="00701745" w:rsidP="00257804">
      <w:pPr>
        <w:numPr>
          <w:ilvl w:val="0"/>
          <w:numId w:val="1"/>
        </w:numPr>
      </w:pPr>
      <w:r w:rsidRPr="00701745">
        <w:t xml:space="preserve">Funding for </w:t>
      </w:r>
      <w:r w:rsidR="00FD6F7C">
        <w:t>Dr. Raciborski’s</w:t>
      </w:r>
      <w:r w:rsidRPr="00701745">
        <w:t xml:space="preserve"> travel was provided for by the Behavioral Health QUERI (QUE 20-026) and QUERI’s Evidence, Policy, and Implementation Center (EBP 22-104)</w:t>
      </w:r>
    </w:p>
    <w:p w14:paraId="7C88F1A9" w14:textId="77777777" w:rsidR="00701745" w:rsidRPr="00701745" w:rsidRDefault="00701745" w:rsidP="00257804">
      <w:pPr>
        <w:numPr>
          <w:ilvl w:val="0"/>
          <w:numId w:val="1"/>
        </w:numPr>
      </w:pPr>
      <w:r w:rsidRPr="00701745">
        <w:t xml:space="preserve">Views are </w:t>
      </w:r>
      <w:r w:rsidR="00FD6F7C">
        <w:t>hers</w:t>
      </w:r>
      <w:r w:rsidRPr="00701745">
        <w:t xml:space="preserve"> and do not represent official policy of the Department of Veterans Affairs or QUERI</w:t>
      </w:r>
    </w:p>
    <w:p w14:paraId="2CABEC5D" w14:textId="77777777" w:rsidR="00701745" w:rsidRPr="00701745" w:rsidRDefault="00FD6F7C" w:rsidP="00257804">
      <w:pPr>
        <w:numPr>
          <w:ilvl w:val="0"/>
          <w:numId w:val="1"/>
        </w:numPr>
      </w:pPr>
      <w:r>
        <w:t xml:space="preserve">Dr. </w:t>
      </w:r>
      <w:r w:rsidR="00701745" w:rsidRPr="00701745">
        <w:t>Jacob Painter provided an early version of these slides</w:t>
      </w:r>
    </w:p>
    <w:p w14:paraId="5A976AF3" w14:textId="77777777" w:rsidR="00701745" w:rsidRPr="00701745" w:rsidRDefault="00FD6F7C" w:rsidP="00257804">
      <w:pPr>
        <w:numPr>
          <w:ilvl w:val="0"/>
          <w:numId w:val="1"/>
        </w:numPr>
      </w:pPr>
      <w:r>
        <w:t xml:space="preserve">Drs. </w:t>
      </w:r>
      <w:r w:rsidR="00701745" w:rsidRPr="00701745">
        <w:t>Bo Kim and Sara Landes noted insightful ways to make the presentation more useful to implementation scientists</w:t>
      </w:r>
    </w:p>
    <w:p w14:paraId="7DEECAD5" w14:textId="77777777" w:rsidR="00701745" w:rsidRDefault="00701745" w:rsidP="00FD6F7C">
      <w:pPr>
        <w:numPr>
          <w:ilvl w:val="0"/>
          <w:numId w:val="1"/>
        </w:numPr>
      </w:pPr>
      <w:r w:rsidRPr="00701745">
        <w:t xml:space="preserve">All errors are </w:t>
      </w:r>
      <w:r w:rsidR="00FD6F7C">
        <w:t>the presenter’s</w:t>
      </w:r>
    </w:p>
    <w:p w14:paraId="4CE8566C" w14:textId="77777777" w:rsidR="00FD6F7C" w:rsidRDefault="00FD6F7C" w:rsidP="00FD6F7C">
      <w:pPr>
        <w:ind w:left="720"/>
      </w:pPr>
    </w:p>
    <w:tbl>
      <w:tblPr>
        <w:tblW w:w="0" w:type="auto"/>
        <w:tblLook w:val="0000" w:firstRow="0" w:lastRow="0" w:firstColumn="0" w:lastColumn="0" w:noHBand="0" w:noVBand="0"/>
      </w:tblPr>
      <w:tblGrid>
        <w:gridCol w:w="6038"/>
        <w:gridCol w:w="4762"/>
      </w:tblGrid>
      <w:tr w:rsidR="00FD6F7C" w14:paraId="67C22E16" w14:textId="77777777" w:rsidTr="00FD6F7C">
        <w:trPr>
          <w:trHeight w:val="4000"/>
        </w:trPr>
        <w:tc>
          <w:tcPr>
            <w:tcW w:w="6038" w:type="dxa"/>
          </w:tcPr>
          <w:p w14:paraId="08484F9E" w14:textId="77777777" w:rsidR="00FD6F7C" w:rsidRDefault="00FD6F7C" w:rsidP="00257804">
            <w:r>
              <w:object w:dxaOrig="9454" w:dyaOrig="5328" w14:anchorId="33293C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5pt;height:158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Embed" ProgID="PowerPoint.Slide.12" ShapeID="_x0000_i1025" DrawAspect="Content" ObjectID="_1749318425" r:id="rId7"/>
              </w:object>
            </w:r>
          </w:p>
        </w:tc>
        <w:tc>
          <w:tcPr>
            <w:tcW w:w="0" w:type="auto"/>
          </w:tcPr>
          <w:p w14:paraId="592326D4" w14:textId="77777777" w:rsidR="00FD6F7C" w:rsidRDefault="00F234E7" w:rsidP="00257804">
            <w:r>
              <w:t>This presentation is designed to introduce implementation scientists to fundamentals of BIA</w:t>
            </w:r>
          </w:p>
          <w:p w14:paraId="18E7094F" w14:textId="77777777" w:rsidR="00F234E7" w:rsidRDefault="00F234E7" w:rsidP="00257804">
            <w:r>
              <w:t xml:space="preserve">It </w:t>
            </w:r>
            <w:r w:rsidR="000A396A">
              <w:t>assumes you will either be (1) working with an economist from the beginning of your project or (2) getting set up on your own but eventually having an economist or other analyst complete the BIA</w:t>
            </w:r>
          </w:p>
          <w:p w14:paraId="34958954" w14:textId="5FA7E53A" w:rsidR="000A396A" w:rsidRDefault="000A396A" w:rsidP="00257804">
            <w:r>
              <w:t>In short, it is not designed to teach you how to do a BIA!</w:t>
            </w:r>
          </w:p>
        </w:tc>
      </w:tr>
      <w:tr w:rsidR="00FD6F7C" w14:paraId="14BDFAB6" w14:textId="77777777" w:rsidTr="00FD6F7C">
        <w:trPr>
          <w:trHeight w:val="4000"/>
        </w:trPr>
        <w:tc>
          <w:tcPr>
            <w:tcW w:w="6038" w:type="dxa"/>
          </w:tcPr>
          <w:p w14:paraId="1F6EE247" w14:textId="77777777" w:rsidR="00FD6F7C" w:rsidRDefault="00FD6F7C" w:rsidP="00257804">
            <w:r>
              <w:object w:dxaOrig="9578" w:dyaOrig="5400" w14:anchorId="500BA6AD">
                <v:shape id="_x0000_i1026" type="#_x0000_t75" style="width:286pt;height:161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Embed" ProgID="PowerPoint.Slide.12" ShapeID="_x0000_i1026" DrawAspect="Content" ObjectID="_1749318426" r:id="rId9"/>
              </w:object>
            </w:r>
          </w:p>
        </w:tc>
        <w:tc>
          <w:tcPr>
            <w:tcW w:w="0" w:type="auto"/>
          </w:tcPr>
          <w:p w14:paraId="22C9B699" w14:textId="60FC97C8" w:rsidR="000A396A" w:rsidRDefault="000A396A" w:rsidP="00257804">
            <w:r>
              <w:t>“Budget impact” may be confusing because it is not clear what is being affected and what is causing the effect</w:t>
            </w:r>
          </w:p>
          <w:p w14:paraId="7D641DAB" w14:textId="5707FB98" w:rsidR="000A396A" w:rsidRDefault="000A396A" w:rsidP="00257804">
            <w:r>
              <w:t>It is the budget that is being affected by changes in care</w:t>
            </w:r>
          </w:p>
          <w:p w14:paraId="7BEB80ED" w14:textId="543A7AED" w:rsidR="000A396A" w:rsidRDefault="000A396A" w:rsidP="00257804"/>
        </w:tc>
      </w:tr>
      <w:tr w:rsidR="00FD6F7C" w14:paraId="20D4C90B" w14:textId="77777777" w:rsidTr="00FD6F7C">
        <w:trPr>
          <w:trHeight w:val="4000"/>
        </w:trPr>
        <w:tc>
          <w:tcPr>
            <w:tcW w:w="6038" w:type="dxa"/>
          </w:tcPr>
          <w:p w14:paraId="5747E046" w14:textId="77777777" w:rsidR="00FD6F7C" w:rsidRDefault="00FD6F7C" w:rsidP="00257804">
            <w:r>
              <w:object w:dxaOrig="9588" w:dyaOrig="5406" w14:anchorId="6A062565">
                <v:shape id="_x0000_i1027" type="#_x0000_t75" style="width:286pt;height:161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Embed" ProgID="PowerPoint.Slide.12" ShapeID="_x0000_i1027" DrawAspect="Content" ObjectID="_1749318427" r:id="rId11"/>
              </w:object>
            </w:r>
          </w:p>
        </w:tc>
        <w:tc>
          <w:tcPr>
            <w:tcW w:w="0" w:type="auto"/>
          </w:tcPr>
          <w:p w14:paraId="5434011A" w14:textId="26B87A85" w:rsidR="00FD6F7C" w:rsidRDefault="000A396A" w:rsidP="00257804">
            <w:r>
              <w:t xml:space="preserve">Imagine a new </w:t>
            </w:r>
            <w:r w:rsidR="006D3EF5">
              <w:t>diuretic</w:t>
            </w:r>
            <w:r>
              <w:t xml:space="preserve"> to treat hypertension </w:t>
            </w:r>
            <w:r w:rsidR="006D3EF5">
              <w:t xml:space="preserve">during </w:t>
            </w:r>
            <w:r>
              <w:t>comes on the market</w:t>
            </w:r>
            <w:r w:rsidR="006D3EF5">
              <w:t>; unlike some existing drugs, this can be used during pregnancy</w:t>
            </w:r>
          </w:p>
          <w:p w14:paraId="3659F63B" w14:textId="77777777" w:rsidR="000A396A" w:rsidRDefault="000A396A" w:rsidP="00257804">
            <w:r>
              <w:t>How does this change how much VA pays for hypertension care?</w:t>
            </w:r>
          </w:p>
          <w:p w14:paraId="60087C78" w14:textId="77777777" w:rsidR="000A396A" w:rsidRDefault="006D3EF5" w:rsidP="000A396A">
            <w:pPr>
              <w:pStyle w:val="ListParagraph"/>
              <w:numPr>
                <w:ilvl w:val="0"/>
                <w:numId w:val="3"/>
              </w:numPr>
            </w:pPr>
            <w:r>
              <w:t>Brand &amp; not generic</w:t>
            </w:r>
          </w:p>
          <w:p w14:paraId="11464E71" w14:textId="77777777" w:rsidR="006D3EF5" w:rsidRDefault="006D3EF5" w:rsidP="006D3EF5">
            <w:pPr>
              <w:pStyle w:val="ListParagraph"/>
              <w:numPr>
                <w:ilvl w:val="0"/>
                <w:numId w:val="3"/>
              </w:numPr>
            </w:pPr>
            <w:r>
              <w:t>Lower pregnancy complications could offset cost</w:t>
            </w:r>
          </w:p>
          <w:p w14:paraId="7B73B431" w14:textId="6DAF5A07" w:rsidR="006D3EF5" w:rsidRDefault="006D3EF5" w:rsidP="006D3EF5">
            <w:r>
              <w:t>A BIA could tell us how much the cost of the new drug was offset by the savings from fewer healthcare encounters for complications.</w:t>
            </w:r>
          </w:p>
        </w:tc>
      </w:tr>
      <w:tr w:rsidR="00FD6F7C" w14:paraId="5A2D9CCA" w14:textId="77777777" w:rsidTr="00FD6F7C">
        <w:trPr>
          <w:trHeight w:val="4000"/>
        </w:trPr>
        <w:tc>
          <w:tcPr>
            <w:tcW w:w="6038" w:type="dxa"/>
          </w:tcPr>
          <w:p w14:paraId="1E316D9C" w14:textId="77777777" w:rsidR="00FD6F7C" w:rsidRDefault="00FD6F7C" w:rsidP="00257804">
            <w:r>
              <w:object w:dxaOrig="9588" w:dyaOrig="5406" w14:anchorId="08D578C6">
                <v:shape id="_x0000_i1028" type="#_x0000_t75" style="width:289pt;height:16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28" DrawAspect="Content" ObjectID="_1749318428" r:id="rId13"/>
              </w:object>
            </w:r>
          </w:p>
        </w:tc>
        <w:tc>
          <w:tcPr>
            <w:tcW w:w="0" w:type="auto"/>
          </w:tcPr>
          <w:p w14:paraId="12A7957C" w14:textId="77777777" w:rsidR="00FD6F7C" w:rsidRDefault="006D3EF5" w:rsidP="00257804">
            <w:r>
              <w:t xml:space="preserve">We don’t use BIAs for questions about how much care we could provide if we increased the budget. </w:t>
            </w:r>
          </w:p>
          <w:p w14:paraId="6946BF81" w14:textId="55F9BCCA" w:rsidR="006D3EF5" w:rsidRDefault="006D3EF5" w:rsidP="006D3EF5">
            <w:r>
              <w:t>For example, we couldn’t use BIA to ask a question about how many more people we could treat with the new drug if we increased VA’s budget by $10 million.</w:t>
            </w:r>
          </w:p>
        </w:tc>
      </w:tr>
      <w:tr w:rsidR="00FD6F7C" w14:paraId="22601221" w14:textId="77777777" w:rsidTr="00FD6F7C">
        <w:trPr>
          <w:trHeight w:val="4000"/>
        </w:trPr>
        <w:tc>
          <w:tcPr>
            <w:tcW w:w="6038" w:type="dxa"/>
          </w:tcPr>
          <w:p w14:paraId="22E4E4ED" w14:textId="77777777" w:rsidR="00FD6F7C" w:rsidRDefault="00FD6F7C" w:rsidP="00257804">
            <w:r>
              <w:object w:dxaOrig="9588" w:dyaOrig="5406" w14:anchorId="0086F8AF">
                <v:shape id="_x0000_i1029" type="#_x0000_t75" style="width:289pt;height:16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29" DrawAspect="Content" ObjectID="_1749318429" r:id="rId15"/>
              </w:object>
            </w:r>
          </w:p>
        </w:tc>
        <w:tc>
          <w:tcPr>
            <w:tcW w:w="0" w:type="auto"/>
          </w:tcPr>
          <w:p w14:paraId="57038372" w14:textId="77777777" w:rsidR="00FD6F7C" w:rsidRDefault="006D3EF5" w:rsidP="00257804">
            <w:r>
              <w:t xml:space="preserve">We </w:t>
            </w:r>
            <w:r>
              <w:t xml:space="preserve">also </w:t>
            </w:r>
            <w:r>
              <w:t>don’t use BIAs for questions about h</w:t>
            </w:r>
            <w:r>
              <w:t>ow our spending affects health</w:t>
            </w:r>
            <w:r>
              <w:t>.</w:t>
            </w:r>
            <w:r>
              <w:t xml:space="preserve"> </w:t>
            </w:r>
          </w:p>
          <w:p w14:paraId="75D96EAC" w14:textId="77777777" w:rsidR="006D3EF5" w:rsidRDefault="006D3EF5" w:rsidP="00257804">
            <w:r>
              <w:t>For example, we couldn’t use BIA to answer a question about how many more people have their blood pressure under control given the $500,000 we spent on the new medication in the last year.</w:t>
            </w:r>
          </w:p>
          <w:p w14:paraId="422F0F05" w14:textId="65FB40F9" w:rsidR="006D3EF5" w:rsidRPr="006D3EF5" w:rsidRDefault="006D3EF5" w:rsidP="00257804">
            <w:r>
              <w:t xml:space="preserve">Cost-effectiveness analysis is used to answer questions about </w:t>
            </w:r>
            <w:r>
              <w:rPr>
                <w:i/>
                <w:iCs/>
              </w:rPr>
              <w:t>value</w:t>
            </w:r>
            <w:r>
              <w:t>.</w:t>
            </w:r>
          </w:p>
        </w:tc>
      </w:tr>
      <w:tr w:rsidR="00FD6F7C" w14:paraId="4B2B99AF" w14:textId="77777777" w:rsidTr="00FD6F7C">
        <w:trPr>
          <w:trHeight w:val="4000"/>
        </w:trPr>
        <w:tc>
          <w:tcPr>
            <w:tcW w:w="6038" w:type="dxa"/>
          </w:tcPr>
          <w:p w14:paraId="5AA43143" w14:textId="77777777" w:rsidR="00FD6F7C" w:rsidRDefault="00FD6F7C" w:rsidP="00257804">
            <w:r>
              <w:object w:dxaOrig="9588" w:dyaOrig="5406" w14:anchorId="54FF0041">
                <v:shape id="_x0000_i1030" type="#_x0000_t75" style="width:289pt;height:16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Embed" ProgID="PowerPoint.Slide.12" ShapeID="_x0000_i1030" DrawAspect="Content" ObjectID="_1749318430" r:id="rId17"/>
              </w:object>
            </w:r>
          </w:p>
        </w:tc>
        <w:tc>
          <w:tcPr>
            <w:tcW w:w="0" w:type="auto"/>
          </w:tcPr>
          <w:p w14:paraId="430B5BDA" w14:textId="77777777" w:rsidR="00FD6F7C" w:rsidRDefault="006D3EF5" w:rsidP="00257804">
            <w:r>
              <w:t>Typically think of BIA as happening before a payer (VHA) decides to pay for the treatment – that is, it informs the coverage decision</w:t>
            </w:r>
          </w:p>
          <w:p w14:paraId="1123EC00" w14:textId="77777777" w:rsidR="006D3EF5" w:rsidRDefault="006D3EF5" w:rsidP="00257804">
            <w:r>
              <w:t>May also be used in adoption decisions:</w:t>
            </w:r>
          </w:p>
          <w:p w14:paraId="00B4AD7F" w14:textId="77777777" w:rsidR="006D3EF5" w:rsidRDefault="006D3EF5" w:rsidP="006D3EF5">
            <w:pPr>
              <w:pStyle w:val="ListParagraph"/>
              <w:numPr>
                <w:ilvl w:val="0"/>
                <w:numId w:val="4"/>
              </w:numPr>
            </w:pPr>
            <w:r>
              <w:t>How to implement</w:t>
            </w:r>
          </w:p>
          <w:p w14:paraId="1692D982" w14:textId="77777777" w:rsidR="006D3EF5" w:rsidRDefault="006D3EF5" w:rsidP="006D3EF5">
            <w:pPr>
              <w:pStyle w:val="ListParagraph"/>
              <w:numPr>
                <w:ilvl w:val="0"/>
                <w:numId w:val="4"/>
              </w:numPr>
            </w:pPr>
            <w:r>
              <w:t>Whether offering an effective treatment appears to be sustainable</w:t>
            </w:r>
          </w:p>
          <w:p w14:paraId="6802B6CC" w14:textId="51918F47" w:rsidR="00250E19" w:rsidRDefault="00250E19" w:rsidP="006D3EF5">
            <w:pPr>
              <w:pStyle w:val="ListParagraph"/>
              <w:numPr>
                <w:ilvl w:val="0"/>
                <w:numId w:val="4"/>
              </w:numPr>
            </w:pPr>
            <w:r>
              <w:t>How many patients can feasibly be covered per budget cycle given current constraints</w:t>
            </w:r>
          </w:p>
        </w:tc>
      </w:tr>
      <w:tr w:rsidR="00FD6F7C" w14:paraId="48060152" w14:textId="77777777" w:rsidTr="00FD6F7C">
        <w:trPr>
          <w:trHeight w:val="4000"/>
        </w:trPr>
        <w:tc>
          <w:tcPr>
            <w:tcW w:w="6038" w:type="dxa"/>
          </w:tcPr>
          <w:p w14:paraId="62B3A5CA" w14:textId="77777777" w:rsidR="00FD6F7C" w:rsidRDefault="00FD6F7C" w:rsidP="00257804">
            <w:r>
              <w:object w:dxaOrig="9588" w:dyaOrig="5406" w14:anchorId="55B99DAC">
                <v:shape id="_x0000_i1031" type="#_x0000_t75" style="width:289pt;height:16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Embed" ProgID="PowerPoint.Slide.12" ShapeID="_x0000_i1031" DrawAspect="Content" ObjectID="_1749318431" r:id="rId19"/>
              </w:object>
            </w:r>
          </w:p>
        </w:tc>
        <w:tc>
          <w:tcPr>
            <w:tcW w:w="0" w:type="auto"/>
          </w:tcPr>
          <w:p w14:paraId="20EC20B5" w14:textId="77777777" w:rsidR="00FD6F7C" w:rsidRDefault="00FD6F7C" w:rsidP="0025780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Mandates can be Congressional or from national VA to local VAMCs</w:t>
            </w:r>
          </w:p>
          <w:p w14:paraId="1DAF8FEE" w14:textId="77777777" w:rsidR="00FD6F7C" w:rsidRDefault="00FD6F7C" w:rsidP="00257804">
            <w:pPr>
              <w:autoSpaceDE w:val="0"/>
              <w:autoSpaceDN w:val="0"/>
              <w:adjustRightInd w:val="0"/>
              <w:spacing w:after="0" w:line="240" w:lineRule="auto"/>
              <w:rPr>
                <w:rFonts w:ascii="Arial" w:hAnsi="Arial" w:cs="Arial"/>
                <w:kern w:val="0"/>
                <w:sz w:val="24"/>
                <w:szCs w:val="24"/>
              </w:rPr>
            </w:pPr>
          </w:p>
          <w:p w14:paraId="73315E92" w14:textId="77777777" w:rsidR="00FD6F7C" w:rsidRDefault="00FD6F7C" w:rsidP="00257804"/>
        </w:tc>
      </w:tr>
      <w:tr w:rsidR="00FD6F7C" w14:paraId="1CE23259" w14:textId="77777777" w:rsidTr="00FD6F7C">
        <w:trPr>
          <w:trHeight w:val="4000"/>
        </w:trPr>
        <w:tc>
          <w:tcPr>
            <w:tcW w:w="6038" w:type="dxa"/>
          </w:tcPr>
          <w:p w14:paraId="296D916A" w14:textId="77777777" w:rsidR="00FD6F7C" w:rsidRDefault="00FD6F7C" w:rsidP="00257804">
            <w:r>
              <w:object w:dxaOrig="9588" w:dyaOrig="5406" w14:anchorId="4CE2AF8B">
                <v:shape id="_x0000_i1032" type="#_x0000_t75" style="width:289pt;height:16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Embed" ProgID="PowerPoint.Slide.12" ShapeID="_x0000_i1032" DrawAspect="Content" ObjectID="_1749318432" r:id="rId21"/>
              </w:object>
            </w:r>
          </w:p>
        </w:tc>
        <w:tc>
          <w:tcPr>
            <w:tcW w:w="0" w:type="auto"/>
          </w:tcPr>
          <w:p w14:paraId="6B705530" w14:textId="77777777" w:rsidR="00FD6F7C" w:rsidRDefault="00FD6F7C" w:rsidP="0025780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Focus is on cost incurred by whoever pays for the new intervention (“payer” or “budget holder”)</w:t>
            </w:r>
          </w:p>
          <w:p w14:paraId="4F810FCB" w14:textId="77777777" w:rsidR="00FD6F7C" w:rsidRDefault="00FD6F7C" w:rsidP="00FD6F7C">
            <w:pPr>
              <w:autoSpaceDE w:val="0"/>
              <w:autoSpaceDN w:val="0"/>
              <w:adjustRightInd w:val="0"/>
              <w:spacing w:after="0" w:line="240" w:lineRule="auto"/>
              <w:rPr>
                <w:rFonts w:ascii="Calibri" w:hAnsi="Calibri" w:cs="Calibri"/>
                <w:kern w:val="24"/>
                <w:sz w:val="24"/>
                <w:szCs w:val="24"/>
              </w:rPr>
            </w:pPr>
          </w:p>
          <w:p w14:paraId="2547B43E" w14:textId="77777777" w:rsidR="00FD6F7C" w:rsidRDefault="00FD6F7C" w:rsidP="00FD6F7C">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VA, the payer could be VACO, a specific program office, or even a VISN or VAMC if an intervention is implemented with local funds</w:t>
            </w:r>
          </w:p>
          <w:p w14:paraId="4ADA6BAA" w14:textId="77777777" w:rsidR="00FD6F7C" w:rsidRDefault="00FD6F7C" w:rsidP="00257804">
            <w:pPr>
              <w:autoSpaceDE w:val="0"/>
              <w:autoSpaceDN w:val="0"/>
              <w:adjustRightInd w:val="0"/>
              <w:spacing w:after="0" w:line="240" w:lineRule="auto"/>
              <w:ind w:left="720"/>
              <w:rPr>
                <w:rFonts w:ascii="Calibri" w:hAnsi="Calibri" w:cs="Calibri"/>
                <w:kern w:val="24"/>
                <w:sz w:val="24"/>
                <w:szCs w:val="24"/>
              </w:rPr>
            </w:pPr>
          </w:p>
          <w:p w14:paraId="38613AFD" w14:textId="77777777" w:rsidR="00FD6F7C" w:rsidRDefault="00FD6F7C" w:rsidP="00FD6F7C">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Time horizon for projections is generally short</w:t>
            </w:r>
            <w:r w:rsidR="00F234E7">
              <w:rPr>
                <w:rFonts w:ascii="Calibri" w:hAnsi="Calibri" w:cs="Calibri"/>
                <w:kern w:val="24"/>
                <w:sz w:val="24"/>
                <w:szCs w:val="24"/>
              </w:rPr>
              <w:t xml:space="preserve"> to a</w:t>
            </w:r>
            <w:r>
              <w:rPr>
                <w:rFonts w:ascii="Calibri" w:hAnsi="Calibri" w:cs="Calibri"/>
                <w:kern w:val="24"/>
                <w:sz w:val="24"/>
                <w:szCs w:val="24"/>
              </w:rPr>
              <w:t>lign with budget cycles and planning periods</w:t>
            </w:r>
          </w:p>
          <w:p w14:paraId="0520DAC6" w14:textId="77777777" w:rsidR="00FD6F7C" w:rsidRDefault="00FD6F7C" w:rsidP="00F234E7">
            <w:pPr>
              <w:autoSpaceDE w:val="0"/>
              <w:autoSpaceDN w:val="0"/>
              <w:adjustRightInd w:val="0"/>
              <w:spacing w:after="0" w:line="240" w:lineRule="auto"/>
              <w:rPr>
                <w:rFonts w:ascii="Calibri" w:hAnsi="Calibri" w:cs="Calibri"/>
                <w:kern w:val="24"/>
                <w:sz w:val="24"/>
                <w:szCs w:val="24"/>
              </w:rPr>
            </w:pPr>
          </w:p>
          <w:p w14:paraId="58758FC1" w14:textId="77777777" w:rsidR="00FD6F7C" w:rsidRDefault="00FD6F7C" w:rsidP="0025780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Notice how implementation costs are missing?</w:t>
            </w:r>
          </w:p>
          <w:p w14:paraId="3118D74D" w14:textId="77777777" w:rsidR="00FD6F7C" w:rsidRDefault="00FD6F7C" w:rsidP="00257804">
            <w:pPr>
              <w:autoSpaceDE w:val="0"/>
              <w:autoSpaceDN w:val="0"/>
              <w:adjustRightInd w:val="0"/>
              <w:spacing w:after="0" w:line="240" w:lineRule="auto"/>
              <w:ind w:left="720"/>
              <w:rPr>
                <w:rFonts w:ascii="Calibri" w:hAnsi="Calibri" w:cs="Calibri"/>
                <w:kern w:val="24"/>
                <w:sz w:val="24"/>
                <w:szCs w:val="24"/>
              </w:rPr>
            </w:pPr>
          </w:p>
          <w:p w14:paraId="210865F0" w14:textId="77777777" w:rsidR="00FD6F7C" w:rsidRDefault="00FD6F7C" w:rsidP="00257804">
            <w:pPr>
              <w:autoSpaceDE w:val="0"/>
              <w:autoSpaceDN w:val="0"/>
              <w:adjustRightInd w:val="0"/>
              <w:spacing w:after="0" w:line="240" w:lineRule="auto"/>
              <w:rPr>
                <w:rFonts w:ascii="Calibri" w:hAnsi="Calibri" w:cs="Calibri"/>
                <w:kern w:val="24"/>
                <w:sz w:val="24"/>
                <w:szCs w:val="24"/>
              </w:rPr>
            </w:pPr>
          </w:p>
          <w:p w14:paraId="5A3B6E2B" w14:textId="77777777" w:rsidR="00FD6F7C" w:rsidRDefault="00FD6F7C" w:rsidP="00257804">
            <w:pPr>
              <w:autoSpaceDE w:val="0"/>
              <w:autoSpaceDN w:val="0"/>
              <w:adjustRightInd w:val="0"/>
              <w:spacing w:after="0" w:line="240" w:lineRule="auto"/>
              <w:rPr>
                <w:rFonts w:ascii="Arial" w:hAnsi="Arial" w:cs="Arial"/>
                <w:kern w:val="0"/>
                <w:sz w:val="24"/>
                <w:szCs w:val="24"/>
              </w:rPr>
            </w:pPr>
          </w:p>
          <w:p w14:paraId="34FE5A7D" w14:textId="77777777" w:rsidR="00FD6F7C" w:rsidRDefault="00FD6F7C" w:rsidP="00257804"/>
        </w:tc>
      </w:tr>
      <w:tr w:rsidR="00FD6F7C" w14:paraId="4FD73747" w14:textId="77777777" w:rsidTr="00FD6F7C">
        <w:trPr>
          <w:trHeight w:val="4000"/>
        </w:trPr>
        <w:tc>
          <w:tcPr>
            <w:tcW w:w="6038" w:type="dxa"/>
          </w:tcPr>
          <w:p w14:paraId="2CB23801" w14:textId="77777777" w:rsidR="00FD6F7C" w:rsidRDefault="00FD6F7C" w:rsidP="00257804">
            <w:r>
              <w:object w:dxaOrig="9588" w:dyaOrig="5406" w14:anchorId="2F753C17">
                <v:shape id="_x0000_i1033" type="#_x0000_t75" style="width:289pt;height:16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Embed" ProgID="PowerPoint.Slide.12" ShapeID="_x0000_i1033" DrawAspect="Content" ObjectID="_1749318433" r:id="rId23"/>
              </w:object>
            </w:r>
          </w:p>
        </w:tc>
        <w:tc>
          <w:tcPr>
            <w:tcW w:w="0" w:type="auto"/>
          </w:tcPr>
          <w:p w14:paraId="4C1B56A1" w14:textId="77777777" w:rsidR="00FD6F7C" w:rsidRDefault="00FD6F7C" w:rsidP="00257804"/>
        </w:tc>
      </w:tr>
      <w:tr w:rsidR="00FD6F7C" w14:paraId="7C792214" w14:textId="77777777" w:rsidTr="00FD6F7C">
        <w:trPr>
          <w:trHeight w:val="4000"/>
        </w:trPr>
        <w:tc>
          <w:tcPr>
            <w:tcW w:w="6038" w:type="dxa"/>
          </w:tcPr>
          <w:p w14:paraId="0E708200" w14:textId="77777777" w:rsidR="00FD6F7C" w:rsidRDefault="00FD6F7C" w:rsidP="00257804">
            <w:r>
              <w:object w:dxaOrig="9588" w:dyaOrig="5406" w14:anchorId="3F8F1AF8">
                <v:shape id="_x0000_i1034" type="#_x0000_t75" style="width:289pt;height:16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Embed" ProgID="PowerPoint.Slide.12" ShapeID="_x0000_i1034" DrawAspect="Content" ObjectID="_1749318434" r:id="rId25"/>
              </w:object>
            </w:r>
          </w:p>
        </w:tc>
        <w:tc>
          <w:tcPr>
            <w:tcW w:w="0" w:type="auto"/>
          </w:tcPr>
          <w:p w14:paraId="0D38005C" w14:textId="77777777" w:rsidR="00FD6F7C" w:rsidRDefault="00FD6F7C" w:rsidP="00257804">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Not either/or; it is “and” – or changing how the same services are provided</w:t>
            </w:r>
          </w:p>
          <w:p w14:paraId="38729267" w14:textId="77777777" w:rsidR="00FD6F7C" w:rsidRDefault="00FD6F7C" w:rsidP="00257804">
            <w:pPr>
              <w:autoSpaceDE w:val="0"/>
              <w:autoSpaceDN w:val="0"/>
              <w:adjustRightInd w:val="0"/>
              <w:spacing w:after="0" w:line="240" w:lineRule="auto"/>
              <w:rPr>
                <w:rFonts w:ascii="Arial" w:hAnsi="Arial" w:cs="Arial"/>
                <w:kern w:val="0"/>
                <w:sz w:val="24"/>
                <w:szCs w:val="24"/>
              </w:rPr>
            </w:pPr>
          </w:p>
          <w:p w14:paraId="1E67501D" w14:textId="77777777" w:rsidR="00FD6F7C" w:rsidRDefault="00FD6F7C" w:rsidP="00257804"/>
        </w:tc>
      </w:tr>
      <w:tr w:rsidR="00FD6F7C" w14:paraId="62DF29A5" w14:textId="77777777" w:rsidTr="00FD6F7C">
        <w:trPr>
          <w:trHeight w:val="4000"/>
        </w:trPr>
        <w:tc>
          <w:tcPr>
            <w:tcW w:w="6038" w:type="dxa"/>
          </w:tcPr>
          <w:p w14:paraId="4E1D4649" w14:textId="77777777" w:rsidR="00FD6F7C" w:rsidRDefault="00FD6F7C" w:rsidP="00257804">
            <w:r>
              <w:object w:dxaOrig="9588" w:dyaOrig="5406" w14:anchorId="700A630C">
                <v:shape id="_x0000_i1035" type="#_x0000_t75" style="width:289pt;height:16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Embed" ProgID="PowerPoint.Slide.12" ShapeID="_x0000_i1035" DrawAspect="Content" ObjectID="_1749318435" r:id="rId27"/>
              </w:object>
            </w:r>
          </w:p>
        </w:tc>
        <w:tc>
          <w:tcPr>
            <w:tcW w:w="0" w:type="auto"/>
          </w:tcPr>
          <w:p w14:paraId="541E4372" w14:textId="77777777" w:rsidR="00FD6F7C" w:rsidRDefault="00FD6F7C" w:rsidP="00257804">
            <w:pPr>
              <w:autoSpaceDE w:val="0"/>
              <w:autoSpaceDN w:val="0"/>
              <w:adjustRightInd w:val="0"/>
              <w:spacing w:after="0" w:line="240" w:lineRule="auto"/>
              <w:rPr>
                <w:rFonts w:hAnsi="Times New Roman" w:cs="Segoe UI"/>
                <w:kern w:val="24"/>
                <w:sz w:val="24"/>
                <w:szCs w:val="24"/>
              </w:rPr>
            </w:pPr>
            <w:r>
              <w:rPr>
                <w:rFonts w:ascii="Calibri" w:hAnsi="Calibri" w:cs="Calibri"/>
                <w:kern w:val="24"/>
                <w:sz w:val="24"/>
                <w:szCs w:val="24"/>
              </w:rPr>
              <w:t xml:space="preserve">We use microcosting </w:t>
            </w:r>
            <w:r>
              <w:rPr>
                <w:rFonts w:hAnsi="Times New Roman" w:cs="Segoe UI"/>
                <w:kern w:val="24"/>
                <w:sz w:val="24"/>
                <w:szCs w:val="24"/>
              </w:rPr>
              <w:t>when we need detail about how much different strategies cost</w:t>
            </w:r>
          </w:p>
          <w:p w14:paraId="280E5FF5" w14:textId="77777777" w:rsidR="00FD6F7C" w:rsidRDefault="00FD6F7C" w:rsidP="00257804">
            <w:pPr>
              <w:autoSpaceDE w:val="0"/>
              <w:autoSpaceDN w:val="0"/>
              <w:adjustRightInd w:val="0"/>
              <w:spacing w:after="0" w:line="240" w:lineRule="auto"/>
              <w:rPr>
                <w:rFonts w:hAnsi="Times New Roman" w:cs="Segoe UI"/>
                <w:kern w:val="24"/>
                <w:sz w:val="24"/>
                <w:szCs w:val="24"/>
              </w:rPr>
            </w:pPr>
          </w:p>
          <w:p w14:paraId="4A83F0ED" w14:textId="77777777" w:rsidR="00FD6F7C" w:rsidRDefault="00FD6F7C" w:rsidP="00257804">
            <w:pPr>
              <w:autoSpaceDE w:val="0"/>
              <w:autoSpaceDN w:val="0"/>
              <w:adjustRightInd w:val="0"/>
              <w:spacing w:after="0" w:line="240" w:lineRule="auto"/>
              <w:rPr>
                <w:rFonts w:hAnsi="Times New Roman" w:cs="Segoe UI"/>
                <w:kern w:val="24"/>
                <w:sz w:val="24"/>
                <w:szCs w:val="24"/>
              </w:rPr>
            </w:pPr>
            <w:r>
              <w:rPr>
                <w:rFonts w:hAnsi="Times New Roman" w:cs="Segoe UI"/>
                <w:kern w:val="24"/>
                <w:sz w:val="24"/>
                <w:szCs w:val="24"/>
              </w:rPr>
              <w:t>We use macrocosting when we need only to know how much implementation costs</w:t>
            </w:r>
          </w:p>
          <w:p w14:paraId="42BE9368" w14:textId="77777777" w:rsidR="00FD6F7C" w:rsidRDefault="00FD6F7C" w:rsidP="00257804">
            <w:pPr>
              <w:autoSpaceDE w:val="0"/>
              <w:autoSpaceDN w:val="0"/>
              <w:adjustRightInd w:val="0"/>
              <w:spacing w:after="0" w:line="240" w:lineRule="auto"/>
              <w:rPr>
                <w:rFonts w:hAnsi="Times New Roman" w:cs="Segoe UI"/>
                <w:kern w:val="24"/>
                <w:sz w:val="24"/>
                <w:szCs w:val="24"/>
              </w:rPr>
            </w:pPr>
          </w:p>
          <w:p w14:paraId="2429D86C" w14:textId="77777777" w:rsidR="00FD6F7C" w:rsidRDefault="00FD6F7C" w:rsidP="00257804">
            <w:pPr>
              <w:autoSpaceDE w:val="0"/>
              <w:autoSpaceDN w:val="0"/>
              <w:adjustRightInd w:val="0"/>
              <w:spacing w:after="0" w:line="240" w:lineRule="auto"/>
              <w:rPr>
                <w:rFonts w:ascii="Calibri" w:hAnsi="Calibri" w:cs="Calibri"/>
                <w:kern w:val="24"/>
                <w:sz w:val="24"/>
                <w:szCs w:val="24"/>
              </w:rPr>
            </w:pPr>
          </w:p>
          <w:p w14:paraId="74606054" w14:textId="77777777" w:rsidR="00FD6F7C" w:rsidRDefault="00FD6F7C" w:rsidP="00257804">
            <w:pPr>
              <w:autoSpaceDE w:val="0"/>
              <w:autoSpaceDN w:val="0"/>
              <w:adjustRightInd w:val="0"/>
              <w:spacing w:after="0" w:line="240" w:lineRule="auto"/>
              <w:rPr>
                <w:rFonts w:ascii="Arial" w:hAnsi="Arial" w:cs="Arial"/>
                <w:kern w:val="0"/>
                <w:sz w:val="24"/>
                <w:szCs w:val="24"/>
              </w:rPr>
            </w:pPr>
          </w:p>
          <w:p w14:paraId="305C6017" w14:textId="77777777" w:rsidR="00FD6F7C" w:rsidRDefault="00FD6F7C" w:rsidP="00257804"/>
        </w:tc>
      </w:tr>
      <w:tr w:rsidR="00FD6F7C" w14:paraId="742381AE" w14:textId="77777777" w:rsidTr="00FD6F7C">
        <w:trPr>
          <w:trHeight w:val="4000"/>
        </w:trPr>
        <w:tc>
          <w:tcPr>
            <w:tcW w:w="6038" w:type="dxa"/>
          </w:tcPr>
          <w:p w14:paraId="264D903C" w14:textId="77777777" w:rsidR="00FD6F7C" w:rsidRDefault="00FD6F7C" w:rsidP="00257804">
            <w:r>
              <w:object w:dxaOrig="9588" w:dyaOrig="5406" w14:anchorId="5986C416">
                <v:shape id="_x0000_i1036" type="#_x0000_t75" style="width:289pt;height:16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Embed" ProgID="PowerPoint.Slide.12" ShapeID="_x0000_i1036" DrawAspect="Content" ObjectID="_1749318436" r:id="rId29"/>
              </w:object>
            </w:r>
          </w:p>
        </w:tc>
        <w:tc>
          <w:tcPr>
            <w:tcW w:w="0" w:type="auto"/>
          </w:tcPr>
          <w:p w14:paraId="08A319DA" w14:textId="77777777" w:rsidR="00FD6F7C" w:rsidRDefault="00FD6F7C" w:rsidP="00257804"/>
        </w:tc>
      </w:tr>
      <w:tr w:rsidR="00FD6F7C" w14:paraId="1CC253C0" w14:textId="77777777" w:rsidTr="00FD6F7C">
        <w:trPr>
          <w:trHeight w:val="4000"/>
        </w:trPr>
        <w:tc>
          <w:tcPr>
            <w:tcW w:w="6038" w:type="dxa"/>
          </w:tcPr>
          <w:p w14:paraId="1132E6FA" w14:textId="77777777" w:rsidR="00FD6F7C" w:rsidRDefault="00FD6F7C" w:rsidP="00257804">
            <w:r>
              <w:object w:dxaOrig="9588" w:dyaOrig="5406" w14:anchorId="221D5C3B">
                <v:shape id="_x0000_i1037" type="#_x0000_t75" style="width:289pt;height:16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Embed" ProgID="PowerPoint.Slide.12" ShapeID="_x0000_i1037" DrawAspect="Content" ObjectID="_1749318437" r:id="rId31"/>
              </w:object>
            </w:r>
          </w:p>
        </w:tc>
        <w:tc>
          <w:tcPr>
            <w:tcW w:w="0" w:type="auto"/>
          </w:tcPr>
          <w:p w14:paraId="68D3B48C" w14:textId="77777777" w:rsidR="00FD6F7C" w:rsidRDefault="00FD6F7C" w:rsidP="00257804"/>
        </w:tc>
      </w:tr>
      <w:tr w:rsidR="00FD6F7C" w14:paraId="686A484B" w14:textId="77777777" w:rsidTr="00FD6F7C">
        <w:trPr>
          <w:trHeight w:val="4000"/>
        </w:trPr>
        <w:tc>
          <w:tcPr>
            <w:tcW w:w="6038" w:type="dxa"/>
          </w:tcPr>
          <w:p w14:paraId="6613AE03" w14:textId="77777777" w:rsidR="00FD6F7C" w:rsidRDefault="00FD6F7C" w:rsidP="00257804">
            <w:r>
              <w:object w:dxaOrig="9588" w:dyaOrig="5406" w14:anchorId="5B680DE9">
                <v:shape id="_x0000_i1038" type="#_x0000_t75" style="width:289pt;height:16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Embed" ProgID="PowerPoint.Slide.12" ShapeID="_x0000_i1038" DrawAspect="Content" ObjectID="_1749318438" r:id="rId33"/>
              </w:object>
            </w:r>
          </w:p>
        </w:tc>
        <w:tc>
          <w:tcPr>
            <w:tcW w:w="0" w:type="auto"/>
          </w:tcPr>
          <w:p w14:paraId="1C078AF3" w14:textId="6D7D2AF4" w:rsidR="00FD6F7C" w:rsidRDefault="00250E19" w:rsidP="00257804">
            <w:r>
              <w:t>Hypothetical example intervention</w:t>
            </w:r>
          </w:p>
        </w:tc>
      </w:tr>
      <w:tr w:rsidR="00FD6F7C" w14:paraId="721DF97B" w14:textId="77777777" w:rsidTr="00FD6F7C">
        <w:trPr>
          <w:trHeight w:val="4000"/>
        </w:trPr>
        <w:tc>
          <w:tcPr>
            <w:tcW w:w="6038" w:type="dxa"/>
          </w:tcPr>
          <w:p w14:paraId="5064520B" w14:textId="77777777" w:rsidR="00FD6F7C" w:rsidRDefault="00FD6F7C" w:rsidP="00257804">
            <w:r>
              <w:object w:dxaOrig="9588" w:dyaOrig="5406" w14:anchorId="41EA929D">
                <v:shape id="_x0000_i1039" type="#_x0000_t75" style="width:289pt;height:16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Embed" ProgID="PowerPoint.Slide.12" ShapeID="_x0000_i1039" DrawAspect="Content" ObjectID="_1749318439" r:id="rId35"/>
              </w:object>
            </w:r>
          </w:p>
        </w:tc>
        <w:tc>
          <w:tcPr>
            <w:tcW w:w="0" w:type="auto"/>
          </w:tcPr>
          <w:p w14:paraId="33AC3FF2" w14:textId="77777777" w:rsidR="00FD6F7C" w:rsidRDefault="00FD6F7C" w:rsidP="00257804"/>
        </w:tc>
      </w:tr>
      <w:tr w:rsidR="00FD6F7C" w14:paraId="6C858392" w14:textId="77777777" w:rsidTr="00FD6F7C">
        <w:trPr>
          <w:trHeight w:val="4000"/>
        </w:trPr>
        <w:tc>
          <w:tcPr>
            <w:tcW w:w="6038" w:type="dxa"/>
          </w:tcPr>
          <w:p w14:paraId="02F8EA55" w14:textId="77777777" w:rsidR="00FD6F7C" w:rsidRDefault="00FD6F7C" w:rsidP="00257804">
            <w:r>
              <w:object w:dxaOrig="9588" w:dyaOrig="5406" w14:anchorId="5F076B3F">
                <v:shape id="_x0000_i1040" type="#_x0000_t75" style="width:289pt;height:16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Embed" ProgID="PowerPoint.Slide.12" ShapeID="_x0000_i1040" DrawAspect="Content" ObjectID="_1749318440" r:id="rId37"/>
              </w:object>
            </w:r>
          </w:p>
        </w:tc>
        <w:tc>
          <w:tcPr>
            <w:tcW w:w="0" w:type="auto"/>
          </w:tcPr>
          <w:p w14:paraId="22428217" w14:textId="77777777" w:rsidR="00FD6F7C" w:rsidRDefault="00FD6F7C" w:rsidP="00257804"/>
        </w:tc>
      </w:tr>
      <w:tr w:rsidR="00FD6F7C" w14:paraId="6AA88BA2" w14:textId="77777777" w:rsidTr="00FD6F7C">
        <w:trPr>
          <w:trHeight w:val="4000"/>
        </w:trPr>
        <w:tc>
          <w:tcPr>
            <w:tcW w:w="6038" w:type="dxa"/>
          </w:tcPr>
          <w:p w14:paraId="5915795D" w14:textId="77777777" w:rsidR="00FD6F7C" w:rsidRDefault="00FD6F7C" w:rsidP="00257804">
            <w:r>
              <w:object w:dxaOrig="9588" w:dyaOrig="5406" w14:anchorId="3AAA4467">
                <v:shape id="_x0000_i1041" type="#_x0000_t75" style="width:289pt;height:16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Embed" ProgID="PowerPoint.Slide.12" ShapeID="_x0000_i1041" DrawAspect="Content" ObjectID="_1749318441" r:id="rId39"/>
              </w:object>
            </w:r>
          </w:p>
        </w:tc>
        <w:tc>
          <w:tcPr>
            <w:tcW w:w="0" w:type="auto"/>
          </w:tcPr>
          <w:p w14:paraId="27DDD268" w14:textId="77777777" w:rsidR="00F234E7" w:rsidRPr="00F234E7" w:rsidRDefault="00F234E7" w:rsidP="00F234E7">
            <w:r>
              <w:t xml:space="preserve">In this case </w:t>
            </w:r>
            <w:r w:rsidRPr="00F234E7">
              <w:t>VACO is the payer because they will be funding future implementations</w:t>
            </w:r>
          </w:p>
          <w:p w14:paraId="03DDAFA9" w14:textId="77777777" w:rsidR="00FD6F7C" w:rsidRDefault="00F234E7" w:rsidP="00F234E7">
            <w:r w:rsidRPr="00F234E7">
              <w:t>The BIA will be done from VACO’s perspective</w:t>
            </w:r>
          </w:p>
        </w:tc>
      </w:tr>
      <w:tr w:rsidR="00FD6F7C" w14:paraId="77D7EE6D" w14:textId="77777777" w:rsidTr="00FD6F7C">
        <w:trPr>
          <w:trHeight w:val="4000"/>
        </w:trPr>
        <w:tc>
          <w:tcPr>
            <w:tcW w:w="6038" w:type="dxa"/>
          </w:tcPr>
          <w:p w14:paraId="5F01AA41" w14:textId="77777777" w:rsidR="00FD6F7C" w:rsidRDefault="00FD6F7C" w:rsidP="00257804">
            <w:r>
              <w:object w:dxaOrig="9588" w:dyaOrig="5406" w14:anchorId="310EE834">
                <v:shape id="_x0000_i1042" type="#_x0000_t75" style="width:289pt;height:16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Embed" ProgID="PowerPoint.Slide.12" ShapeID="_x0000_i1042" DrawAspect="Content" ObjectID="_1749318442" r:id="rId41"/>
              </w:object>
            </w:r>
          </w:p>
        </w:tc>
        <w:tc>
          <w:tcPr>
            <w:tcW w:w="0" w:type="auto"/>
          </w:tcPr>
          <w:p w14:paraId="438C9073" w14:textId="77777777" w:rsidR="00250E19" w:rsidRDefault="00250E19" w:rsidP="00257804">
            <w:r>
              <w:t>Several of the items on this list are of interest to researchers, but not necessary for a BIA from VACO’s perspective for this scenario:</w:t>
            </w:r>
          </w:p>
          <w:p w14:paraId="2F150410" w14:textId="1A3C61D3" w:rsidR="00250E19" w:rsidRDefault="00250E19" w:rsidP="00250E19">
            <w:pPr>
              <w:pStyle w:val="ListParagraph"/>
              <w:numPr>
                <w:ilvl w:val="0"/>
                <w:numId w:val="3"/>
              </w:numPr>
            </w:pPr>
            <w:r>
              <w:t>Development costs could be interesting if we want to know pre-implementation start-up costs, but because these are paid for by the grant and won’t be “paid” again, we do not need them in this example</w:t>
            </w:r>
          </w:p>
          <w:p w14:paraId="3CDFFF86" w14:textId="0A4A0710" w:rsidR="00250E19" w:rsidRDefault="00250E19" w:rsidP="00250E19">
            <w:pPr>
              <w:pStyle w:val="ListParagraph"/>
              <w:numPr>
                <w:ilvl w:val="0"/>
                <w:numId w:val="3"/>
              </w:numPr>
            </w:pPr>
            <w:r>
              <w:t xml:space="preserve">Diffusion is interesting as a measure of reach and </w:t>
            </w:r>
            <w:r w:rsidR="00DB2CFA">
              <w:t>“successful”</w:t>
            </w:r>
            <w:r>
              <w:t xml:space="preserve"> treatment </w:t>
            </w:r>
            <w:r w:rsidR="00DB2CFA">
              <w:t xml:space="preserve">(finishing all sessions) </w:t>
            </w:r>
            <w:r>
              <w:t>as a measure of effectiveness</w:t>
            </w:r>
            <w:r w:rsidR="00DB2CFA">
              <w:t xml:space="preserve"> may be</w:t>
            </w:r>
            <w:r>
              <w:t xml:space="preserve"> important RE-AIM metrics, but not used in BIA</w:t>
            </w:r>
          </w:p>
          <w:p w14:paraId="745AA734" w14:textId="7E763787" w:rsidR="00FD6F7C" w:rsidRDefault="00DB2CFA" w:rsidP="00DB2CFA">
            <w:pPr>
              <w:pStyle w:val="ListParagraph"/>
              <w:numPr>
                <w:ilvl w:val="0"/>
                <w:numId w:val="3"/>
              </w:numPr>
            </w:pPr>
            <w:r>
              <w:t>Specific health outcomes are not in a BIA, only short-term changes in use leading to changes in health costs</w:t>
            </w:r>
          </w:p>
          <w:p w14:paraId="157CF455" w14:textId="77777777" w:rsidR="00DB2CFA" w:rsidRDefault="00DB2CFA" w:rsidP="00DB2CFA">
            <w:r>
              <w:t xml:space="preserve">For the site-specific items we do collect, we want to make sure to get data at all sites across the implementation timeline </w:t>
            </w:r>
          </w:p>
          <w:p w14:paraId="5DED68BC" w14:textId="7A85277A" w:rsidR="004900B0" w:rsidRDefault="004900B0" w:rsidP="00DB2CFA"/>
        </w:tc>
      </w:tr>
      <w:tr w:rsidR="00FD6F7C" w14:paraId="5EC6818C" w14:textId="77777777" w:rsidTr="00FD6F7C">
        <w:trPr>
          <w:trHeight w:val="4000"/>
        </w:trPr>
        <w:tc>
          <w:tcPr>
            <w:tcW w:w="6038" w:type="dxa"/>
          </w:tcPr>
          <w:p w14:paraId="31E2CEA6" w14:textId="77777777" w:rsidR="00FD6F7C" w:rsidRDefault="00FD6F7C" w:rsidP="00257804">
            <w:r>
              <w:object w:dxaOrig="9588" w:dyaOrig="5406" w14:anchorId="23EEE2FE">
                <v:shape id="_x0000_i1043" type="#_x0000_t75" style="width:289pt;height:16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Embed" ProgID="PowerPoint.Slide.12" ShapeID="_x0000_i1043" DrawAspect="Content" ObjectID="_1749318443" r:id="rId43"/>
              </w:object>
            </w:r>
          </w:p>
        </w:tc>
        <w:tc>
          <w:tcPr>
            <w:tcW w:w="0" w:type="auto"/>
          </w:tcPr>
          <w:p w14:paraId="651E844E" w14:textId="4B0676BA" w:rsidR="00FD6F7C" w:rsidRDefault="00250E19" w:rsidP="00257804">
            <w:r>
              <w:t>Alternate scenario for our exercises</w:t>
            </w:r>
            <w:r w:rsidR="004900B0">
              <w:t xml:space="preserve"> – new decision maker &amp; strategies</w:t>
            </w:r>
          </w:p>
        </w:tc>
      </w:tr>
      <w:tr w:rsidR="00FD6F7C" w14:paraId="7221F39A" w14:textId="77777777" w:rsidTr="00FD6F7C">
        <w:trPr>
          <w:trHeight w:val="4000"/>
        </w:trPr>
        <w:tc>
          <w:tcPr>
            <w:tcW w:w="6038" w:type="dxa"/>
          </w:tcPr>
          <w:p w14:paraId="0064B034" w14:textId="77777777" w:rsidR="00FD6F7C" w:rsidRDefault="00FD6F7C" w:rsidP="00257804">
            <w:r>
              <w:object w:dxaOrig="9588" w:dyaOrig="5406" w14:anchorId="1E86E46C">
                <v:shape id="_x0000_i1044" type="#_x0000_t75" style="width:289pt;height:16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Embed" ProgID="PowerPoint.Slide.12" ShapeID="_x0000_i1044" DrawAspect="Content" ObjectID="_1749318444" r:id="rId45"/>
              </w:object>
            </w:r>
          </w:p>
        </w:tc>
        <w:tc>
          <w:tcPr>
            <w:tcW w:w="0" w:type="auto"/>
          </w:tcPr>
          <w:p w14:paraId="31C87449" w14:textId="77777777" w:rsidR="00FD6F7C" w:rsidRDefault="00F234E7" w:rsidP="00257804">
            <w:r w:rsidRPr="00F234E7">
              <w:t>Each VAMC is the payer because the adoption and sustainment decision will be made locally</w:t>
            </w:r>
          </w:p>
        </w:tc>
      </w:tr>
      <w:tr w:rsidR="00FD6F7C" w14:paraId="74901C98" w14:textId="77777777" w:rsidTr="00FD6F7C">
        <w:trPr>
          <w:trHeight w:val="4000"/>
        </w:trPr>
        <w:tc>
          <w:tcPr>
            <w:tcW w:w="6038" w:type="dxa"/>
          </w:tcPr>
          <w:p w14:paraId="1B8B566E" w14:textId="77777777" w:rsidR="00FD6F7C" w:rsidRDefault="00FD6F7C" w:rsidP="00257804">
            <w:r>
              <w:object w:dxaOrig="9588" w:dyaOrig="5406" w14:anchorId="37F5B4EA">
                <v:shape id="_x0000_i1045" type="#_x0000_t75" style="width:289pt;height:16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Embed" ProgID="PowerPoint.Slide.12" ShapeID="_x0000_i1045" DrawAspect="Content" ObjectID="_1749318445" r:id="rId47"/>
              </w:object>
            </w:r>
          </w:p>
        </w:tc>
        <w:tc>
          <w:tcPr>
            <w:tcW w:w="0" w:type="auto"/>
          </w:tcPr>
          <w:p w14:paraId="4B7F7AA0" w14:textId="77777777" w:rsidR="00FD6F7C" w:rsidRDefault="00FD6F7C" w:rsidP="00257804"/>
        </w:tc>
      </w:tr>
      <w:tr w:rsidR="00FD6F7C" w14:paraId="7CFBA7F2" w14:textId="77777777" w:rsidTr="00FD6F7C">
        <w:trPr>
          <w:trHeight w:val="4000"/>
        </w:trPr>
        <w:tc>
          <w:tcPr>
            <w:tcW w:w="6038" w:type="dxa"/>
          </w:tcPr>
          <w:p w14:paraId="57A5F691" w14:textId="52CADED0" w:rsidR="00FD6F7C" w:rsidRDefault="008D3985" w:rsidP="00257804">
            <w:r>
              <w:object w:dxaOrig="9540" w:dyaOrig="5381" w14:anchorId="682A38E4">
                <v:shape id="_x0000_i1053" type="#_x0000_t75" style="width:287.5pt;height:161.5pt" o:ole="">
                  <v:imagedata r:id="rId48" o:title=""/>
                  <w10:bordertop type="single" width="4" shadow="t"/>
                  <w10:borderleft type="single" width="4" shadow="t"/>
                  <w10:borderbottom type="single" width="4" shadow="t"/>
                  <w10:borderright type="single" width="4" shadow="t"/>
                </v:shape>
                <o:OLEObject Type="Embed" ProgID="PowerPoint.Slide.12" ShapeID="_x0000_i1053" DrawAspect="Content" ObjectID="_1749318446" r:id="rId49"/>
              </w:object>
            </w:r>
          </w:p>
        </w:tc>
        <w:tc>
          <w:tcPr>
            <w:tcW w:w="0" w:type="auto"/>
          </w:tcPr>
          <w:p w14:paraId="2DAF174B" w14:textId="34B97762" w:rsidR="00FD6F7C" w:rsidRDefault="004900B0" w:rsidP="00257804">
            <w:r>
              <w:t>Why aren’t the national (central) salaries needed? Because newly-adopting local VAMCs won’t be paying these in the future</w:t>
            </w:r>
          </w:p>
          <w:p w14:paraId="05F7A317" w14:textId="77777777" w:rsidR="004900B0" w:rsidRDefault="004900B0" w:rsidP="00257804">
            <w:r>
              <w:t>We may or may not need salaries for local staff – we may choose to use national estimates for job titles because different sites may staff these roles differently</w:t>
            </w:r>
          </w:p>
          <w:p w14:paraId="21A48898" w14:textId="77777777" w:rsidR="004900B0" w:rsidRDefault="004900B0" w:rsidP="00257804">
            <w:r>
              <w:t>We also may not need to account for time engaging with the community of practice if that is done within a provider’s usual continuing education protected time</w:t>
            </w:r>
          </w:p>
          <w:p w14:paraId="223B191F" w14:textId="77777777" w:rsidR="004900B0" w:rsidRDefault="004900B0" w:rsidP="00257804">
            <w:r>
              <w:t>This time we add diffusion because we need to know what the uptake will be</w:t>
            </w:r>
          </w:p>
          <w:p w14:paraId="14F1028D" w14:textId="5039ED1A" w:rsidR="008D3985" w:rsidRDefault="008D3985" w:rsidP="00257804">
            <w:r>
              <w:t xml:space="preserve">Why not successful treatment, cost of a visit, or number of visits? Hopefully you got your clinics set up with a way to track that easily using CDW data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tc>
      </w:tr>
    </w:tbl>
    <w:p w14:paraId="50F023A5" w14:textId="77777777" w:rsidR="00701745" w:rsidRDefault="00701745" w:rsidP="00701745">
      <w:pPr>
        <w:pStyle w:val="Heading1"/>
      </w:pPr>
      <w:r w:rsidRPr="00701745">
        <w:lastRenderedPageBreak/>
        <w:t>Selected resources and references</w:t>
      </w:r>
    </w:p>
    <w:p w14:paraId="2794514D" w14:textId="77777777" w:rsidR="00701745" w:rsidRPr="00701745" w:rsidRDefault="00000000" w:rsidP="00701745">
      <w:pPr>
        <w:numPr>
          <w:ilvl w:val="0"/>
          <w:numId w:val="2"/>
        </w:numPr>
        <w:spacing w:after="120" w:line="240" w:lineRule="auto"/>
      </w:pPr>
      <w:hyperlink r:id="rId50" w:history="1">
        <w:r w:rsidR="00701745" w:rsidRPr="00701745">
          <w:rPr>
            <w:rStyle w:val="Hyperlink"/>
          </w:rPr>
          <w:t>https://www.herc.research.va.gov/include/page.asp?id=budget-impact-analysis</w:t>
        </w:r>
      </w:hyperlink>
    </w:p>
    <w:p w14:paraId="7FFFC113" w14:textId="77777777" w:rsidR="00701745" w:rsidRPr="00701745" w:rsidRDefault="00000000" w:rsidP="00701745">
      <w:pPr>
        <w:numPr>
          <w:ilvl w:val="0"/>
          <w:numId w:val="2"/>
        </w:numPr>
        <w:spacing w:after="120" w:line="240" w:lineRule="auto"/>
      </w:pPr>
      <w:hyperlink r:id="rId51" w:history="1">
        <w:r w:rsidR="00701745" w:rsidRPr="00701745">
          <w:rPr>
            <w:rStyle w:val="Hyperlink"/>
          </w:rPr>
          <w:t>https://www.herc.research.va.gov/include/page.asp?id=implementation-tools-resources</w:t>
        </w:r>
      </w:hyperlink>
      <w:r w:rsidR="00701745" w:rsidRPr="00701745">
        <w:t xml:space="preserve"> </w:t>
      </w:r>
    </w:p>
    <w:p w14:paraId="119EE865" w14:textId="77777777" w:rsidR="00701745" w:rsidRPr="00701745" w:rsidRDefault="00701745" w:rsidP="00701745">
      <w:pPr>
        <w:numPr>
          <w:ilvl w:val="0"/>
          <w:numId w:val="2"/>
        </w:numPr>
        <w:spacing w:after="120" w:line="240" w:lineRule="auto"/>
      </w:pPr>
      <w:r w:rsidRPr="00701745">
        <w:t xml:space="preserve">Cost-Analyses of FUNCTION QUERI Programs: STEP-KOA and STRIDE  </w:t>
      </w:r>
      <w:hyperlink r:id="rId52" w:history="1">
        <w:r w:rsidRPr="00701745">
          <w:rPr>
            <w:rStyle w:val="Hyperlink"/>
          </w:rPr>
          <w:t>https://www.hsrd.research.va.gov/for_researchers/cyber_seminars/archives/video_archive.cfm?SessionID=6281</w:t>
        </w:r>
      </w:hyperlink>
      <w:r w:rsidRPr="00701745">
        <w:t xml:space="preserve">  </w:t>
      </w:r>
    </w:p>
    <w:p w14:paraId="18463326" w14:textId="77777777" w:rsidR="00701745" w:rsidRPr="00701745" w:rsidRDefault="00701745" w:rsidP="00701745">
      <w:pPr>
        <w:numPr>
          <w:ilvl w:val="0"/>
          <w:numId w:val="2"/>
        </w:numPr>
        <w:spacing w:after="120" w:line="240" w:lineRule="auto"/>
      </w:pPr>
      <w:r w:rsidRPr="00701745">
        <w:t xml:space="preserve">Ritzwoller, D. P., Sukhanova, A., Gaglio, B., &amp; Glasgow, R. E. (2009). Costing behavioral interventions: a practical guide to enhance translation. Annals of Behavioral Medicine, 37(2), 218-227. </w:t>
      </w:r>
      <w:hyperlink r:id="rId53" w:history="1">
        <w:r w:rsidRPr="00701745">
          <w:rPr>
            <w:rStyle w:val="Hyperlink"/>
          </w:rPr>
          <w:t>https://doi.org/10.1007/s12160-009-9088-5</w:t>
        </w:r>
      </w:hyperlink>
    </w:p>
    <w:p w14:paraId="58250515" w14:textId="77777777" w:rsidR="00701745" w:rsidRPr="00701745" w:rsidRDefault="00701745" w:rsidP="00701745">
      <w:pPr>
        <w:numPr>
          <w:ilvl w:val="0"/>
          <w:numId w:val="2"/>
        </w:numPr>
        <w:spacing w:after="120" w:line="240" w:lineRule="auto"/>
      </w:pPr>
      <w:r w:rsidRPr="00701745">
        <w:t xml:space="preserve">Sullivan SD, Mauskopf JA, Augustovski F, et al. Principles of good practice for budget impact analysis II: report of the ISPOR Task Force on Good Research Practices – Budget Impact Analysis. Value Health. 2014;17(1):5-14. </w:t>
      </w:r>
      <w:hyperlink r:id="rId54" w:history="1">
        <w:r w:rsidRPr="00701745">
          <w:rPr>
            <w:rStyle w:val="Hyperlink"/>
          </w:rPr>
          <w:t>https://pubmed.ncbi.nlm.nih.gov/24438712/</w:t>
        </w:r>
      </w:hyperlink>
      <w:r w:rsidRPr="00701745">
        <w:t xml:space="preserve"> </w:t>
      </w:r>
    </w:p>
    <w:p w14:paraId="1F40CD06" w14:textId="77777777" w:rsidR="00701745" w:rsidRPr="00701745" w:rsidRDefault="00701745" w:rsidP="00701745">
      <w:pPr>
        <w:numPr>
          <w:ilvl w:val="0"/>
          <w:numId w:val="2"/>
        </w:numPr>
        <w:spacing w:after="120" w:line="240" w:lineRule="auto"/>
      </w:pPr>
      <w:r w:rsidRPr="00701745">
        <w:t xml:space="preserve">Saldana, L., Chamberlain, P., Bradford, W. D., Campbell, M., &amp; Landsverk, J. (2014). The cost of implementing new strategies (COINS): a method for mapping implementation resources using the stages of implementation completion. Children and youth services review, 39, 177-182. </w:t>
      </w:r>
      <w:hyperlink r:id="rId55" w:history="1">
        <w:r w:rsidRPr="00701745">
          <w:rPr>
            <w:rStyle w:val="Hyperlink"/>
          </w:rPr>
          <w:t>https://www.ncbi.nlm.nih.gov/pmc/articles/PMC3979632/</w:t>
        </w:r>
      </w:hyperlink>
      <w:r w:rsidRPr="00701745">
        <w:t xml:space="preserve"> </w:t>
      </w:r>
    </w:p>
    <w:p w14:paraId="14062338" w14:textId="77777777" w:rsidR="00701745" w:rsidRPr="00701745" w:rsidRDefault="00701745" w:rsidP="00701745">
      <w:pPr>
        <w:numPr>
          <w:ilvl w:val="0"/>
          <w:numId w:val="2"/>
        </w:numPr>
        <w:spacing w:after="120" w:line="240" w:lineRule="auto"/>
      </w:pPr>
      <w:r w:rsidRPr="00701745">
        <w:t xml:space="preserve">Powell, B.J., Waltz, T.J., Chinman, M.J. et al. A refined compilation of implementation strategies: results from the Expert Recommendations for Implementing Change (ERIC) project. Implementation Sci 10, 21 (2015). </w:t>
      </w:r>
      <w:hyperlink r:id="rId56" w:history="1">
        <w:r w:rsidRPr="00701745">
          <w:rPr>
            <w:rStyle w:val="Hyperlink"/>
          </w:rPr>
          <w:t>https://doi.org/10.1186/s13012-015-0209-1</w:t>
        </w:r>
      </w:hyperlink>
    </w:p>
    <w:p w14:paraId="4A81CC1F" w14:textId="77777777" w:rsidR="00701745" w:rsidRPr="00701745" w:rsidRDefault="00701745" w:rsidP="00701745">
      <w:pPr>
        <w:numPr>
          <w:ilvl w:val="0"/>
          <w:numId w:val="2"/>
        </w:numPr>
        <w:spacing w:after="120" w:line="240" w:lineRule="auto"/>
      </w:pPr>
      <w:r w:rsidRPr="00701745">
        <w:t xml:space="preserve">Gold, H.T., McDermott, C., Hoomans, T. et al. Cost data in implementation science: categories and approaches to costing. Implementation Sci 17, 11 (2022). </w:t>
      </w:r>
      <w:hyperlink r:id="rId57" w:history="1">
        <w:r w:rsidRPr="00701745">
          <w:rPr>
            <w:rStyle w:val="Hyperlink"/>
          </w:rPr>
          <w:t>https://doi.org/10.1186/s13012-021-01172-6</w:t>
        </w:r>
      </w:hyperlink>
    </w:p>
    <w:p w14:paraId="7080A49D" w14:textId="77777777" w:rsidR="00701745" w:rsidRPr="00701745" w:rsidRDefault="00701745" w:rsidP="00701745">
      <w:pPr>
        <w:numPr>
          <w:ilvl w:val="0"/>
          <w:numId w:val="2"/>
        </w:numPr>
        <w:spacing w:after="120" w:line="240" w:lineRule="auto"/>
      </w:pPr>
      <w:r w:rsidRPr="00701745">
        <w:t xml:space="preserve">Eisman, A. B., Kilbourne, A. M., Dopp, A. R., Saldana, L., &amp; Eisenberg, D. (2020). Economic evaluation in implementation science: making the business case for implementation strategies. Psychiatry Research, 283, 112433. </w:t>
      </w:r>
      <w:hyperlink r:id="rId58" w:history="1">
        <w:r w:rsidRPr="00701745">
          <w:rPr>
            <w:rStyle w:val="Hyperlink"/>
          </w:rPr>
          <w:t>https://www.sciencedirect.com/science/article/pii/S0165178119307528?via%3Dihub</w:t>
        </w:r>
      </w:hyperlink>
      <w:r w:rsidRPr="00701745">
        <w:t xml:space="preserve"> </w:t>
      </w:r>
    </w:p>
    <w:p w14:paraId="123815B2" w14:textId="77777777" w:rsidR="00701745" w:rsidRPr="00701745" w:rsidRDefault="00701745" w:rsidP="00701745">
      <w:pPr>
        <w:numPr>
          <w:ilvl w:val="0"/>
          <w:numId w:val="2"/>
        </w:numPr>
        <w:spacing w:after="120" w:line="240" w:lineRule="auto"/>
      </w:pPr>
      <w:r w:rsidRPr="00701745">
        <w:t xml:space="preserve">Saldana, L., Ritzwoller, D.P., Campbell, M. et al. Using economic evaluations in implementation science to increase transparency in costs and outcomes for organizational decision-makers. Implement Sci Commun 3, 40 (2022). </w:t>
      </w:r>
      <w:hyperlink r:id="rId59" w:history="1">
        <w:r w:rsidRPr="00701745">
          <w:rPr>
            <w:rStyle w:val="Hyperlink"/>
          </w:rPr>
          <w:t>https://doi.org/10.1186/s43058-022-00295-1</w:t>
        </w:r>
      </w:hyperlink>
    </w:p>
    <w:p w14:paraId="0CA50E7B" w14:textId="77777777" w:rsidR="0040755B" w:rsidRDefault="0040755B"/>
    <w:sectPr w:rsidR="0040755B" w:rsidSect="00FD6F7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E2A1A"/>
    <w:multiLevelType w:val="hybridMultilevel"/>
    <w:tmpl w:val="A6020586"/>
    <w:lvl w:ilvl="0" w:tplc="2EACCD64">
      <w:start w:val="1"/>
      <w:numFmt w:val="bullet"/>
      <w:lvlText w:val="•"/>
      <w:lvlJc w:val="left"/>
      <w:pPr>
        <w:tabs>
          <w:tab w:val="num" w:pos="720"/>
        </w:tabs>
        <w:ind w:left="720" w:hanging="360"/>
      </w:pPr>
      <w:rPr>
        <w:rFonts w:ascii="Arial" w:hAnsi="Arial" w:hint="default"/>
      </w:rPr>
    </w:lvl>
    <w:lvl w:ilvl="1" w:tplc="05D05B4A" w:tentative="1">
      <w:start w:val="1"/>
      <w:numFmt w:val="bullet"/>
      <w:lvlText w:val="•"/>
      <w:lvlJc w:val="left"/>
      <w:pPr>
        <w:tabs>
          <w:tab w:val="num" w:pos="1440"/>
        </w:tabs>
        <w:ind w:left="1440" w:hanging="360"/>
      </w:pPr>
      <w:rPr>
        <w:rFonts w:ascii="Arial" w:hAnsi="Arial" w:hint="default"/>
      </w:rPr>
    </w:lvl>
    <w:lvl w:ilvl="2" w:tplc="8E8C0DE8" w:tentative="1">
      <w:start w:val="1"/>
      <w:numFmt w:val="bullet"/>
      <w:lvlText w:val="•"/>
      <w:lvlJc w:val="left"/>
      <w:pPr>
        <w:tabs>
          <w:tab w:val="num" w:pos="2160"/>
        </w:tabs>
        <w:ind w:left="2160" w:hanging="360"/>
      </w:pPr>
      <w:rPr>
        <w:rFonts w:ascii="Arial" w:hAnsi="Arial" w:hint="default"/>
      </w:rPr>
    </w:lvl>
    <w:lvl w:ilvl="3" w:tplc="C3E00FE4" w:tentative="1">
      <w:start w:val="1"/>
      <w:numFmt w:val="bullet"/>
      <w:lvlText w:val="•"/>
      <w:lvlJc w:val="left"/>
      <w:pPr>
        <w:tabs>
          <w:tab w:val="num" w:pos="2880"/>
        </w:tabs>
        <w:ind w:left="2880" w:hanging="360"/>
      </w:pPr>
      <w:rPr>
        <w:rFonts w:ascii="Arial" w:hAnsi="Arial" w:hint="default"/>
      </w:rPr>
    </w:lvl>
    <w:lvl w:ilvl="4" w:tplc="DC66B010" w:tentative="1">
      <w:start w:val="1"/>
      <w:numFmt w:val="bullet"/>
      <w:lvlText w:val="•"/>
      <w:lvlJc w:val="left"/>
      <w:pPr>
        <w:tabs>
          <w:tab w:val="num" w:pos="3600"/>
        </w:tabs>
        <w:ind w:left="3600" w:hanging="360"/>
      </w:pPr>
      <w:rPr>
        <w:rFonts w:ascii="Arial" w:hAnsi="Arial" w:hint="default"/>
      </w:rPr>
    </w:lvl>
    <w:lvl w:ilvl="5" w:tplc="FBD2426C" w:tentative="1">
      <w:start w:val="1"/>
      <w:numFmt w:val="bullet"/>
      <w:lvlText w:val="•"/>
      <w:lvlJc w:val="left"/>
      <w:pPr>
        <w:tabs>
          <w:tab w:val="num" w:pos="4320"/>
        </w:tabs>
        <w:ind w:left="4320" w:hanging="360"/>
      </w:pPr>
      <w:rPr>
        <w:rFonts w:ascii="Arial" w:hAnsi="Arial" w:hint="default"/>
      </w:rPr>
    </w:lvl>
    <w:lvl w:ilvl="6" w:tplc="BA18DD80" w:tentative="1">
      <w:start w:val="1"/>
      <w:numFmt w:val="bullet"/>
      <w:lvlText w:val="•"/>
      <w:lvlJc w:val="left"/>
      <w:pPr>
        <w:tabs>
          <w:tab w:val="num" w:pos="5040"/>
        </w:tabs>
        <w:ind w:left="5040" w:hanging="360"/>
      </w:pPr>
      <w:rPr>
        <w:rFonts w:ascii="Arial" w:hAnsi="Arial" w:hint="default"/>
      </w:rPr>
    </w:lvl>
    <w:lvl w:ilvl="7" w:tplc="1A94DF9C" w:tentative="1">
      <w:start w:val="1"/>
      <w:numFmt w:val="bullet"/>
      <w:lvlText w:val="•"/>
      <w:lvlJc w:val="left"/>
      <w:pPr>
        <w:tabs>
          <w:tab w:val="num" w:pos="5760"/>
        </w:tabs>
        <w:ind w:left="5760" w:hanging="360"/>
      </w:pPr>
      <w:rPr>
        <w:rFonts w:ascii="Arial" w:hAnsi="Arial" w:hint="default"/>
      </w:rPr>
    </w:lvl>
    <w:lvl w:ilvl="8" w:tplc="1EE497A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6CF2966"/>
    <w:multiLevelType w:val="hybridMultilevel"/>
    <w:tmpl w:val="6D5270B4"/>
    <w:lvl w:ilvl="0" w:tplc="C55A8330">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C95B4C"/>
    <w:multiLevelType w:val="hybridMultilevel"/>
    <w:tmpl w:val="6408017A"/>
    <w:lvl w:ilvl="0" w:tplc="21426D6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817005"/>
    <w:multiLevelType w:val="hybridMultilevel"/>
    <w:tmpl w:val="A292492C"/>
    <w:lvl w:ilvl="0" w:tplc="824889BA">
      <w:start w:val="1"/>
      <w:numFmt w:val="bullet"/>
      <w:lvlText w:val="•"/>
      <w:lvlJc w:val="left"/>
      <w:pPr>
        <w:tabs>
          <w:tab w:val="num" w:pos="720"/>
        </w:tabs>
        <w:ind w:left="720" w:hanging="360"/>
      </w:pPr>
      <w:rPr>
        <w:rFonts w:ascii="Arial" w:hAnsi="Arial" w:hint="default"/>
      </w:rPr>
    </w:lvl>
    <w:lvl w:ilvl="1" w:tplc="11541152" w:tentative="1">
      <w:start w:val="1"/>
      <w:numFmt w:val="bullet"/>
      <w:lvlText w:val="•"/>
      <w:lvlJc w:val="left"/>
      <w:pPr>
        <w:tabs>
          <w:tab w:val="num" w:pos="1440"/>
        </w:tabs>
        <w:ind w:left="1440" w:hanging="360"/>
      </w:pPr>
      <w:rPr>
        <w:rFonts w:ascii="Arial" w:hAnsi="Arial" w:hint="default"/>
      </w:rPr>
    </w:lvl>
    <w:lvl w:ilvl="2" w:tplc="CAE8E3FE" w:tentative="1">
      <w:start w:val="1"/>
      <w:numFmt w:val="bullet"/>
      <w:lvlText w:val="•"/>
      <w:lvlJc w:val="left"/>
      <w:pPr>
        <w:tabs>
          <w:tab w:val="num" w:pos="2160"/>
        </w:tabs>
        <w:ind w:left="2160" w:hanging="360"/>
      </w:pPr>
      <w:rPr>
        <w:rFonts w:ascii="Arial" w:hAnsi="Arial" w:hint="default"/>
      </w:rPr>
    </w:lvl>
    <w:lvl w:ilvl="3" w:tplc="29CA8E4E" w:tentative="1">
      <w:start w:val="1"/>
      <w:numFmt w:val="bullet"/>
      <w:lvlText w:val="•"/>
      <w:lvlJc w:val="left"/>
      <w:pPr>
        <w:tabs>
          <w:tab w:val="num" w:pos="2880"/>
        </w:tabs>
        <w:ind w:left="2880" w:hanging="360"/>
      </w:pPr>
      <w:rPr>
        <w:rFonts w:ascii="Arial" w:hAnsi="Arial" w:hint="default"/>
      </w:rPr>
    </w:lvl>
    <w:lvl w:ilvl="4" w:tplc="BB58B3D2" w:tentative="1">
      <w:start w:val="1"/>
      <w:numFmt w:val="bullet"/>
      <w:lvlText w:val="•"/>
      <w:lvlJc w:val="left"/>
      <w:pPr>
        <w:tabs>
          <w:tab w:val="num" w:pos="3600"/>
        </w:tabs>
        <w:ind w:left="3600" w:hanging="360"/>
      </w:pPr>
      <w:rPr>
        <w:rFonts w:ascii="Arial" w:hAnsi="Arial" w:hint="default"/>
      </w:rPr>
    </w:lvl>
    <w:lvl w:ilvl="5" w:tplc="202E0E62" w:tentative="1">
      <w:start w:val="1"/>
      <w:numFmt w:val="bullet"/>
      <w:lvlText w:val="•"/>
      <w:lvlJc w:val="left"/>
      <w:pPr>
        <w:tabs>
          <w:tab w:val="num" w:pos="4320"/>
        </w:tabs>
        <w:ind w:left="4320" w:hanging="360"/>
      </w:pPr>
      <w:rPr>
        <w:rFonts w:ascii="Arial" w:hAnsi="Arial" w:hint="default"/>
      </w:rPr>
    </w:lvl>
    <w:lvl w:ilvl="6" w:tplc="205E0482" w:tentative="1">
      <w:start w:val="1"/>
      <w:numFmt w:val="bullet"/>
      <w:lvlText w:val="•"/>
      <w:lvlJc w:val="left"/>
      <w:pPr>
        <w:tabs>
          <w:tab w:val="num" w:pos="5040"/>
        </w:tabs>
        <w:ind w:left="5040" w:hanging="360"/>
      </w:pPr>
      <w:rPr>
        <w:rFonts w:ascii="Arial" w:hAnsi="Arial" w:hint="default"/>
      </w:rPr>
    </w:lvl>
    <w:lvl w:ilvl="7" w:tplc="2CB4506E" w:tentative="1">
      <w:start w:val="1"/>
      <w:numFmt w:val="bullet"/>
      <w:lvlText w:val="•"/>
      <w:lvlJc w:val="left"/>
      <w:pPr>
        <w:tabs>
          <w:tab w:val="num" w:pos="5760"/>
        </w:tabs>
        <w:ind w:left="5760" w:hanging="360"/>
      </w:pPr>
      <w:rPr>
        <w:rFonts w:ascii="Arial" w:hAnsi="Arial" w:hint="default"/>
      </w:rPr>
    </w:lvl>
    <w:lvl w:ilvl="8" w:tplc="DA662FB0" w:tentative="1">
      <w:start w:val="1"/>
      <w:numFmt w:val="bullet"/>
      <w:lvlText w:val="•"/>
      <w:lvlJc w:val="left"/>
      <w:pPr>
        <w:tabs>
          <w:tab w:val="num" w:pos="6480"/>
        </w:tabs>
        <w:ind w:left="6480" w:hanging="360"/>
      </w:pPr>
      <w:rPr>
        <w:rFonts w:ascii="Arial" w:hAnsi="Arial" w:hint="default"/>
      </w:rPr>
    </w:lvl>
  </w:abstractNum>
  <w:num w:numId="1" w16cid:durableId="839151080">
    <w:abstractNumId w:val="3"/>
  </w:num>
  <w:num w:numId="2" w16cid:durableId="104736396">
    <w:abstractNumId w:val="0"/>
  </w:num>
  <w:num w:numId="3" w16cid:durableId="1098595484">
    <w:abstractNumId w:val="1"/>
  </w:num>
  <w:num w:numId="4" w16cid:durableId="15705755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745"/>
    <w:rsid w:val="000A396A"/>
    <w:rsid w:val="00250E19"/>
    <w:rsid w:val="0040755B"/>
    <w:rsid w:val="004900B0"/>
    <w:rsid w:val="006D3EF5"/>
    <w:rsid w:val="00701745"/>
    <w:rsid w:val="008D3985"/>
    <w:rsid w:val="00B32028"/>
    <w:rsid w:val="00DB2CFA"/>
    <w:rsid w:val="00F234E7"/>
    <w:rsid w:val="00F96FC2"/>
    <w:rsid w:val="00FD6F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784A"/>
  <w15:chartTrackingRefBased/>
  <w15:docId w15:val="{A900BA5F-59BF-4639-A7F6-6C75BC472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FC2"/>
    <w:rPr>
      <w:rFonts w:ascii="Segoe UI" w:hAnsi="Segoe UI"/>
    </w:rPr>
  </w:style>
  <w:style w:type="paragraph" w:styleId="Heading1">
    <w:name w:val="heading 1"/>
    <w:basedOn w:val="Normal"/>
    <w:next w:val="Normal"/>
    <w:link w:val="Heading1Char"/>
    <w:uiPriority w:val="9"/>
    <w:qFormat/>
    <w:rsid w:val="00F96FC2"/>
    <w:pPr>
      <w:keepNext/>
      <w:keepLines/>
      <w:spacing w:before="240" w:after="0"/>
      <w:outlineLvl w:val="0"/>
    </w:pPr>
    <w:rPr>
      <w:rFonts w:ascii="Bookman Old Style" w:eastAsiaTheme="majorEastAsia" w:hAnsi="Bookman Old Style" w:cstheme="majorBidi"/>
      <w:color w:val="2F5496" w:themeColor="accent1" w:themeShade="BF"/>
      <w:sz w:val="32"/>
      <w:szCs w:val="32"/>
    </w:rPr>
  </w:style>
  <w:style w:type="paragraph" w:styleId="Heading2">
    <w:name w:val="heading 2"/>
    <w:basedOn w:val="Heading1"/>
    <w:next w:val="Normal"/>
    <w:link w:val="Heading2Char"/>
    <w:uiPriority w:val="9"/>
    <w:semiHidden/>
    <w:unhideWhenUsed/>
    <w:qFormat/>
    <w:rsid w:val="00F96FC2"/>
    <w:pPr>
      <w:spacing w:before="40"/>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FC2"/>
    <w:rPr>
      <w:rFonts w:ascii="Bookman Old Style" w:eastAsiaTheme="majorEastAsia" w:hAnsi="Bookman Old Style"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96FC2"/>
    <w:rPr>
      <w:rFonts w:ascii="Bookman Old Style" w:eastAsiaTheme="majorEastAsia" w:hAnsi="Bookman Old Style" w:cstheme="majorBidi"/>
      <w:color w:val="2F5496" w:themeColor="accent1" w:themeShade="BF"/>
      <w:sz w:val="26"/>
      <w:szCs w:val="26"/>
    </w:rPr>
  </w:style>
  <w:style w:type="paragraph" w:styleId="Title">
    <w:name w:val="Title"/>
    <w:basedOn w:val="Normal"/>
    <w:next w:val="Normal"/>
    <w:link w:val="TitleChar"/>
    <w:uiPriority w:val="10"/>
    <w:qFormat/>
    <w:rsid w:val="00F96FC2"/>
    <w:pPr>
      <w:spacing w:after="0" w:line="240" w:lineRule="auto"/>
      <w:contextualSpacing/>
    </w:pPr>
    <w:rPr>
      <w:rFonts w:ascii="Bookman Old Style" w:eastAsiaTheme="majorEastAsia" w:hAnsi="Bookman Old Style" w:cstheme="majorBidi"/>
      <w:b/>
      <w:spacing w:val="-10"/>
      <w:kern w:val="28"/>
      <w:sz w:val="40"/>
      <w:szCs w:val="56"/>
    </w:rPr>
  </w:style>
  <w:style w:type="character" w:customStyle="1" w:styleId="TitleChar">
    <w:name w:val="Title Char"/>
    <w:basedOn w:val="DefaultParagraphFont"/>
    <w:link w:val="Title"/>
    <w:uiPriority w:val="10"/>
    <w:rsid w:val="00F96FC2"/>
    <w:rPr>
      <w:rFonts w:ascii="Bookman Old Style" w:eastAsiaTheme="majorEastAsia" w:hAnsi="Bookman Old Style" w:cstheme="majorBidi"/>
      <w:b/>
      <w:spacing w:val="-10"/>
      <w:kern w:val="28"/>
      <w:sz w:val="40"/>
      <w:szCs w:val="56"/>
    </w:rPr>
  </w:style>
  <w:style w:type="character" w:styleId="Hyperlink">
    <w:name w:val="Hyperlink"/>
    <w:basedOn w:val="DefaultParagraphFont"/>
    <w:uiPriority w:val="99"/>
    <w:unhideWhenUsed/>
    <w:rsid w:val="00701745"/>
    <w:rPr>
      <w:color w:val="0563C1" w:themeColor="hyperlink"/>
      <w:u w:val="single"/>
    </w:rPr>
  </w:style>
  <w:style w:type="character" w:styleId="UnresolvedMention">
    <w:name w:val="Unresolved Mention"/>
    <w:basedOn w:val="DefaultParagraphFont"/>
    <w:uiPriority w:val="99"/>
    <w:semiHidden/>
    <w:unhideWhenUsed/>
    <w:rsid w:val="00701745"/>
    <w:rPr>
      <w:color w:val="605E5C"/>
      <w:shd w:val="clear" w:color="auto" w:fill="E1DFDD"/>
    </w:rPr>
  </w:style>
  <w:style w:type="paragraph" w:styleId="ListParagraph">
    <w:name w:val="List Paragraph"/>
    <w:basedOn w:val="Normal"/>
    <w:uiPriority w:val="34"/>
    <w:qFormat/>
    <w:rsid w:val="000A39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2526">
      <w:bodyDiv w:val="1"/>
      <w:marLeft w:val="0"/>
      <w:marRight w:val="0"/>
      <w:marTop w:val="0"/>
      <w:marBottom w:val="0"/>
      <w:divBdr>
        <w:top w:val="none" w:sz="0" w:space="0" w:color="auto"/>
        <w:left w:val="none" w:sz="0" w:space="0" w:color="auto"/>
        <w:bottom w:val="none" w:sz="0" w:space="0" w:color="auto"/>
        <w:right w:val="none" w:sz="0" w:space="0" w:color="auto"/>
      </w:divBdr>
      <w:divsChild>
        <w:div w:id="1454440543">
          <w:marLeft w:val="360"/>
          <w:marRight w:val="0"/>
          <w:marTop w:val="60"/>
          <w:marBottom w:val="0"/>
          <w:divBdr>
            <w:top w:val="none" w:sz="0" w:space="0" w:color="auto"/>
            <w:left w:val="none" w:sz="0" w:space="0" w:color="auto"/>
            <w:bottom w:val="none" w:sz="0" w:space="0" w:color="auto"/>
            <w:right w:val="none" w:sz="0" w:space="0" w:color="auto"/>
          </w:divBdr>
        </w:div>
        <w:div w:id="1728601825">
          <w:marLeft w:val="360"/>
          <w:marRight w:val="0"/>
          <w:marTop w:val="60"/>
          <w:marBottom w:val="0"/>
          <w:divBdr>
            <w:top w:val="none" w:sz="0" w:space="0" w:color="auto"/>
            <w:left w:val="none" w:sz="0" w:space="0" w:color="auto"/>
            <w:bottom w:val="none" w:sz="0" w:space="0" w:color="auto"/>
            <w:right w:val="none" w:sz="0" w:space="0" w:color="auto"/>
          </w:divBdr>
        </w:div>
        <w:div w:id="1247494738">
          <w:marLeft w:val="360"/>
          <w:marRight w:val="0"/>
          <w:marTop w:val="60"/>
          <w:marBottom w:val="0"/>
          <w:divBdr>
            <w:top w:val="none" w:sz="0" w:space="0" w:color="auto"/>
            <w:left w:val="none" w:sz="0" w:space="0" w:color="auto"/>
            <w:bottom w:val="none" w:sz="0" w:space="0" w:color="auto"/>
            <w:right w:val="none" w:sz="0" w:space="0" w:color="auto"/>
          </w:divBdr>
        </w:div>
        <w:div w:id="1615360443">
          <w:marLeft w:val="360"/>
          <w:marRight w:val="0"/>
          <w:marTop w:val="60"/>
          <w:marBottom w:val="0"/>
          <w:divBdr>
            <w:top w:val="none" w:sz="0" w:space="0" w:color="auto"/>
            <w:left w:val="none" w:sz="0" w:space="0" w:color="auto"/>
            <w:bottom w:val="none" w:sz="0" w:space="0" w:color="auto"/>
            <w:right w:val="none" w:sz="0" w:space="0" w:color="auto"/>
          </w:divBdr>
        </w:div>
        <w:div w:id="2135324849">
          <w:marLeft w:val="360"/>
          <w:marRight w:val="0"/>
          <w:marTop w:val="60"/>
          <w:marBottom w:val="0"/>
          <w:divBdr>
            <w:top w:val="none" w:sz="0" w:space="0" w:color="auto"/>
            <w:left w:val="none" w:sz="0" w:space="0" w:color="auto"/>
            <w:bottom w:val="none" w:sz="0" w:space="0" w:color="auto"/>
            <w:right w:val="none" w:sz="0" w:space="0" w:color="auto"/>
          </w:divBdr>
        </w:div>
        <w:div w:id="589697313">
          <w:marLeft w:val="360"/>
          <w:marRight w:val="0"/>
          <w:marTop w:val="60"/>
          <w:marBottom w:val="0"/>
          <w:divBdr>
            <w:top w:val="none" w:sz="0" w:space="0" w:color="auto"/>
            <w:left w:val="none" w:sz="0" w:space="0" w:color="auto"/>
            <w:bottom w:val="none" w:sz="0" w:space="0" w:color="auto"/>
            <w:right w:val="none" w:sz="0" w:space="0" w:color="auto"/>
          </w:divBdr>
        </w:div>
        <w:div w:id="560798671">
          <w:marLeft w:val="360"/>
          <w:marRight w:val="0"/>
          <w:marTop w:val="60"/>
          <w:marBottom w:val="0"/>
          <w:divBdr>
            <w:top w:val="none" w:sz="0" w:space="0" w:color="auto"/>
            <w:left w:val="none" w:sz="0" w:space="0" w:color="auto"/>
            <w:bottom w:val="none" w:sz="0" w:space="0" w:color="auto"/>
            <w:right w:val="none" w:sz="0" w:space="0" w:color="auto"/>
          </w:divBdr>
        </w:div>
        <w:div w:id="1778911592">
          <w:marLeft w:val="360"/>
          <w:marRight w:val="0"/>
          <w:marTop w:val="60"/>
          <w:marBottom w:val="0"/>
          <w:divBdr>
            <w:top w:val="none" w:sz="0" w:space="0" w:color="auto"/>
            <w:left w:val="none" w:sz="0" w:space="0" w:color="auto"/>
            <w:bottom w:val="none" w:sz="0" w:space="0" w:color="auto"/>
            <w:right w:val="none" w:sz="0" w:space="0" w:color="auto"/>
          </w:divBdr>
        </w:div>
        <w:div w:id="1290476801">
          <w:marLeft w:val="360"/>
          <w:marRight w:val="0"/>
          <w:marTop w:val="60"/>
          <w:marBottom w:val="0"/>
          <w:divBdr>
            <w:top w:val="none" w:sz="0" w:space="0" w:color="auto"/>
            <w:left w:val="none" w:sz="0" w:space="0" w:color="auto"/>
            <w:bottom w:val="none" w:sz="0" w:space="0" w:color="auto"/>
            <w:right w:val="none" w:sz="0" w:space="0" w:color="auto"/>
          </w:divBdr>
        </w:div>
        <w:div w:id="2040818866">
          <w:marLeft w:val="360"/>
          <w:marRight w:val="0"/>
          <w:marTop w:val="60"/>
          <w:marBottom w:val="0"/>
          <w:divBdr>
            <w:top w:val="none" w:sz="0" w:space="0" w:color="auto"/>
            <w:left w:val="none" w:sz="0" w:space="0" w:color="auto"/>
            <w:bottom w:val="none" w:sz="0" w:space="0" w:color="auto"/>
            <w:right w:val="none" w:sz="0" w:space="0" w:color="auto"/>
          </w:divBdr>
        </w:div>
      </w:divsChild>
    </w:div>
    <w:div w:id="398334214">
      <w:bodyDiv w:val="1"/>
      <w:marLeft w:val="0"/>
      <w:marRight w:val="0"/>
      <w:marTop w:val="0"/>
      <w:marBottom w:val="0"/>
      <w:divBdr>
        <w:top w:val="none" w:sz="0" w:space="0" w:color="auto"/>
        <w:left w:val="none" w:sz="0" w:space="0" w:color="auto"/>
        <w:bottom w:val="none" w:sz="0" w:space="0" w:color="auto"/>
        <w:right w:val="none" w:sz="0" w:space="0" w:color="auto"/>
      </w:divBdr>
      <w:divsChild>
        <w:div w:id="2045667162">
          <w:marLeft w:val="806"/>
          <w:marRight w:val="0"/>
          <w:marTop w:val="1800"/>
          <w:marBottom w:val="0"/>
          <w:divBdr>
            <w:top w:val="none" w:sz="0" w:space="0" w:color="auto"/>
            <w:left w:val="none" w:sz="0" w:space="0" w:color="auto"/>
            <w:bottom w:val="none" w:sz="0" w:space="0" w:color="auto"/>
            <w:right w:val="none" w:sz="0" w:space="0" w:color="auto"/>
          </w:divBdr>
        </w:div>
      </w:divsChild>
    </w:div>
    <w:div w:id="1196121565">
      <w:bodyDiv w:val="1"/>
      <w:marLeft w:val="0"/>
      <w:marRight w:val="0"/>
      <w:marTop w:val="0"/>
      <w:marBottom w:val="0"/>
      <w:divBdr>
        <w:top w:val="none" w:sz="0" w:space="0" w:color="auto"/>
        <w:left w:val="none" w:sz="0" w:space="0" w:color="auto"/>
        <w:bottom w:val="none" w:sz="0" w:space="0" w:color="auto"/>
        <w:right w:val="none" w:sz="0" w:space="0" w:color="auto"/>
      </w:divBdr>
      <w:divsChild>
        <w:div w:id="788207841">
          <w:marLeft w:val="806"/>
          <w:marRight w:val="0"/>
          <w:marTop w:val="1800"/>
          <w:marBottom w:val="0"/>
          <w:divBdr>
            <w:top w:val="none" w:sz="0" w:space="0" w:color="auto"/>
            <w:left w:val="none" w:sz="0" w:space="0" w:color="auto"/>
            <w:bottom w:val="none" w:sz="0" w:space="0" w:color="auto"/>
            <w:right w:val="none" w:sz="0" w:space="0" w:color="auto"/>
          </w:divBdr>
        </w:div>
        <w:div w:id="14698910">
          <w:marLeft w:val="1080"/>
          <w:marRight w:val="0"/>
          <w:marTop w:val="120"/>
          <w:marBottom w:val="0"/>
          <w:divBdr>
            <w:top w:val="none" w:sz="0" w:space="0" w:color="auto"/>
            <w:left w:val="none" w:sz="0" w:space="0" w:color="auto"/>
            <w:bottom w:val="none" w:sz="0" w:space="0" w:color="auto"/>
            <w:right w:val="none" w:sz="0" w:space="0" w:color="auto"/>
          </w:divBdr>
        </w:div>
      </w:divsChild>
    </w:div>
    <w:div w:id="1423256726">
      <w:bodyDiv w:val="1"/>
      <w:marLeft w:val="0"/>
      <w:marRight w:val="0"/>
      <w:marTop w:val="0"/>
      <w:marBottom w:val="0"/>
      <w:divBdr>
        <w:top w:val="none" w:sz="0" w:space="0" w:color="auto"/>
        <w:left w:val="none" w:sz="0" w:space="0" w:color="auto"/>
        <w:bottom w:val="none" w:sz="0" w:space="0" w:color="auto"/>
        <w:right w:val="none" w:sz="0" w:space="0" w:color="auto"/>
      </w:divBdr>
      <w:divsChild>
        <w:div w:id="513882103">
          <w:marLeft w:val="360"/>
          <w:marRight w:val="0"/>
          <w:marTop w:val="240"/>
          <w:marBottom w:val="0"/>
          <w:divBdr>
            <w:top w:val="none" w:sz="0" w:space="0" w:color="auto"/>
            <w:left w:val="none" w:sz="0" w:space="0" w:color="auto"/>
            <w:bottom w:val="none" w:sz="0" w:space="0" w:color="auto"/>
            <w:right w:val="none" w:sz="0" w:space="0" w:color="auto"/>
          </w:divBdr>
        </w:div>
        <w:div w:id="751506979">
          <w:marLeft w:val="360"/>
          <w:marRight w:val="0"/>
          <w:marTop w:val="240"/>
          <w:marBottom w:val="0"/>
          <w:divBdr>
            <w:top w:val="none" w:sz="0" w:space="0" w:color="auto"/>
            <w:left w:val="none" w:sz="0" w:space="0" w:color="auto"/>
            <w:bottom w:val="none" w:sz="0" w:space="0" w:color="auto"/>
            <w:right w:val="none" w:sz="0" w:space="0" w:color="auto"/>
          </w:divBdr>
        </w:div>
        <w:div w:id="670446324">
          <w:marLeft w:val="360"/>
          <w:marRight w:val="0"/>
          <w:marTop w:val="240"/>
          <w:marBottom w:val="0"/>
          <w:divBdr>
            <w:top w:val="none" w:sz="0" w:space="0" w:color="auto"/>
            <w:left w:val="none" w:sz="0" w:space="0" w:color="auto"/>
            <w:bottom w:val="none" w:sz="0" w:space="0" w:color="auto"/>
            <w:right w:val="none" w:sz="0" w:space="0" w:color="auto"/>
          </w:divBdr>
        </w:div>
        <w:div w:id="1784424098">
          <w:marLeft w:val="360"/>
          <w:marRight w:val="0"/>
          <w:marTop w:val="240"/>
          <w:marBottom w:val="0"/>
          <w:divBdr>
            <w:top w:val="none" w:sz="0" w:space="0" w:color="auto"/>
            <w:left w:val="none" w:sz="0" w:space="0" w:color="auto"/>
            <w:bottom w:val="none" w:sz="0" w:space="0" w:color="auto"/>
            <w:right w:val="none" w:sz="0" w:space="0" w:color="auto"/>
          </w:divBdr>
        </w:div>
        <w:div w:id="1285619861">
          <w:marLeft w:val="36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PowerPoint_Slide3.sl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PowerPoint_Slide16.sldx"/><Relationship Id="rId21" Type="http://schemas.openxmlformats.org/officeDocument/2006/relationships/package" Target="embeddings/Microsoft_PowerPoint_Slide7.sl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PowerPoint_Slide20.sldx"/><Relationship Id="rId50" Type="http://schemas.openxmlformats.org/officeDocument/2006/relationships/hyperlink" Target="https://www.herc.research.va.gov/include/page.asp?id=budget-impact-analysis" TargetMode="External"/><Relationship Id="rId55" Type="http://schemas.openxmlformats.org/officeDocument/2006/relationships/hyperlink" Target="https://www.ncbi.nlm.nih.gov/pmc/articles/PMC3979632/" TargetMode="External"/><Relationship Id="rId7" Type="http://schemas.openxmlformats.org/officeDocument/2006/relationships/package" Target="embeddings/Microsoft_PowerPoint_Slide.sldx"/><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package" Target="embeddings/Microsoft_PowerPoint_Slide11.sldx"/><Relationship Id="rId11" Type="http://schemas.openxmlformats.org/officeDocument/2006/relationships/package" Target="embeddings/Microsoft_PowerPoint_Slide2.sl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PowerPoint_Slide15.sldx"/><Relationship Id="rId40" Type="http://schemas.openxmlformats.org/officeDocument/2006/relationships/image" Target="media/image18.emf"/><Relationship Id="rId45" Type="http://schemas.openxmlformats.org/officeDocument/2006/relationships/package" Target="embeddings/Microsoft_PowerPoint_Slide19.sldx"/><Relationship Id="rId53" Type="http://schemas.openxmlformats.org/officeDocument/2006/relationships/hyperlink" Target="https://doi.org/10.1007/s12160-009-9088-5" TargetMode="External"/><Relationship Id="rId58" Type="http://schemas.openxmlformats.org/officeDocument/2006/relationships/hyperlink" Target="https://www.sciencedirect.com/science/article/pii/S0165178119307528?via%3Dihub" TargetMode="External"/><Relationship Id="rId5" Type="http://schemas.openxmlformats.org/officeDocument/2006/relationships/hyperlink" Target="mailto:Rebecca.Raciborski@va.gov" TargetMode="External"/><Relationship Id="rId61" Type="http://schemas.openxmlformats.org/officeDocument/2006/relationships/theme" Target="theme/theme1.xml"/><Relationship Id="rId19" Type="http://schemas.openxmlformats.org/officeDocument/2006/relationships/package" Target="embeddings/Microsoft_PowerPoint_Slide6.sl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PowerPoint_Slide10.sldx"/><Relationship Id="rId30" Type="http://schemas.openxmlformats.org/officeDocument/2006/relationships/image" Target="media/image13.emf"/><Relationship Id="rId35" Type="http://schemas.openxmlformats.org/officeDocument/2006/relationships/package" Target="embeddings/Microsoft_PowerPoint_Slide14.sldx"/><Relationship Id="rId43" Type="http://schemas.openxmlformats.org/officeDocument/2006/relationships/package" Target="embeddings/Microsoft_PowerPoint_Slide18.sldx"/><Relationship Id="rId48" Type="http://schemas.openxmlformats.org/officeDocument/2006/relationships/image" Target="media/image22.emf"/><Relationship Id="rId56" Type="http://schemas.openxmlformats.org/officeDocument/2006/relationships/hyperlink" Target="https://doi.org/10.1186/s13012-015-0209-1" TargetMode="External"/><Relationship Id="rId8" Type="http://schemas.openxmlformats.org/officeDocument/2006/relationships/image" Target="media/image2.emf"/><Relationship Id="rId51" Type="http://schemas.openxmlformats.org/officeDocument/2006/relationships/hyperlink" Target="https://www.herc.research.va.gov/include/page.asp?id=implementation-tools-resources" TargetMode="Externa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package" Target="embeddings/Microsoft_PowerPoint_Slide5.sldx"/><Relationship Id="rId25" Type="http://schemas.openxmlformats.org/officeDocument/2006/relationships/package" Target="embeddings/Microsoft_PowerPoint_Slide9.sldx"/><Relationship Id="rId33" Type="http://schemas.openxmlformats.org/officeDocument/2006/relationships/package" Target="embeddings/Microsoft_PowerPoint_Slide13.sl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hyperlink" Target="https://doi.org/10.1186/s43058-022-00295-1" TargetMode="External"/><Relationship Id="rId20" Type="http://schemas.openxmlformats.org/officeDocument/2006/relationships/image" Target="media/image8.emf"/><Relationship Id="rId41" Type="http://schemas.openxmlformats.org/officeDocument/2006/relationships/package" Target="embeddings/Microsoft_PowerPoint_Slide17.sldx"/><Relationship Id="rId54" Type="http://schemas.openxmlformats.org/officeDocument/2006/relationships/hyperlink" Target="https://pubmed.ncbi.nlm.nih.gov/24438712/" TargetMode="External"/><Relationship Id="rId1" Type="http://schemas.openxmlformats.org/officeDocument/2006/relationships/numbering" Target="numbering.xml"/><Relationship Id="rId6" Type="http://schemas.openxmlformats.org/officeDocument/2006/relationships/image" Target="media/image1.emf"/><Relationship Id="rId15" Type="http://schemas.openxmlformats.org/officeDocument/2006/relationships/package" Target="embeddings/Microsoft_PowerPoint_Slide4.sldx"/><Relationship Id="rId23" Type="http://schemas.openxmlformats.org/officeDocument/2006/relationships/package" Target="embeddings/Microsoft_PowerPoint_Slide8.sl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PowerPoint_Slide21.sldx"/><Relationship Id="rId57" Type="http://schemas.openxmlformats.org/officeDocument/2006/relationships/hyperlink" Target="https://doi.org/10.1186/s13012-021-01172-6" TargetMode="External"/><Relationship Id="rId10" Type="http://schemas.openxmlformats.org/officeDocument/2006/relationships/image" Target="media/image3.emf"/><Relationship Id="rId31" Type="http://schemas.openxmlformats.org/officeDocument/2006/relationships/package" Target="embeddings/Microsoft_PowerPoint_Slide12.sldx"/><Relationship Id="rId44" Type="http://schemas.openxmlformats.org/officeDocument/2006/relationships/image" Target="media/image20.emf"/><Relationship Id="rId52" Type="http://schemas.openxmlformats.org/officeDocument/2006/relationships/hyperlink" Target="https://www.hsrd.research.va.gov/for_researchers/cyber_seminars/archives/video_archive.cfm?SessionID=6281"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PowerPoint_Slide1.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9</Pages>
  <Words>1313</Words>
  <Characters>7485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Raciborski</dc:creator>
  <cp:keywords/>
  <dc:description/>
  <cp:lastModifiedBy>Rebecca Raciborski</cp:lastModifiedBy>
  <cp:revision>2</cp:revision>
  <dcterms:created xsi:type="dcterms:W3CDTF">2023-06-26T22:40:00Z</dcterms:created>
  <dcterms:modified xsi:type="dcterms:W3CDTF">2023-06-27T01:00:00Z</dcterms:modified>
</cp:coreProperties>
</file>