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C190" w14:textId="61FE5263" w:rsidR="00875A0E" w:rsidRPr="00865671" w:rsidRDefault="004732CD" w:rsidP="00835999">
      <w:pPr>
        <w:spacing w:line="360" w:lineRule="auto"/>
        <w:jc w:val="both"/>
        <w:rPr>
          <w:rFonts w:ascii="Times New Roman" w:hAnsi="Times New Roman" w:cs="Times New Roman"/>
        </w:rPr>
      </w:pPr>
      <w:r w:rsidRPr="00865671">
        <w:rPr>
          <w:rFonts w:ascii="Times New Roman" w:hAnsi="Times New Roman" w:cs="Times New Roman"/>
        </w:rPr>
        <w:t>Capítulo 2: La Libertad externa y la doctrina del derecho desde K. Flikschuh</w:t>
      </w:r>
    </w:p>
    <w:p w14:paraId="74CDF595" w14:textId="77777777" w:rsidR="004732CD" w:rsidRPr="00865671" w:rsidRDefault="004732CD" w:rsidP="00835999">
      <w:pPr>
        <w:spacing w:line="360" w:lineRule="auto"/>
        <w:jc w:val="both"/>
        <w:rPr>
          <w:rFonts w:ascii="Times New Roman" w:hAnsi="Times New Roman" w:cs="Times New Roman"/>
        </w:rPr>
      </w:pPr>
    </w:p>
    <w:p w14:paraId="4B1453D3" w14:textId="26A54279" w:rsidR="00EF605D" w:rsidRPr="00865671" w:rsidRDefault="0099779D" w:rsidP="00835999">
      <w:pPr>
        <w:spacing w:line="360" w:lineRule="auto"/>
        <w:jc w:val="both"/>
        <w:rPr>
          <w:rFonts w:ascii="Times New Roman" w:hAnsi="Times New Roman" w:cs="Times New Roman"/>
        </w:rPr>
      </w:pPr>
      <w:r w:rsidRPr="00865671">
        <w:rPr>
          <w:rFonts w:ascii="Times New Roman" w:hAnsi="Times New Roman" w:cs="Times New Roman"/>
        </w:rPr>
        <w:t xml:space="preserve">Una de las revisiones más </w:t>
      </w:r>
      <w:r w:rsidR="005A2F29" w:rsidRPr="00865671">
        <w:rPr>
          <w:rFonts w:ascii="Times New Roman" w:hAnsi="Times New Roman" w:cs="Times New Roman"/>
        </w:rPr>
        <w:t>(</w:t>
      </w:r>
      <w:r w:rsidRPr="00865671">
        <w:rPr>
          <w:rFonts w:ascii="Times New Roman" w:hAnsi="Times New Roman" w:cs="Times New Roman"/>
        </w:rPr>
        <w:t>relativamente</w:t>
      </w:r>
      <w:r w:rsidR="005A2F29" w:rsidRPr="00865671">
        <w:rPr>
          <w:rFonts w:ascii="Times New Roman" w:hAnsi="Times New Roman" w:cs="Times New Roman"/>
        </w:rPr>
        <w:t>)</w:t>
      </w:r>
      <w:r w:rsidRPr="00865671">
        <w:rPr>
          <w:rFonts w:ascii="Times New Roman" w:hAnsi="Times New Roman" w:cs="Times New Roman"/>
        </w:rPr>
        <w:t xml:space="preserve"> recientes de la doctrina del derecho de Kant está desarrollada por K. Flikschuh en </w:t>
      </w:r>
      <w:r w:rsidR="002A3B7D" w:rsidRPr="00865671">
        <w:rPr>
          <w:rFonts w:ascii="Times New Roman" w:hAnsi="Times New Roman" w:cs="Times New Roman"/>
        </w:rPr>
        <w:t>su</w:t>
      </w:r>
      <w:r w:rsidRPr="00865671">
        <w:rPr>
          <w:rFonts w:ascii="Times New Roman" w:hAnsi="Times New Roman" w:cs="Times New Roman"/>
        </w:rPr>
        <w:t xml:space="preserve"> libro </w:t>
      </w:r>
      <w:r w:rsidRPr="00865671">
        <w:rPr>
          <w:rFonts w:ascii="Times New Roman" w:hAnsi="Times New Roman" w:cs="Times New Roman"/>
          <w:i/>
          <w:iCs/>
        </w:rPr>
        <w:t xml:space="preserve">Kant and </w:t>
      </w:r>
      <w:proofErr w:type="spellStart"/>
      <w:r w:rsidRPr="00865671">
        <w:rPr>
          <w:rFonts w:ascii="Times New Roman" w:hAnsi="Times New Roman" w:cs="Times New Roman"/>
          <w:i/>
          <w:iCs/>
        </w:rPr>
        <w:t>modern</w:t>
      </w:r>
      <w:proofErr w:type="spellEnd"/>
      <w:r w:rsidRPr="00865671">
        <w:rPr>
          <w:rFonts w:ascii="Times New Roman" w:hAnsi="Times New Roman" w:cs="Times New Roman"/>
          <w:i/>
          <w:iCs/>
        </w:rPr>
        <w:t xml:space="preserve"> </w:t>
      </w:r>
      <w:proofErr w:type="spellStart"/>
      <w:r w:rsidRPr="00865671">
        <w:rPr>
          <w:rFonts w:ascii="Times New Roman" w:hAnsi="Times New Roman" w:cs="Times New Roman"/>
          <w:i/>
          <w:iCs/>
        </w:rPr>
        <w:t>political</w:t>
      </w:r>
      <w:proofErr w:type="spellEnd"/>
      <w:r w:rsidRPr="00865671">
        <w:rPr>
          <w:rFonts w:ascii="Times New Roman" w:hAnsi="Times New Roman" w:cs="Times New Roman"/>
          <w:i/>
          <w:iCs/>
        </w:rPr>
        <w:t xml:space="preserve"> </w:t>
      </w:r>
      <w:proofErr w:type="spellStart"/>
      <w:r w:rsidRPr="00865671">
        <w:rPr>
          <w:rFonts w:ascii="Times New Roman" w:hAnsi="Times New Roman" w:cs="Times New Roman"/>
          <w:i/>
          <w:iCs/>
        </w:rPr>
        <w:t>philosophy</w:t>
      </w:r>
      <w:proofErr w:type="spellEnd"/>
      <w:r w:rsidRPr="00865671">
        <w:rPr>
          <w:rFonts w:ascii="Times New Roman" w:hAnsi="Times New Roman" w:cs="Times New Roman"/>
          <w:i/>
          <w:iCs/>
        </w:rPr>
        <w:t xml:space="preserve"> </w:t>
      </w:r>
      <w:r w:rsidRPr="00865671">
        <w:rPr>
          <w:rFonts w:ascii="Times New Roman" w:hAnsi="Times New Roman" w:cs="Times New Roman"/>
        </w:rPr>
        <w:t xml:space="preserve">(2000). En este </w:t>
      </w:r>
      <w:r w:rsidR="002A3B7D" w:rsidRPr="00865671">
        <w:rPr>
          <w:rFonts w:ascii="Times New Roman" w:hAnsi="Times New Roman" w:cs="Times New Roman"/>
        </w:rPr>
        <w:t>texto</w:t>
      </w:r>
      <w:r w:rsidRPr="00865671">
        <w:rPr>
          <w:rFonts w:ascii="Times New Roman" w:hAnsi="Times New Roman" w:cs="Times New Roman"/>
        </w:rPr>
        <w:t xml:space="preserve">, la autora centra el </w:t>
      </w:r>
      <w:r w:rsidR="001C6586">
        <w:rPr>
          <w:rFonts w:ascii="Times New Roman" w:hAnsi="Times New Roman" w:cs="Times New Roman"/>
        </w:rPr>
        <w:t xml:space="preserve">corazón del </w:t>
      </w:r>
      <w:r w:rsidRPr="00865671">
        <w:rPr>
          <w:rFonts w:ascii="Times New Roman" w:hAnsi="Times New Roman" w:cs="Times New Roman"/>
        </w:rPr>
        <w:t xml:space="preserve">pensamiento político de Kant en su doctrina del derecho, en consideración paralela con diversos </w:t>
      </w:r>
      <w:r w:rsidR="005A2F29" w:rsidRPr="00865671">
        <w:rPr>
          <w:rFonts w:ascii="Times New Roman" w:hAnsi="Times New Roman" w:cs="Times New Roman"/>
        </w:rPr>
        <w:t xml:space="preserve">otros </w:t>
      </w:r>
      <w:r w:rsidRPr="00865671">
        <w:rPr>
          <w:rFonts w:ascii="Times New Roman" w:hAnsi="Times New Roman" w:cs="Times New Roman"/>
        </w:rPr>
        <w:t>textos</w:t>
      </w:r>
      <w:r w:rsidR="005A2F29" w:rsidRPr="00865671">
        <w:rPr>
          <w:rFonts w:ascii="Times New Roman" w:hAnsi="Times New Roman" w:cs="Times New Roman"/>
        </w:rPr>
        <w:t>, que permiten una comprensión panorámica de su pensamiento como una unidad articulada</w:t>
      </w:r>
      <w:r w:rsidRPr="00865671">
        <w:rPr>
          <w:rFonts w:ascii="Times New Roman" w:hAnsi="Times New Roman" w:cs="Times New Roman"/>
        </w:rPr>
        <w:t>.</w:t>
      </w:r>
      <w:r w:rsidR="005A2F29" w:rsidRPr="00865671">
        <w:rPr>
          <w:rFonts w:ascii="Times New Roman" w:hAnsi="Times New Roman" w:cs="Times New Roman"/>
        </w:rPr>
        <w:t xml:space="preserve"> </w:t>
      </w:r>
    </w:p>
    <w:p w14:paraId="5E9974D7" w14:textId="6B6623D9" w:rsidR="00897C19" w:rsidRPr="00865671" w:rsidRDefault="00897C19" w:rsidP="00835999">
      <w:pPr>
        <w:spacing w:line="360" w:lineRule="auto"/>
        <w:jc w:val="both"/>
        <w:rPr>
          <w:rFonts w:ascii="Times New Roman" w:hAnsi="Times New Roman" w:cs="Times New Roman"/>
        </w:rPr>
      </w:pPr>
      <w:r w:rsidRPr="00865671">
        <w:rPr>
          <w:rFonts w:ascii="Times New Roman" w:hAnsi="Times New Roman" w:cs="Times New Roman"/>
        </w:rPr>
        <w:t xml:space="preserve">Se puede decir que su libro tiene </w:t>
      </w:r>
      <w:r w:rsidR="001C6586">
        <w:rPr>
          <w:rFonts w:ascii="Times New Roman" w:hAnsi="Times New Roman" w:cs="Times New Roman"/>
        </w:rPr>
        <w:t xml:space="preserve">por lo menos </w:t>
      </w:r>
      <w:r w:rsidRPr="00865671">
        <w:rPr>
          <w:rFonts w:ascii="Times New Roman" w:hAnsi="Times New Roman" w:cs="Times New Roman"/>
        </w:rPr>
        <w:t xml:space="preserve">dos grandes tesis sobre el pensamiento político de Kant. En primer lugar, que la doctrina del derecho refuerza </w:t>
      </w:r>
      <w:r w:rsidR="002A3B7D" w:rsidRPr="00865671">
        <w:rPr>
          <w:rFonts w:ascii="Times New Roman" w:hAnsi="Times New Roman" w:cs="Times New Roman"/>
        </w:rPr>
        <w:t xml:space="preserve">y presupone </w:t>
      </w:r>
      <w:r w:rsidRPr="00865671">
        <w:rPr>
          <w:rFonts w:ascii="Times New Roman" w:hAnsi="Times New Roman" w:cs="Times New Roman"/>
        </w:rPr>
        <w:t>la idea de una metafísica crítica de principios normativos para la práctica, y que ello se traduce en su propuesta de filosofía política. La autora es clara en señalar que la tendencia general hasta entonces,</w:t>
      </w:r>
      <w:r w:rsidR="002A3B7D" w:rsidRPr="00865671">
        <w:rPr>
          <w:rFonts w:ascii="Times New Roman" w:hAnsi="Times New Roman" w:cs="Times New Roman"/>
        </w:rPr>
        <w:t xml:space="preserve"> en los debates contemporáneos,</w:t>
      </w:r>
      <w:r w:rsidRPr="00865671">
        <w:rPr>
          <w:rFonts w:ascii="Times New Roman" w:hAnsi="Times New Roman" w:cs="Times New Roman"/>
        </w:rPr>
        <w:t xml:space="preserve"> ha sido mayormente de rechazo a la metafísica para los debates políticos, mientras que ella busca reivindicar ese papel </w:t>
      </w:r>
      <w:r w:rsidR="002A3B7D" w:rsidRPr="00865671">
        <w:rPr>
          <w:rFonts w:ascii="Times New Roman" w:hAnsi="Times New Roman" w:cs="Times New Roman"/>
        </w:rPr>
        <w:t xml:space="preserve">desde </w:t>
      </w:r>
      <w:r w:rsidRPr="00865671">
        <w:rPr>
          <w:rFonts w:ascii="Times New Roman" w:hAnsi="Times New Roman" w:cs="Times New Roman"/>
        </w:rPr>
        <w:t>el pensamiento de Kant.</w:t>
      </w:r>
      <w:r w:rsidR="00CA3B26" w:rsidRPr="00865671">
        <w:rPr>
          <w:rFonts w:ascii="Times New Roman" w:hAnsi="Times New Roman" w:cs="Times New Roman"/>
        </w:rPr>
        <w:t xml:space="preserve"> </w:t>
      </w:r>
    </w:p>
    <w:p w14:paraId="14003F08" w14:textId="77777777" w:rsidR="00375D34" w:rsidRDefault="00897C19" w:rsidP="00835999">
      <w:pPr>
        <w:spacing w:line="360" w:lineRule="auto"/>
        <w:jc w:val="both"/>
        <w:rPr>
          <w:rFonts w:ascii="Times New Roman" w:hAnsi="Times New Roman" w:cs="Times New Roman"/>
        </w:rPr>
      </w:pPr>
      <w:r w:rsidRPr="00865671">
        <w:rPr>
          <w:rFonts w:ascii="Times New Roman" w:hAnsi="Times New Roman" w:cs="Times New Roman"/>
        </w:rPr>
        <w:t>En segundo lugar, según Flikschuh, de la libertad externa se sigue la idea de propiedad privada, lo cual deriva en una obligación política mutua en un estado civil. En este sentido,</w:t>
      </w:r>
      <w:r w:rsidR="001C6586">
        <w:rPr>
          <w:rFonts w:ascii="Times New Roman" w:hAnsi="Times New Roman" w:cs="Times New Roman"/>
        </w:rPr>
        <w:t xml:space="preserve"> la segunda tesis del libro de Flikschuh se compone de varios elementos, en donde lo central radica en los intereses económicos o de propiedad a la hora de pensar en la libertad externa y el contexto civil. Para la autora, este concepto, que se extiende al análisis de la ley permisiva y considera los alcances cosmopolitas implícitos, constituye lo principal de la doctrina del derecho de Kant y en ese sentido, de su pensamiento político. </w:t>
      </w:r>
    </w:p>
    <w:p w14:paraId="25990658" w14:textId="77777777" w:rsidR="00375D34" w:rsidRDefault="001C6586" w:rsidP="00375D34">
      <w:pPr>
        <w:spacing w:line="360" w:lineRule="auto"/>
        <w:jc w:val="both"/>
        <w:rPr>
          <w:rFonts w:ascii="Times New Roman" w:hAnsi="Times New Roman" w:cs="Times New Roman"/>
        </w:rPr>
      </w:pPr>
      <w:r>
        <w:rPr>
          <w:rFonts w:ascii="Times New Roman" w:hAnsi="Times New Roman" w:cs="Times New Roman"/>
        </w:rPr>
        <w:t>La consideración de Flikschuh supone, por lo tanto, una lectura del pensamiento político de Kant en virtud de resaltar el papel de la metafísica, del derecho, de la libertad y del cosmopolitismo.</w:t>
      </w:r>
      <w:r w:rsidR="00375D34">
        <w:rPr>
          <w:rFonts w:ascii="Times New Roman" w:hAnsi="Times New Roman" w:cs="Times New Roman"/>
        </w:rPr>
        <w:t xml:space="preserve"> Esta lectura resalta cómo la interpretación de la tradición del liberalismo ha desestimado particularmente el papel de la metafísica y del </w:t>
      </w:r>
      <w:r w:rsidR="002A08DA" w:rsidRPr="00865671">
        <w:rPr>
          <w:rFonts w:ascii="Times New Roman" w:hAnsi="Times New Roman" w:cs="Times New Roman"/>
        </w:rPr>
        <w:t>carácter cosmopolita de la propuesta kantiana</w:t>
      </w:r>
      <w:r w:rsidR="00375D34">
        <w:rPr>
          <w:rFonts w:ascii="Times New Roman" w:hAnsi="Times New Roman" w:cs="Times New Roman"/>
        </w:rPr>
        <w:t xml:space="preserve">. </w:t>
      </w:r>
    </w:p>
    <w:p w14:paraId="21F2ED78" w14:textId="4D9FAE57" w:rsidR="002A3B7D" w:rsidRPr="00865671" w:rsidRDefault="002A3B7D" w:rsidP="00835999">
      <w:pPr>
        <w:spacing w:line="360" w:lineRule="auto"/>
        <w:jc w:val="both"/>
        <w:rPr>
          <w:rFonts w:ascii="Times New Roman" w:hAnsi="Times New Roman" w:cs="Times New Roman"/>
        </w:rPr>
      </w:pPr>
      <w:r w:rsidRPr="00865671">
        <w:rPr>
          <w:rFonts w:ascii="Times New Roman" w:hAnsi="Times New Roman" w:cs="Times New Roman"/>
        </w:rPr>
        <w:t>En este capítulo, vamos a seguir de cerca la argumentación de Flikschuh,</w:t>
      </w:r>
      <w:r w:rsidR="00801AF0" w:rsidRPr="00865671">
        <w:rPr>
          <w:rFonts w:ascii="Times New Roman" w:hAnsi="Times New Roman" w:cs="Times New Roman"/>
        </w:rPr>
        <w:t xml:space="preserve"> especialmente en la primera mitad de</w:t>
      </w:r>
      <w:r w:rsidR="00375D34">
        <w:rPr>
          <w:rFonts w:ascii="Times New Roman" w:hAnsi="Times New Roman" w:cs="Times New Roman"/>
        </w:rPr>
        <w:t xml:space="preserve"> su</w:t>
      </w:r>
      <w:r w:rsidR="00801AF0" w:rsidRPr="00865671">
        <w:rPr>
          <w:rFonts w:ascii="Times New Roman" w:hAnsi="Times New Roman" w:cs="Times New Roman"/>
        </w:rPr>
        <w:t xml:space="preserve"> libro</w:t>
      </w:r>
      <w:r w:rsidR="00375D34">
        <w:rPr>
          <w:rFonts w:ascii="Times New Roman" w:hAnsi="Times New Roman" w:cs="Times New Roman"/>
        </w:rPr>
        <w:t xml:space="preserve">, para extraer una precisión del contexto y naturaleza del concepto de la libertad externa. Si bien Flikschuh no se extiende mucho sobre la misma, </w:t>
      </w:r>
      <w:r w:rsidR="00375D34">
        <w:rPr>
          <w:rFonts w:ascii="Times New Roman" w:hAnsi="Times New Roman" w:cs="Times New Roman"/>
        </w:rPr>
        <w:lastRenderedPageBreak/>
        <w:t xml:space="preserve">ofrece una lectura original de la doctrina del derecho kantiana que es comprehensiva del resto de su pensamiento sistemático. </w:t>
      </w:r>
    </w:p>
    <w:p w14:paraId="2AF837A9" w14:textId="08C8F413" w:rsidR="00B578C0" w:rsidRDefault="00B578C0" w:rsidP="00835999">
      <w:pPr>
        <w:spacing w:line="360" w:lineRule="auto"/>
        <w:jc w:val="both"/>
        <w:rPr>
          <w:rFonts w:ascii="Times New Roman" w:hAnsi="Times New Roman" w:cs="Times New Roman"/>
        </w:rPr>
      </w:pPr>
      <w:r w:rsidRPr="00865671">
        <w:rPr>
          <w:rFonts w:ascii="Times New Roman" w:hAnsi="Times New Roman" w:cs="Times New Roman"/>
        </w:rPr>
        <w:t xml:space="preserve">Hay </w:t>
      </w:r>
      <w:r w:rsidR="00375D34">
        <w:rPr>
          <w:rFonts w:ascii="Times New Roman" w:hAnsi="Times New Roman" w:cs="Times New Roman"/>
        </w:rPr>
        <w:t>cuatro</w:t>
      </w:r>
      <w:r w:rsidRPr="00865671">
        <w:rPr>
          <w:rFonts w:ascii="Times New Roman" w:hAnsi="Times New Roman" w:cs="Times New Roman"/>
        </w:rPr>
        <w:t xml:space="preserve"> aspectos que perfilan la lectura de la doctrina del derecho para la autora</w:t>
      </w:r>
      <w:r w:rsidR="00865671" w:rsidRPr="00865671">
        <w:rPr>
          <w:rFonts w:ascii="Times New Roman" w:hAnsi="Times New Roman" w:cs="Times New Roman"/>
        </w:rPr>
        <w:t>, tal y como lo señala en la introducción</w:t>
      </w:r>
      <w:r w:rsidR="00375D34">
        <w:rPr>
          <w:rFonts w:ascii="Times New Roman" w:hAnsi="Times New Roman" w:cs="Times New Roman"/>
        </w:rPr>
        <w:t xml:space="preserve">. Ella señala sobre estas </w:t>
      </w:r>
      <w:r w:rsidR="00EE1EE5">
        <w:rPr>
          <w:rFonts w:ascii="Times New Roman" w:hAnsi="Times New Roman" w:cs="Times New Roman"/>
        </w:rPr>
        <w:t>cuatro</w:t>
      </w:r>
      <w:r w:rsidR="00375D34">
        <w:rPr>
          <w:rFonts w:ascii="Times New Roman" w:hAnsi="Times New Roman" w:cs="Times New Roman"/>
        </w:rPr>
        <w:t xml:space="preserve"> características que</w:t>
      </w:r>
      <w:r w:rsidR="00865671" w:rsidRPr="00865671">
        <w:rPr>
          <w:rFonts w:ascii="Times New Roman" w:hAnsi="Times New Roman" w:cs="Times New Roman"/>
        </w:rPr>
        <w:t>: “</w:t>
      </w:r>
      <w:r w:rsidRPr="00865671">
        <w:rPr>
          <w:rFonts w:ascii="Times New Roman" w:hAnsi="Times New Roman" w:cs="Times New Roman"/>
        </w:rPr>
        <w:t>La primera se refiere a la importancia de las restricciones naturales en relación a la agencia humana. La segunda es acerca de la noción de la finitud humana y la inevitable interdependencia entre sus agentes. El tercer aspecto es menos tangible y se refiere al concepto de la metafísica en el pensamiento político</w:t>
      </w:r>
      <w:r w:rsidR="00375D34">
        <w:rPr>
          <w:rFonts w:ascii="Times New Roman" w:hAnsi="Times New Roman" w:cs="Times New Roman"/>
        </w:rPr>
        <w:t>. (…) Debo agregar un cuarto elemento con</w:t>
      </w:r>
      <w:r w:rsidRPr="00865671">
        <w:rPr>
          <w:rFonts w:ascii="Times New Roman" w:hAnsi="Times New Roman" w:cs="Times New Roman"/>
        </w:rPr>
        <w:t xml:space="preserve"> la idea de libertad</w:t>
      </w:r>
      <w:r w:rsidR="00EE1EE5">
        <w:rPr>
          <w:rFonts w:ascii="Times New Roman" w:hAnsi="Times New Roman" w:cs="Times New Roman"/>
        </w:rPr>
        <w:t>. Es poco sorprendente que la libertad sea</w:t>
      </w:r>
      <w:r w:rsidRPr="00865671">
        <w:rPr>
          <w:rFonts w:ascii="Times New Roman" w:hAnsi="Times New Roman" w:cs="Times New Roman"/>
        </w:rPr>
        <w:t xml:space="preserve"> central en la filosofía Política de Kant.</w:t>
      </w:r>
      <w:r w:rsidR="00865671" w:rsidRPr="00865671">
        <w:rPr>
          <w:rFonts w:ascii="Times New Roman" w:hAnsi="Times New Roman" w:cs="Times New Roman"/>
        </w:rPr>
        <w:t>”</w:t>
      </w:r>
      <w:r w:rsidR="00EE1EE5">
        <w:rPr>
          <w:rFonts w:ascii="Times New Roman" w:hAnsi="Times New Roman" w:cs="Times New Roman"/>
        </w:rPr>
        <w:t xml:space="preserve"> </w:t>
      </w:r>
      <w:r w:rsidRPr="00865671">
        <w:rPr>
          <w:rFonts w:ascii="Times New Roman" w:hAnsi="Times New Roman" w:cs="Times New Roman"/>
        </w:rPr>
        <w:t>(</w:t>
      </w:r>
      <w:bookmarkStart w:id="0" w:name="_Hlk222313910"/>
      <w:r w:rsidR="00865671" w:rsidRPr="00865671">
        <w:rPr>
          <w:rFonts w:ascii="Times New Roman" w:hAnsi="Times New Roman" w:cs="Times New Roman"/>
        </w:rPr>
        <w:t xml:space="preserve">2000; </w:t>
      </w:r>
      <w:bookmarkEnd w:id="0"/>
      <w:r w:rsidRPr="00865671">
        <w:rPr>
          <w:rFonts w:ascii="Times New Roman" w:hAnsi="Times New Roman" w:cs="Times New Roman"/>
        </w:rPr>
        <w:t>p.2)</w:t>
      </w:r>
      <w:r w:rsidR="00865671">
        <w:rPr>
          <w:rFonts w:ascii="Times New Roman" w:hAnsi="Times New Roman" w:cs="Times New Roman"/>
        </w:rPr>
        <w:t xml:space="preserve"> </w:t>
      </w:r>
    </w:p>
    <w:p w14:paraId="5E9A5F31" w14:textId="77777777" w:rsidR="00CA3D50" w:rsidRDefault="00835999" w:rsidP="00835999">
      <w:pPr>
        <w:spacing w:line="360" w:lineRule="auto"/>
        <w:jc w:val="both"/>
        <w:rPr>
          <w:rFonts w:ascii="Times New Roman" w:hAnsi="Times New Roman" w:cs="Times New Roman"/>
        </w:rPr>
      </w:pPr>
      <w:r>
        <w:rPr>
          <w:rFonts w:ascii="Times New Roman" w:hAnsi="Times New Roman" w:cs="Times New Roman"/>
        </w:rPr>
        <w:t>Respecto a l</w:t>
      </w:r>
      <w:r w:rsidR="00EE1EE5">
        <w:rPr>
          <w:rFonts w:ascii="Times New Roman" w:hAnsi="Times New Roman" w:cs="Times New Roman"/>
        </w:rPr>
        <w:t xml:space="preserve">os temas centrales </w:t>
      </w:r>
      <w:r>
        <w:rPr>
          <w:rFonts w:ascii="Times New Roman" w:hAnsi="Times New Roman" w:cs="Times New Roman"/>
        </w:rPr>
        <w:t>que ella considera en su libro, para interpretar la doctrina del derecho, es importante resaltar que deja de lado el apartado</w:t>
      </w:r>
      <w:r w:rsidR="00EE1EE5">
        <w:rPr>
          <w:rFonts w:ascii="Times New Roman" w:hAnsi="Times New Roman" w:cs="Times New Roman"/>
        </w:rPr>
        <w:t xml:space="preserve"> sobre </w:t>
      </w:r>
      <w:r>
        <w:rPr>
          <w:rFonts w:ascii="Times New Roman" w:hAnsi="Times New Roman" w:cs="Times New Roman"/>
        </w:rPr>
        <w:t xml:space="preserve">el derecho público, y se centra en la primera parte de la doctrina del derecho, </w:t>
      </w:r>
      <w:r w:rsidR="00EE1EE5">
        <w:rPr>
          <w:rFonts w:ascii="Times New Roman" w:hAnsi="Times New Roman" w:cs="Times New Roman"/>
        </w:rPr>
        <w:t xml:space="preserve">designada </w:t>
      </w:r>
      <w:r>
        <w:rPr>
          <w:rFonts w:ascii="Times New Roman" w:hAnsi="Times New Roman" w:cs="Times New Roman"/>
        </w:rPr>
        <w:t>al derecho privado</w:t>
      </w:r>
      <w:r w:rsidR="00EE1EE5">
        <w:rPr>
          <w:rFonts w:ascii="Times New Roman" w:hAnsi="Times New Roman" w:cs="Times New Roman"/>
        </w:rPr>
        <w:t xml:space="preserve"> (referido, dentro de otras cosas, como el ámbito de la propiedad privada)</w:t>
      </w:r>
      <w:r>
        <w:rPr>
          <w:rFonts w:ascii="Times New Roman" w:hAnsi="Times New Roman" w:cs="Times New Roman"/>
        </w:rPr>
        <w:t xml:space="preserve"> y en la parte que se designa al derecho cosmopolita. Ella señala que: “</w:t>
      </w:r>
      <w:r w:rsidRPr="00865671">
        <w:rPr>
          <w:rFonts w:ascii="Times New Roman" w:hAnsi="Times New Roman" w:cs="Times New Roman"/>
        </w:rPr>
        <w:t>Mi aproximación a la doctrina del derecho es altamente selectiva. Me enfoco casi exclusivamente en las divisiones primera y segunda de la primera sección que se titula “sobre el derecho privado” y sobrepaso enteramente la primera división de la sección segunda que se titula: “sobre el derecho público” y que se refiere a la división de la autoridad gubernamental dentro de los estados. De otra mano, la división tercera de la sección segunda, que se refiere al derecho cosmopolita, es de gran importancia para la línea de interpretación buscada en este libro.</w:t>
      </w:r>
      <w:r>
        <w:rPr>
          <w:rFonts w:ascii="Times New Roman" w:hAnsi="Times New Roman" w:cs="Times New Roman"/>
        </w:rPr>
        <w:t>”</w:t>
      </w:r>
      <w:r w:rsidRPr="00865671">
        <w:rPr>
          <w:rFonts w:ascii="Times New Roman" w:hAnsi="Times New Roman" w:cs="Times New Roman"/>
        </w:rPr>
        <w:t xml:space="preserve"> (2000; p.7)</w:t>
      </w:r>
      <w:r w:rsidR="00EE1EE5">
        <w:rPr>
          <w:rFonts w:ascii="Times New Roman" w:hAnsi="Times New Roman" w:cs="Times New Roman"/>
        </w:rPr>
        <w:t xml:space="preserve"> </w:t>
      </w:r>
    </w:p>
    <w:p w14:paraId="24BF6B52" w14:textId="13646971" w:rsidR="00835999" w:rsidRDefault="00EE1EE5" w:rsidP="00835999">
      <w:pPr>
        <w:spacing w:line="360" w:lineRule="auto"/>
        <w:jc w:val="both"/>
        <w:rPr>
          <w:rFonts w:ascii="Times New Roman" w:hAnsi="Times New Roman" w:cs="Times New Roman"/>
        </w:rPr>
      </w:pPr>
      <w:r>
        <w:rPr>
          <w:rFonts w:ascii="Times New Roman" w:hAnsi="Times New Roman" w:cs="Times New Roman"/>
        </w:rPr>
        <w:t xml:space="preserve">Esta puntualización </w:t>
      </w:r>
      <w:r w:rsidR="00CA3D50">
        <w:rPr>
          <w:rFonts w:ascii="Times New Roman" w:hAnsi="Times New Roman" w:cs="Times New Roman"/>
        </w:rPr>
        <w:t xml:space="preserve">define la lectura de la doctrina del derecho que hace </w:t>
      </w:r>
      <w:r>
        <w:rPr>
          <w:rFonts w:ascii="Times New Roman" w:hAnsi="Times New Roman" w:cs="Times New Roman"/>
        </w:rPr>
        <w:t>Flikschuh</w:t>
      </w:r>
      <w:r w:rsidR="00CA3D50">
        <w:rPr>
          <w:rFonts w:ascii="Times New Roman" w:hAnsi="Times New Roman" w:cs="Times New Roman"/>
        </w:rPr>
        <w:t xml:space="preserve"> y </w:t>
      </w:r>
      <w:r>
        <w:rPr>
          <w:rFonts w:ascii="Times New Roman" w:hAnsi="Times New Roman" w:cs="Times New Roman"/>
        </w:rPr>
        <w:t xml:space="preserve">se centrará </w:t>
      </w:r>
      <w:r w:rsidR="00CA3D50">
        <w:rPr>
          <w:rFonts w:ascii="Times New Roman" w:hAnsi="Times New Roman" w:cs="Times New Roman"/>
        </w:rPr>
        <w:t xml:space="preserve">a lo largo de su libro </w:t>
      </w:r>
      <w:r>
        <w:rPr>
          <w:rFonts w:ascii="Times New Roman" w:hAnsi="Times New Roman" w:cs="Times New Roman"/>
        </w:rPr>
        <w:t xml:space="preserve">en por lo menos dos elementos constitutivos y fundacionales </w:t>
      </w:r>
      <w:r w:rsidR="00CA3D50">
        <w:rPr>
          <w:rFonts w:ascii="Times New Roman" w:hAnsi="Times New Roman" w:cs="Times New Roman"/>
        </w:rPr>
        <w:t>para interpretar el pensamiento</w:t>
      </w:r>
      <w:r w:rsidR="005D3095">
        <w:rPr>
          <w:rFonts w:ascii="Times New Roman" w:hAnsi="Times New Roman" w:cs="Times New Roman"/>
        </w:rPr>
        <w:t xml:space="preserve"> político</w:t>
      </w:r>
      <w:r w:rsidR="00CA3D50">
        <w:rPr>
          <w:rFonts w:ascii="Times New Roman" w:hAnsi="Times New Roman" w:cs="Times New Roman"/>
        </w:rPr>
        <w:t xml:space="preserve"> de Kant. </w:t>
      </w:r>
      <w:r>
        <w:rPr>
          <w:rFonts w:ascii="Times New Roman" w:hAnsi="Times New Roman" w:cs="Times New Roman"/>
        </w:rPr>
        <w:t>Estos elementos son la idea del deseo de propiedad privada como la raíz de un orden civil y la idea de una ley permisiva antes del estado de derecho. Estos dos aspectos apuntan al origen y razón de ser de una sociedad con leyes y en donde se despliega una libertad externa.</w:t>
      </w:r>
      <w:r w:rsidR="00923F5A">
        <w:rPr>
          <w:rFonts w:ascii="Times New Roman" w:hAnsi="Times New Roman" w:cs="Times New Roman"/>
        </w:rPr>
        <w:t xml:space="preserve"> Los elementos en que Flikschuh se </w:t>
      </w:r>
      <w:r w:rsidR="00CA3D50">
        <w:rPr>
          <w:rFonts w:ascii="Times New Roman" w:hAnsi="Times New Roman" w:cs="Times New Roman"/>
        </w:rPr>
        <w:t xml:space="preserve">enfocará </w:t>
      </w:r>
      <w:r w:rsidR="00923F5A">
        <w:rPr>
          <w:rFonts w:ascii="Times New Roman" w:hAnsi="Times New Roman" w:cs="Times New Roman"/>
        </w:rPr>
        <w:t>representan condiciones de posibilidad para la existencia de un orden político de acuerdo a la forma de gobierno republicana que delinea Kant</w:t>
      </w:r>
      <w:r w:rsidR="00CA3D50">
        <w:rPr>
          <w:rFonts w:ascii="Times New Roman" w:hAnsi="Times New Roman" w:cs="Times New Roman"/>
        </w:rPr>
        <w:t xml:space="preserve"> en la sección que se refiere a la administración del gobierno de los estados</w:t>
      </w:r>
      <w:r w:rsidR="005D3095">
        <w:rPr>
          <w:rFonts w:ascii="Times New Roman" w:hAnsi="Times New Roman" w:cs="Times New Roman"/>
        </w:rPr>
        <w:t xml:space="preserve">, es decir, sobre el derecho público. </w:t>
      </w:r>
      <w:r w:rsidR="00923F5A">
        <w:rPr>
          <w:rFonts w:ascii="Times New Roman" w:hAnsi="Times New Roman" w:cs="Times New Roman"/>
        </w:rPr>
        <w:t xml:space="preserve"> </w:t>
      </w:r>
    </w:p>
    <w:p w14:paraId="2D0B0B75" w14:textId="1416A4D9" w:rsidR="00835999" w:rsidRDefault="00835999" w:rsidP="00835999">
      <w:pPr>
        <w:spacing w:line="360" w:lineRule="auto"/>
        <w:jc w:val="both"/>
        <w:rPr>
          <w:rFonts w:ascii="Times New Roman" w:hAnsi="Times New Roman" w:cs="Times New Roman"/>
        </w:rPr>
      </w:pPr>
      <w:r>
        <w:rPr>
          <w:rFonts w:ascii="Times New Roman" w:hAnsi="Times New Roman" w:cs="Times New Roman"/>
        </w:rPr>
        <w:lastRenderedPageBreak/>
        <w:t>Sobre la recepción de la doctrina del derecho, la autora indica que: “</w:t>
      </w:r>
      <w:r w:rsidRPr="00865671">
        <w:rPr>
          <w:rFonts w:ascii="Times New Roman" w:hAnsi="Times New Roman" w:cs="Times New Roman"/>
        </w:rPr>
        <w:t>El texto originalmente publicado ha impactado a una generación de escolares de Kant no solo como oscura, sino como directamente confundida</w:t>
      </w:r>
      <w:r>
        <w:rPr>
          <w:rFonts w:ascii="Times New Roman" w:hAnsi="Times New Roman" w:cs="Times New Roman"/>
        </w:rPr>
        <w:t>. (…) L</w:t>
      </w:r>
      <w:r w:rsidRPr="00865671">
        <w:rPr>
          <w:rFonts w:ascii="Times New Roman" w:hAnsi="Times New Roman" w:cs="Times New Roman"/>
        </w:rPr>
        <w:t>a manera de argumentar de Kant les ha parecido a muchos lectores pacientes como frustrantemente indisciplinada, confundida, incluso como incoherente. La famosa tesis de la senilidad en la consecuente virtualmente completa negligencia de la doctrina del derecho tiene sus orígenes en estas distorsiones textuales y en la resultante sensación de frustración. (2000; p.8)</w:t>
      </w:r>
      <w:r w:rsidR="00FF198E">
        <w:rPr>
          <w:rFonts w:ascii="Times New Roman" w:hAnsi="Times New Roman" w:cs="Times New Roman"/>
        </w:rPr>
        <w:t xml:space="preserve"> Sin embargo, de acuerdo a B. Ludwig, atribuye el efecto posible de confusión a problemas editoriales, cuando la autora señala que: “</w:t>
      </w:r>
      <w:r w:rsidRPr="00865671">
        <w:rPr>
          <w:rFonts w:ascii="Times New Roman" w:hAnsi="Times New Roman" w:cs="Times New Roman"/>
        </w:rPr>
        <w:t>Una alternativa de interpretación influyente de la doctrina del derecho fue presentada por Bernd Ludwig en 1986. De acuerdo a Ludwig, las distorsiones textuales no son un reflejo del estado mental de Kant en el tiempo en que escribió, sino que son el producto de errores editoriales en la etapa de impresión sobre las cuales Kant no tenía control.</w:t>
      </w:r>
      <w:r w:rsidR="00FF198E">
        <w:rPr>
          <w:rFonts w:ascii="Times New Roman" w:hAnsi="Times New Roman" w:cs="Times New Roman"/>
        </w:rPr>
        <w:t>”</w:t>
      </w:r>
      <w:r w:rsidRPr="00865671">
        <w:rPr>
          <w:rFonts w:ascii="Times New Roman" w:hAnsi="Times New Roman" w:cs="Times New Roman"/>
        </w:rPr>
        <w:t xml:space="preserve"> (2000; p.9)</w:t>
      </w:r>
    </w:p>
    <w:p w14:paraId="46874B53" w14:textId="20205052" w:rsidR="00B578C0" w:rsidRDefault="00FF198E" w:rsidP="00835999">
      <w:pPr>
        <w:spacing w:line="360" w:lineRule="auto"/>
        <w:jc w:val="both"/>
        <w:rPr>
          <w:rFonts w:ascii="Times New Roman" w:hAnsi="Times New Roman" w:cs="Times New Roman"/>
        </w:rPr>
      </w:pPr>
      <w:r>
        <w:rPr>
          <w:rFonts w:ascii="Times New Roman" w:hAnsi="Times New Roman" w:cs="Times New Roman"/>
        </w:rPr>
        <w:t>Consideradas estas ideas introductorias</w:t>
      </w:r>
      <w:r w:rsidR="005D3095">
        <w:rPr>
          <w:rFonts w:ascii="Times New Roman" w:hAnsi="Times New Roman" w:cs="Times New Roman"/>
        </w:rPr>
        <w:t xml:space="preserve"> sobre el libro de Flikschuh</w:t>
      </w:r>
      <w:r>
        <w:rPr>
          <w:rFonts w:ascii="Times New Roman" w:hAnsi="Times New Roman" w:cs="Times New Roman"/>
        </w:rPr>
        <w:t>, podemos pasar a analizar los tres primeros capítulos. En la introducción se había anticipado lo siguiente</w:t>
      </w:r>
      <w:r w:rsidR="005D3095">
        <w:rPr>
          <w:rFonts w:ascii="Times New Roman" w:hAnsi="Times New Roman" w:cs="Times New Roman"/>
        </w:rPr>
        <w:t xml:space="preserve"> respecto al tema central del primer capítulo</w:t>
      </w:r>
      <w:r>
        <w:rPr>
          <w:rFonts w:ascii="Times New Roman" w:hAnsi="Times New Roman" w:cs="Times New Roman"/>
        </w:rPr>
        <w:t xml:space="preserve">: </w:t>
      </w:r>
      <w:r w:rsidR="00CB502A">
        <w:rPr>
          <w:rFonts w:ascii="Times New Roman" w:hAnsi="Times New Roman" w:cs="Times New Roman"/>
        </w:rPr>
        <w:t>“</w:t>
      </w:r>
      <w:r w:rsidR="00B578C0" w:rsidRPr="00865671">
        <w:rPr>
          <w:rFonts w:ascii="Times New Roman" w:hAnsi="Times New Roman" w:cs="Times New Roman"/>
        </w:rPr>
        <w:t>Es un postulado central de este libro que la absorción del pensamiento político de Kant en el liberalismo contemporáneo es a lo mucho parcial.</w:t>
      </w:r>
      <w:r w:rsidR="00CB502A">
        <w:rPr>
          <w:rFonts w:ascii="Times New Roman" w:hAnsi="Times New Roman" w:cs="Times New Roman"/>
        </w:rPr>
        <w:t>”</w:t>
      </w:r>
      <w:r w:rsidR="00B578C0"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B578C0" w:rsidRPr="00865671">
        <w:rPr>
          <w:rFonts w:ascii="Times New Roman" w:hAnsi="Times New Roman" w:cs="Times New Roman"/>
        </w:rPr>
        <w:t>p.2)</w:t>
      </w:r>
      <w:r w:rsidR="00CB502A">
        <w:rPr>
          <w:rFonts w:ascii="Times New Roman" w:hAnsi="Times New Roman" w:cs="Times New Roman"/>
        </w:rPr>
        <w:t xml:space="preserve"> y </w:t>
      </w:r>
      <w:r>
        <w:rPr>
          <w:rFonts w:ascii="Times New Roman" w:hAnsi="Times New Roman" w:cs="Times New Roman"/>
        </w:rPr>
        <w:t xml:space="preserve">había </w:t>
      </w:r>
      <w:r w:rsidR="00CB502A">
        <w:rPr>
          <w:rFonts w:ascii="Times New Roman" w:hAnsi="Times New Roman" w:cs="Times New Roman"/>
        </w:rPr>
        <w:t>agrega</w:t>
      </w:r>
      <w:r>
        <w:rPr>
          <w:rFonts w:ascii="Times New Roman" w:hAnsi="Times New Roman" w:cs="Times New Roman"/>
        </w:rPr>
        <w:t>do</w:t>
      </w:r>
      <w:r w:rsidR="00CB502A">
        <w:rPr>
          <w:rFonts w:ascii="Times New Roman" w:hAnsi="Times New Roman" w:cs="Times New Roman"/>
        </w:rPr>
        <w:t xml:space="preserve"> en seguida que: “</w:t>
      </w:r>
      <w:r w:rsidR="00B578C0" w:rsidRPr="00865671">
        <w:rPr>
          <w:rFonts w:ascii="Times New Roman" w:hAnsi="Times New Roman" w:cs="Times New Roman"/>
        </w:rPr>
        <w:t>Los escritos políticos de Kant, especialmente la doctrina del derecho, continúan siendo vistos negligentemente por los contemporáneos liberales.</w:t>
      </w:r>
      <w:r w:rsidR="00CB502A">
        <w:rPr>
          <w:rFonts w:ascii="Times New Roman" w:hAnsi="Times New Roman" w:cs="Times New Roman"/>
        </w:rPr>
        <w:t>”</w:t>
      </w:r>
      <w:r w:rsidR="00B578C0"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B578C0" w:rsidRPr="00865671">
        <w:rPr>
          <w:rFonts w:ascii="Times New Roman" w:hAnsi="Times New Roman" w:cs="Times New Roman"/>
        </w:rPr>
        <w:t>p.3)</w:t>
      </w:r>
    </w:p>
    <w:p w14:paraId="7418FF9B" w14:textId="12B6180F" w:rsidR="00B578C0" w:rsidRDefault="00FF198E" w:rsidP="00835999">
      <w:pPr>
        <w:spacing w:line="360" w:lineRule="auto"/>
        <w:jc w:val="both"/>
        <w:rPr>
          <w:rFonts w:ascii="Times New Roman" w:hAnsi="Times New Roman" w:cs="Times New Roman"/>
        </w:rPr>
      </w:pPr>
      <w:r>
        <w:rPr>
          <w:rFonts w:ascii="Times New Roman" w:hAnsi="Times New Roman" w:cs="Times New Roman"/>
        </w:rPr>
        <w:t xml:space="preserve">En el primer capítulo, llamado: “La metafísica kantiana en el liberalismo contemporáneo” la autora sostiene la primera tesis del libro. </w:t>
      </w:r>
      <w:r w:rsidR="00CB502A">
        <w:rPr>
          <w:rFonts w:ascii="Times New Roman" w:hAnsi="Times New Roman" w:cs="Times New Roman"/>
        </w:rPr>
        <w:t xml:space="preserve">A diferencia de la interpretación liberal contemporánea, para </w:t>
      </w:r>
      <w:r>
        <w:rPr>
          <w:rFonts w:ascii="Times New Roman" w:hAnsi="Times New Roman" w:cs="Times New Roman"/>
        </w:rPr>
        <w:t>Flikschuh</w:t>
      </w:r>
      <w:r w:rsidR="00CB502A">
        <w:rPr>
          <w:rFonts w:ascii="Times New Roman" w:hAnsi="Times New Roman" w:cs="Times New Roman"/>
        </w:rPr>
        <w:t>: “</w:t>
      </w:r>
      <w:r w:rsidR="00B578C0" w:rsidRPr="00865671">
        <w:rPr>
          <w:rFonts w:ascii="Times New Roman" w:hAnsi="Times New Roman" w:cs="Times New Roman"/>
        </w:rPr>
        <w:t>No solo las asunciones metafísicas son inevitables, sino que también son indispensables. En esta línea positiva de defensa</w:t>
      </w:r>
      <w:r w:rsidR="00CB502A">
        <w:rPr>
          <w:rFonts w:ascii="Times New Roman" w:hAnsi="Times New Roman" w:cs="Times New Roman"/>
        </w:rPr>
        <w:t>,</w:t>
      </w:r>
      <w:r w:rsidR="00B578C0" w:rsidRPr="00865671">
        <w:rPr>
          <w:rFonts w:ascii="Times New Roman" w:hAnsi="Times New Roman" w:cs="Times New Roman"/>
        </w:rPr>
        <w:t xml:space="preserve"> </w:t>
      </w:r>
      <w:r w:rsidR="00CB502A">
        <w:rPr>
          <w:rFonts w:ascii="Times New Roman" w:hAnsi="Times New Roman" w:cs="Times New Roman"/>
        </w:rPr>
        <w:t>l</w:t>
      </w:r>
      <w:r w:rsidR="00B578C0" w:rsidRPr="00865671">
        <w:rPr>
          <w:rFonts w:ascii="Times New Roman" w:hAnsi="Times New Roman" w:cs="Times New Roman"/>
        </w:rPr>
        <w:t xml:space="preserve">a metafísica facilita </w:t>
      </w:r>
      <w:r w:rsidR="00CB502A">
        <w:rPr>
          <w:rFonts w:ascii="Times New Roman" w:hAnsi="Times New Roman" w:cs="Times New Roman"/>
        </w:rPr>
        <w:t xml:space="preserve">una </w:t>
      </w:r>
      <w:r w:rsidR="00B578C0" w:rsidRPr="00865671">
        <w:rPr>
          <w:rFonts w:ascii="Times New Roman" w:hAnsi="Times New Roman" w:cs="Times New Roman"/>
        </w:rPr>
        <w:t>teorización coherente acerca de, por ejemplo, el problema de la justicia. Lo hace ofreciendo un marco conceptual subyacente y normativo dentro de las restricciones sobre las cuales la teorización práctica consistente puede proceder. Este libro adopta esta línea de defensa positiva</w:t>
      </w:r>
      <w:r w:rsidR="00CB502A">
        <w:rPr>
          <w:rFonts w:ascii="Times New Roman" w:hAnsi="Times New Roman" w:cs="Times New Roman"/>
        </w:rPr>
        <w:t>.</w:t>
      </w:r>
      <w:r w:rsidR="00B578C0" w:rsidRPr="00865671">
        <w:rPr>
          <w:rFonts w:ascii="Times New Roman" w:hAnsi="Times New Roman" w:cs="Times New Roman"/>
        </w:rPr>
        <w:t xml:space="preserve"> </w:t>
      </w:r>
      <w:r w:rsidR="00CB502A">
        <w:rPr>
          <w:rFonts w:ascii="Times New Roman" w:hAnsi="Times New Roman" w:cs="Times New Roman"/>
        </w:rPr>
        <w:t>U</w:t>
      </w:r>
      <w:r w:rsidR="00B578C0" w:rsidRPr="00865671">
        <w:rPr>
          <w:rFonts w:ascii="Times New Roman" w:hAnsi="Times New Roman" w:cs="Times New Roman"/>
        </w:rPr>
        <w:t>na de las características que define el pensamiento político filosófico de Kant, apartado de las del liberalismo contemporáneo, es su soporte explícito hacia la metafísica.</w:t>
      </w:r>
      <w:r w:rsidR="00CB502A">
        <w:rPr>
          <w:rFonts w:ascii="Times New Roman" w:hAnsi="Times New Roman" w:cs="Times New Roman"/>
        </w:rPr>
        <w:t>”</w:t>
      </w:r>
      <w:r w:rsidR="00B578C0"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B578C0" w:rsidRPr="00865671">
        <w:rPr>
          <w:rFonts w:ascii="Times New Roman" w:hAnsi="Times New Roman" w:cs="Times New Roman"/>
        </w:rPr>
        <w:t>p.5)</w:t>
      </w:r>
    </w:p>
    <w:p w14:paraId="1976CEC0" w14:textId="233A1947" w:rsidR="00B578C0" w:rsidRDefault="005B789E" w:rsidP="00835999">
      <w:pPr>
        <w:spacing w:line="360" w:lineRule="auto"/>
        <w:jc w:val="both"/>
        <w:rPr>
          <w:rFonts w:ascii="Times New Roman" w:hAnsi="Times New Roman" w:cs="Times New Roman"/>
        </w:rPr>
      </w:pPr>
      <w:r w:rsidRPr="00E701E6">
        <w:rPr>
          <w:rFonts w:ascii="Times New Roman" w:hAnsi="Times New Roman" w:cs="Times New Roman"/>
        </w:rPr>
        <w:t xml:space="preserve">Respecto </w:t>
      </w:r>
      <w:r>
        <w:rPr>
          <w:rFonts w:ascii="Times New Roman" w:hAnsi="Times New Roman" w:cs="Times New Roman"/>
        </w:rPr>
        <w:t>de los conceptos metafísicos que forman la base del pensamiento político de Kant, Flikschuh identifica que: “</w:t>
      </w:r>
      <w:r w:rsidR="00B578C0" w:rsidRPr="00865671">
        <w:rPr>
          <w:rFonts w:ascii="Times New Roman" w:hAnsi="Times New Roman" w:cs="Times New Roman"/>
        </w:rPr>
        <w:t xml:space="preserve">La metafísica de la justicia de Kant está basada en las perspectivas de la libertad y las restricciones de la naturaleza, y su eventual reconciliación </w:t>
      </w:r>
      <w:r w:rsidR="00B578C0" w:rsidRPr="00865671">
        <w:rPr>
          <w:rFonts w:ascii="Times New Roman" w:hAnsi="Times New Roman" w:cs="Times New Roman"/>
        </w:rPr>
        <w:lastRenderedPageBreak/>
        <w:t xml:space="preserve">por medio de un acto de un juicio práctico político que refleja la concepción positiva de Kant sobre la finitud humana. En otras palabras, la idea de libertad, las restricciones </w:t>
      </w:r>
      <w:r w:rsidR="005E0D0E" w:rsidRPr="00865671">
        <w:rPr>
          <w:rFonts w:ascii="Times New Roman" w:hAnsi="Times New Roman" w:cs="Times New Roman"/>
        </w:rPr>
        <w:t>naturales y</w:t>
      </w:r>
      <w:r w:rsidR="00B578C0" w:rsidRPr="00865671">
        <w:rPr>
          <w:rFonts w:ascii="Times New Roman" w:hAnsi="Times New Roman" w:cs="Times New Roman"/>
        </w:rPr>
        <w:t xml:space="preserve"> una concepción particular de finitud humana en relación al razonamiento político práctico informa de una </w:t>
      </w:r>
      <w:r w:rsidRPr="00865671">
        <w:rPr>
          <w:rFonts w:ascii="Times New Roman" w:hAnsi="Times New Roman" w:cs="Times New Roman"/>
        </w:rPr>
        <w:t>subyacente</w:t>
      </w:r>
      <w:r w:rsidR="00B578C0" w:rsidRPr="00865671">
        <w:rPr>
          <w:rFonts w:ascii="Times New Roman" w:hAnsi="Times New Roman" w:cs="Times New Roman"/>
        </w:rPr>
        <w:t xml:space="preserve"> estructura categórica o marco categorial en la doctrina del derecho de Kant. Es la presencia de este subyacente </w:t>
      </w:r>
      <w:r w:rsidR="00CB502A">
        <w:rPr>
          <w:rFonts w:ascii="Times New Roman" w:hAnsi="Times New Roman" w:cs="Times New Roman"/>
        </w:rPr>
        <w:t>m</w:t>
      </w:r>
      <w:r w:rsidR="00B578C0" w:rsidRPr="00865671">
        <w:rPr>
          <w:rFonts w:ascii="Times New Roman" w:hAnsi="Times New Roman" w:cs="Times New Roman"/>
        </w:rPr>
        <w:t xml:space="preserve">arco categorial o encuadre metafísico, lo que da forma al pensamiento político de Kant y lo deja últimamente en una perspectiva muy diferente de aquella de </w:t>
      </w:r>
      <w:r w:rsidR="005E0D0E" w:rsidRPr="00865671">
        <w:rPr>
          <w:rFonts w:ascii="Times New Roman" w:hAnsi="Times New Roman" w:cs="Times New Roman"/>
        </w:rPr>
        <w:t>l</w:t>
      </w:r>
      <w:r w:rsidR="00B578C0" w:rsidRPr="00865671">
        <w:rPr>
          <w:rFonts w:ascii="Times New Roman" w:hAnsi="Times New Roman" w:cs="Times New Roman"/>
        </w:rPr>
        <w:t>os liberalistas contemporáneos.</w:t>
      </w:r>
      <w:r>
        <w:rPr>
          <w:rFonts w:ascii="Times New Roman" w:hAnsi="Times New Roman" w:cs="Times New Roman"/>
        </w:rPr>
        <w:t>”</w:t>
      </w:r>
      <w:r w:rsidR="00B578C0" w:rsidRPr="00865671">
        <w:rPr>
          <w:rFonts w:ascii="Times New Roman" w:hAnsi="Times New Roman" w:cs="Times New Roman"/>
        </w:rPr>
        <w:t xml:space="preserve"> </w:t>
      </w:r>
      <w:r w:rsidR="005E0D0E" w:rsidRPr="00865671">
        <w:rPr>
          <w:rFonts w:ascii="Times New Roman" w:hAnsi="Times New Roman" w:cs="Times New Roman"/>
        </w:rPr>
        <w:t>(</w:t>
      </w:r>
      <w:r w:rsidR="00865671" w:rsidRPr="00865671">
        <w:rPr>
          <w:rFonts w:ascii="Times New Roman" w:hAnsi="Times New Roman" w:cs="Times New Roman"/>
        </w:rPr>
        <w:t xml:space="preserve">2000; </w:t>
      </w:r>
      <w:r w:rsidR="005E0D0E" w:rsidRPr="00865671">
        <w:rPr>
          <w:rFonts w:ascii="Times New Roman" w:hAnsi="Times New Roman" w:cs="Times New Roman"/>
        </w:rPr>
        <w:t>p.6)</w:t>
      </w:r>
      <w:r w:rsidR="00835999">
        <w:rPr>
          <w:rFonts w:ascii="Times New Roman" w:hAnsi="Times New Roman" w:cs="Times New Roman"/>
        </w:rPr>
        <w:t xml:space="preserve"> </w:t>
      </w:r>
    </w:p>
    <w:p w14:paraId="3E34ED7E" w14:textId="05FC0D0A" w:rsidR="008E3430" w:rsidRDefault="00FF198E" w:rsidP="00835999">
      <w:pPr>
        <w:spacing w:line="360" w:lineRule="auto"/>
        <w:jc w:val="both"/>
        <w:rPr>
          <w:rFonts w:ascii="Times New Roman" w:hAnsi="Times New Roman" w:cs="Times New Roman"/>
        </w:rPr>
      </w:pPr>
      <w:r>
        <w:rPr>
          <w:rFonts w:ascii="Times New Roman" w:hAnsi="Times New Roman" w:cs="Times New Roman"/>
        </w:rPr>
        <w:t xml:space="preserve">En el primer capítulo, la autora </w:t>
      </w:r>
      <w:r w:rsidR="005026B1">
        <w:rPr>
          <w:rFonts w:ascii="Times New Roman" w:hAnsi="Times New Roman" w:cs="Times New Roman"/>
        </w:rPr>
        <w:t>se remite a lo que S. Körner se refiere como un marco categorial. Ella señala que: “</w:t>
      </w:r>
      <w:r w:rsidR="008E3430" w:rsidRPr="00865671">
        <w:rPr>
          <w:rFonts w:ascii="Times New Roman" w:hAnsi="Times New Roman" w:cs="Times New Roman"/>
        </w:rPr>
        <w:t>Al desarrollar una noción de un marco categorial (…) espero conseguir un delineado de una posible aproximación a la metafísica de Kant. Esto proveería una estructura unificante para los argumentos exegéticos presentados en los capítulos subsecuentes. Sin anticipar mucho</w:t>
      </w:r>
      <w:r w:rsidR="005026B1">
        <w:rPr>
          <w:rFonts w:ascii="Times New Roman" w:hAnsi="Times New Roman" w:cs="Times New Roman"/>
        </w:rPr>
        <w:t>,</w:t>
      </w:r>
      <w:r w:rsidR="008E3430" w:rsidRPr="00865671">
        <w:rPr>
          <w:rFonts w:ascii="Times New Roman" w:hAnsi="Times New Roman" w:cs="Times New Roman"/>
        </w:rPr>
        <w:t xml:space="preserve"> la idea general es estructurar el análisis de la teoría de la justicia alrededor de la relación dentro de dos conceptos centrales o ideas que informan su pensamiento filosófico como un todo. Esos son los conceptos de naturaleza de un lado y la idea de libertad por el otro. De acuerdo con Kant, la reconciliación entre la causalidad de la naturaleza y la idea de libertad humana, forman la piedra de toque de su entera filosofía crítica. Es, por lo tanto, central también para adecuar un entendimiento de su filosofía del derecho.</w:t>
      </w:r>
      <w:r w:rsidR="005026B1">
        <w:rPr>
          <w:rFonts w:ascii="Times New Roman" w:hAnsi="Times New Roman" w:cs="Times New Roman"/>
        </w:rPr>
        <w:t>”</w:t>
      </w:r>
      <w:r w:rsidR="008E3430"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8E3430" w:rsidRPr="00865671">
        <w:rPr>
          <w:rFonts w:ascii="Times New Roman" w:hAnsi="Times New Roman" w:cs="Times New Roman"/>
        </w:rPr>
        <w:t>p.13)</w:t>
      </w:r>
    </w:p>
    <w:p w14:paraId="70B63C28" w14:textId="770AAC1D" w:rsidR="009334B5" w:rsidRDefault="005026B1" w:rsidP="00835999">
      <w:pPr>
        <w:spacing w:line="360" w:lineRule="auto"/>
        <w:jc w:val="both"/>
        <w:rPr>
          <w:rFonts w:ascii="Times New Roman" w:hAnsi="Times New Roman" w:cs="Times New Roman"/>
        </w:rPr>
      </w:pPr>
      <w:r>
        <w:rPr>
          <w:rFonts w:ascii="Times New Roman" w:hAnsi="Times New Roman" w:cs="Times New Roman"/>
        </w:rPr>
        <w:t>Flikschuh luego señala cómo la idea de pluralismo ha ayudado a mantener alejada la idea de metafísica de los debates sobre política. Ella escribe que: “</w:t>
      </w:r>
      <w:r w:rsidR="008E3430" w:rsidRPr="00865671">
        <w:rPr>
          <w:rFonts w:ascii="Times New Roman" w:hAnsi="Times New Roman" w:cs="Times New Roman"/>
        </w:rPr>
        <w:t>A pesar del renovado interés por la metafísica en otras ramas de la filosofía, su rechazo en la filosofía política continúa sin disminución. Dentro de los círculos liberales, el escepticismo hacia la metafísica ha tenido un renovado ímpetu a través de la tesis de Rawls sobre el hecho del pluralismo. De acuerdo a esta tesis, la prevalencia de la divergente concepción individual del bien en las sociedades liberales deja indisponible una concepción comprensiva del bien social, donde l</w:t>
      </w:r>
      <w:r>
        <w:rPr>
          <w:rFonts w:ascii="Times New Roman" w:hAnsi="Times New Roman" w:cs="Times New Roman"/>
        </w:rPr>
        <w:t xml:space="preserve">o comprensivo, </w:t>
      </w:r>
      <w:r w:rsidR="008E3430" w:rsidRPr="00865671">
        <w:rPr>
          <w:rFonts w:ascii="Times New Roman" w:hAnsi="Times New Roman" w:cs="Times New Roman"/>
        </w:rPr>
        <w:t>se considera</w:t>
      </w:r>
      <w:r>
        <w:rPr>
          <w:rFonts w:ascii="Times New Roman" w:hAnsi="Times New Roman" w:cs="Times New Roman"/>
        </w:rPr>
        <w:t>,</w:t>
      </w:r>
      <w:r w:rsidR="008E3430" w:rsidRPr="00865671">
        <w:rPr>
          <w:rFonts w:ascii="Times New Roman" w:hAnsi="Times New Roman" w:cs="Times New Roman"/>
        </w:rPr>
        <w:t xml:space="preserve"> que incluye el compromiso público a unas presuposiciones de una metafísica particular que soportan la perspectiva del bien en cuestión. Desde que, bajo las condiciones del pluralismo, no todos los individuos pueden, o efectivamente, </w:t>
      </w:r>
      <w:r w:rsidR="00225B3F">
        <w:rPr>
          <w:rFonts w:ascii="Times New Roman" w:hAnsi="Times New Roman" w:cs="Times New Roman"/>
        </w:rPr>
        <w:t>apoyan</w:t>
      </w:r>
      <w:r w:rsidR="008E3430" w:rsidRPr="00865671">
        <w:rPr>
          <w:rFonts w:ascii="Times New Roman" w:hAnsi="Times New Roman" w:cs="Times New Roman"/>
        </w:rPr>
        <w:t xml:space="preserve"> las mismas tales presuposiciones, la metafísica ha perdido su fuerza </w:t>
      </w:r>
      <w:r w:rsidRPr="00865671">
        <w:rPr>
          <w:rFonts w:ascii="Times New Roman" w:hAnsi="Times New Roman" w:cs="Times New Roman"/>
        </w:rPr>
        <w:t>justificadora</w:t>
      </w:r>
      <w:r w:rsidR="008E3430" w:rsidRPr="00865671">
        <w:rPr>
          <w:rFonts w:ascii="Times New Roman" w:hAnsi="Times New Roman" w:cs="Times New Roman"/>
        </w:rPr>
        <w:t xml:space="preserve"> en sociedades liberales maduras. El hecho del pluralismo se ha convertido frecuentemente en una razón citada para evitar la metafísica en el pensamiento político. (</w:t>
      </w:r>
      <w:r w:rsidR="00865671" w:rsidRPr="00865671">
        <w:rPr>
          <w:rFonts w:ascii="Times New Roman" w:hAnsi="Times New Roman" w:cs="Times New Roman"/>
        </w:rPr>
        <w:t xml:space="preserve">2000; </w:t>
      </w:r>
      <w:r w:rsidR="008E3430" w:rsidRPr="00865671">
        <w:rPr>
          <w:rFonts w:ascii="Times New Roman" w:hAnsi="Times New Roman" w:cs="Times New Roman"/>
        </w:rPr>
        <w:t>p.13)</w:t>
      </w:r>
      <w:r>
        <w:rPr>
          <w:rFonts w:ascii="Times New Roman" w:hAnsi="Times New Roman" w:cs="Times New Roman"/>
        </w:rPr>
        <w:t xml:space="preserve"> Como una posibilidad contraria, la autora propone que la tesis podría tener la carga </w:t>
      </w:r>
      <w:r>
        <w:rPr>
          <w:rFonts w:ascii="Times New Roman" w:hAnsi="Times New Roman" w:cs="Times New Roman"/>
        </w:rPr>
        <w:lastRenderedPageBreak/>
        <w:t xml:space="preserve">opuesta, ya que, si es cierta la tesis del pluralismo, luego habría que prestar más atención, con mayor razón, a los presupuestos metafísicos de las deliberaciones en sociedades pluralistas, por cuanto estos presupuestos representan un marco conceptual que entrama ideas y valores a manera de trasfondo, sobre el cual las personas deciden y actúan. En esta línea, para Flikschuh, el inevitable marco categorial, que toda persona racional posee, trae consigo algunos compromisos metafísicos que no se pueden restar de la naturaleza humana en sus actividades de organización social y política. </w:t>
      </w:r>
    </w:p>
    <w:p w14:paraId="25F8FBBD" w14:textId="00327CA8" w:rsidR="008E3430" w:rsidRDefault="005026B1" w:rsidP="00835999">
      <w:pPr>
        <w:spacing w:line="360" w:lineRule="auto"/>
        <w:jc w:val="both"/>
        <w:rPr>
          <w:rFonts w:ascii="Times New Roman" w:hAnsi="Times New Roman" w:cs="Times New Roman"/>
        </w:rPr>
      </w:pPr>
      <w:r>
        <w:rPr>
          <w:rFonts w:ascii="Times New Roman" w:hAnsi="Times New Roman" w:cs="Times New Roman"/>
        </w:rPr>
        <w:t>Flikschuh separa varios bandos en la controversia</w:t>
      </w:r>
      <w:r w:rsidR="00BC6340">
        <w:rPr>
          <w:rFonts w:ascii="Times New Roman" w:hAnsi="Times New Roman" w:cs="Times New Roman"/>
        </w:rPr>
        <w:t>, para analizar el impacto de Kant y resaltar la repetida negligencia de la dimensión metafísica. Ella señala a los liberales clásicos, los liberales críticos y los comunitaristas, aunque se centra en los dos primeros. La autora, de esta forma, sobre los primeros, refiere que: “</w:t>
      </w:r>
      <w:r w:rsidR="008E3430" w:rsidRPr="00865671">
        <w:rPr>
          <w:rFonts w:ascii="Times New Roman" w:hAnsi="Times New Roman" w:cs="Times New Roman"/>
        </w:rPr>
        <w:t>Dibujo una distinción entre los liberales clásicos y los liberales críticos. Por liberales clásicos me refiero a la tradición política como fue formada por la clásica teoría del contrato social, en particular por las teorías de Hobbes, Locke y Rousseau, así como también por el empirismo británico, incluyendo esos pensadores no contractualistas como Hume y John Stuart Mill. A pesar de que, en la última etapa del pensamiento de Rawls, él mismo se alineó más cerca de la tradición americana pragmatista, se mantiene como uno de los más conocidos representantes del contractualismo clásico liberalista de hoy en día.</w:t>
      </w:r>
      <w:r w:rsidR="00BC6340">
        <w:rPr>
          <w:rFonts w:ascii="Times New Roman" w:hAnsi="Times New Roman" w:cs="Times New Roman"/>
        </w:rPr>
        <w:t>”</w:t>
      </w:r>
      <w:r w:rsidR="008E3430"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8E3430" w:rsidRPr="00865671">
        <w:rPr>
          <w:rFonts w:ascii="Times New Roman" w:hAnsi="Times New Roman" w:cs="Times New Roman"/>
        </w:rPr>
        <w:t>p.14)</w:t>
      </w:r>
    </w:p>
    <w:p w14:paraId="456DF266" w14:textId="6F79CFF1" w:rsidR="008E3430" w:rsidRDefault="00BC6340" w:rsidP="00835999">
      <w:pPr>
        <w:spacing w:line="360" w:lineRule="auto"/>
        <w:jc w:val="both"/>
        <w:rPr>
          <w:rFonts w:ascii="Times New Roman" w:hAnsi="Times New Roman" w:cs="Times New Roman"/>
        </w:rPr>
      </w:pPr>
      <w:r>
        <w:rPr>
          <w:rFonts w:ascii="Times New Roman" w:hAnsi="Times New Roman" w:cs="Times New Roman"/>
        </w:rPr>
        <w:t>Luego, Flikschuh, retrata a los comunitaristas como críticos de los liberales, pero no como propulsores de propuestas. Así, ella refiere que: “</w:t>
      </w:r>
      <w:r w:rsidR="008E3430" w:rsidRPr="00865671">
        <w:rPr>
          <w:rFonts w:ascii="Times New Roman" w:hAnsi="Times New Roman" w:cs="Times New Roman"/>
        </w:rPr>
        <w:t xml:space="preserve">El trasfondo intelectual del comunitarismo es más diverso. Los autores comunitaristas toman de las filosofías de Aristóteles, Hegel y el segundo Wittgenstein. </w:t>
      </w:r>
      <w:r>
        <w:rPr>
          <w:rFonts w:ascii="Times New Roman" w:hAnsi="Times New Roman" w:cs="Times New Roman"/>
        </w:rPr>
        <w:t>L</w:t>
      </w:r>
      <w:r w:rsidR="008E3430" w:rsidRPr="00865671">
        <w:rPr>
          <w:rFonts w:ascii="Times New Roman" w:hAnsi="Times New Roman" w:cs="Times New Roman"/>
        </w:rPr>
        <w:t>o que les une es una versión común en contra de la abstracción filosófica y la gran teorización. En contra de esto, los comunitaristas enfatizan la atención al detalle, la sensibilidad contextual y la apreciación de la diversidad social y cultural. En amplio sentido, los comunitaristas representan una filosofía negativa unida más por un rechazo general al pensamiento liberal que por una formulación positiva de proyecto político. Las convicciones filosóficas comunitaristas yacen más en la decisión de resistir las tentaciones de los análisis abstractos y la construcción teórica, que en el esfuerzo de ofrecer alternativas de esquemas sociales y justicia política.</w:t>
      </w:r>
      <w:r>
        <w:rPr>
          <w:rFonts w:ascii="Times New Roman" w:hAnsi="Times New Roman" w:cs="Times New Roman"/>
        </w:rPr>
        <w:t>”</w:t>
      </w:r>
      <w:r w:rsidR="008E3430"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8E3430" w:rsidRPr="00865671">
        <w:rPr>
          <w:rFonts w:ascii="Times New Roman" w:hAnsi="Times New Roman" w:cs="Times New Roman"/>
        </w:rPr>
        <w:t>p.14)</w:t>
      </w:r>
    </w:p>
    <w:p w14:paraId="48514606" w14:textId="282FDDB8" w:rsidR="008E3430" w:rsidRDefault="00BC6340" w:rsidP="00835999">
      <w:pPr>
        <w:spacing w:line="360" w:lineRule="auto"/>
        <w:jc w:val="both"/>
        <w:rPr>
          <w:rFonts w:ascii="Times New Roman" w:hAnsi="Times New Roman" w:cs="Times New Roman"/>
        </w:rPr>
      </w:pPr>
      <w:r>
        <w:rPr>
          <w:rFonts w:ascii="Times New Roman" w:hAnsi="Times New Roman" w:cs="Times New Roman"/>
        </w:rPr>
        <w:t>Por último, Flikschuh señala que: “</w:t>
      </w:r>
      <w:r w:rsidR="008E3430" w:rsidRPr="00865671">
        <w:rPr>
          <w:rFonts w:ascii="Times New Roman" w:hAnsi="Times New Roman" w:cs="Times New Roman"/>
        </w:rPr>
        <w:t xml:space="preserve">Finalmente está el liberalismo crítico. A pesar de ser más influyente en la Europa continental, ofrece una contraparte interesante al liberalismo clásico. Respecto de la recepción de la metafísica kantiana, como su nombre sugiere, el </w:t>
      </w:r>
      <w:r w:rsidR="008E3430" w:rsidRPr="00865671">
        <w:rPr>
          <w:rFonts w:ascii="Times New Roman" w:hAnsi="Times New Roman" w:cs="Times New Roman"/>
        </w:rPr>
        <w:lastRenderedPageBreak/>
        <w:t xml:space="preserve">liberalismo crítico fue desarrollado desde la teoría crítica, sacando ideas de Marx, Weber, Adorno y Horkheimer, entre otros. Para ellos, el liberalismo crítico agrega la idea de estado de derecho, lo que </w:t>
      </w:r>
      <w:proofErr w:type="gramStart"/>
      <w:r w:rsidR="008E3430" w:rsidRPr="00865671">
        <w:rPr>
          <w:rFonts w:ascii="Times New Roman" w:hAnsi="Times New Roman" w:cs="Times New Roman"/>
        </w:rPr>
        <w:t>le</w:t>
      </w:r>
      <w:r w:rsidR="002C53D6" w:rsidRPr="00865671">
        <w:rPr>
          <w:rFonts w:ascii="Times New Roman" w:hAnsi="Times New Roman" w:cs="Times New Roman"/>
        </w:rPr>
        <w:t>s</w:t>
      </w:r>
      <w:proofErr w:type="gramEnd"/>
      <w:r w:rsidR="008E3430" w:rsidRPr="00865671">
        <w:rPr>
          <w:rFonts w:ascii="Times New Roman" w:hAnsi="Times New Roman" w:cs="Times New Roman"/>
        </w:rPr>
        <w:t xml:space="preserve"> vincula a la filosofía política de Kant.</w:t>
      </w:r>
      <w:r>
        <w:rPr>
          <w:rFonts w:ascii="Times New Roman" w:hAnsi="Times New Roman" w:cs="Times New Roman"/>
        </w:rPr>
        <w:t>”</w:t>
      </w:r>
      <w:r w:rsidR="008E3430"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8E3430" w:rsidRPr="00865671">
        <w:rPr>
          <w:rFonts w:ascii="Times New Roman" w:hAnsi="Times New Roman" w:cs="Times New Roman"/>
        </w:rPr>
        <w:t>p.15)</w:t>
      </w:r>
    </w:p>
    <w:p w14:paraId="5383A0C6" w14:textId="18AFB02A" w:rsidR="002C53D6" w:rsidRDefault="00BC6340" w:rsidP="00835999">
      <w:pPr>
        <w:spacing w:line="360" w:lineRule="auto"/>
        <w:jc w:val="both"/>
        <w:rPr>
          <w:rFonts w:ascii="Times New Roman" w:hAnsi="Times New Roman" w:cs="Times New Roman"/>
        </w:rPr>
      </w:pPr>
      <w:r>
        <w:rPr>
          <w:rFonts w:ascii="Times New Roman" w:hAnsi="Times New Roman" w:cs="Times New Roman"/>
        </w:rPr>
        <w:t>En la consideración de estos tres amplios bandos, la autora considera que difícilmente se puede tomar la etiqueta como una categoría cerrada y restrictiva, por cuanto: “</w:t>
      </w:r>
      <w:r w:rsidR="002C53D6" w:rsidRPr="00865671">
        <w:rPr>
          <w:rFonts w:ascii="Times New Roman" w:hAnsi="Times New Roman" w:cs="Times New Roman"/>
        </w:rPr>
        <w:t>Esta ruda clasificación de las perspectivas actuales dentro de la filosofía política no es exhaustiva. Tampoco quiere sugerir que el cruce entre ellos es no existente. De hecho, hay liberales, comunitaristas, comunitaristas liberales y liberales clásicos con simpatías por el liberalismo crítico. Las tres perspectivas comparten una preocupación por la metafísica.</w:t>
      </w:r>
      <w:r>
        <w:rPr>
          <w:rFonts w:ascii="Times New Roman" w:hAnsi="Times New Roman" w:cs="Times New Roman"/>
        </w:rPr>
        <w:t>”</w:t>
      </w:r>
      <w:r w:rsidR="002C53D6"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2C53D6" w:rsidRPr="00865671">
        <w:rPr>
          <w:rFonts w:ascii="Times New Roman" w:hAnsi="Times New Roman" w:cs="Times New Roman"/>
        </w:rPr>
        <w:t>p.15)</w:t>
      </w:r>
      <w:r>
        <w:rPr>
          <w:rFonts w:ascii="Times New Roman" w:hAnsi="Times New Roman" w:cs="Times New Roman"/>
        </w:rPr>
        <w:t xml:space="preserve"> Para la autora, esto último es lo fundamental, por cuanto, por lo general, estos bandos conceden el despliegue de lo metafísico a nivel personal, pero no en un sentido público. </w:t>
      </w:r>
    </w:p>
    <w:p w14:paraId="29D7AA66" w14:textId="00BE4814" w:rsidR="002C53D6" w:rsidRDefault="00BC6340" w:rsidP="00835999">
      <w:pPr>
        <w:spacing w:line="360" w:lineRule="auto"/>
        <w:jc w:val="both"/>
        <w:rPr>
          <w:rFonts w:ascii="Times New Roman" w:hAnsi="Times New Roman" w:cs="Times New Roman"/>
        </w:rPr>
      </w:pPr>
      <w:r>
        <w:rPr>
          <w:rFonts w:ascii="Times New Roman" w:hAnsi="Times New Roman" w:cs="Times New Roman"/>
        </w:rPr>
        <w:t>En este mismo último sentido, ella refiere que: “</w:t>
      </w:r>
      <w:r w:rsidR="002C53D6" w:rsidRPr="00865671">
        <w:rPr>
          <w:rFonts w:ascii="Times New Roman" w:hAnsi="Times New Roman" w:cs="Times New Roman"/>
        </w:rPr>
        <w:t>A pesar de estos diferentes énfasis, las tres posiciones asocian la metafísica de Kant con una apelación a la perspectiva suprasensible que viene incómodamente cercana al mundo platónico de las ideas verdaderas. Todas ellas rechazan la permisibilidad de las metafísicas en el pensamiento en lo que respecta lo que involucra una apelación al mundo trascendente. La reflexión metafísica es permisible, si es que lo es del todo, solamente en una esfera privada, nunca en la esfera pública.</w:t>
      </w:r>
      <w:r>
        <w:rPr>
          <w:rFonts w:ascii="Times New Roman" w:hAnsi="Times New Roman" w:cs="Times New Roman"/>
        </w:rPr>
        <w:t>”</w:t>
      </w:r>
      <w:r w:rsidR="002C53D6"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2C53D6" w:rsidRPr="00865671">
        <w:rPr>
          <w:rFonts w:ascii="Times New Roman" w:hAnsi="Times New Roman" w:cs="Times New Roman"/>
        </w:rPr>
        <w:t>p.20)</w:t>
      </w:r>
      <w:r>
        <w:rPr>
          <w:rFonts w:ascii="Times New Roman" w:hAnsi="Times New Roman" w:cs="Times New Roman"/>
        </w:rPr>
        <w:t xml:space="preserve"> Esto refuerza la idea que discute la autora, respecto a que la metafísica, por lo general, en las discusiones contemporáneas, ha </w:t>
      </w:r>
      <w:r w:rsidR="00984CCB">
        <w:rPr>
          <w:rFonts w:ascii="Times New Roman" w:hAnsi="Times New Roman" w:cs="Times New Roman"/>
        </w:rPr>
        <w:t xml:space="preserve">sido relegada </w:t>
      </w:r>
      <w:r w:rsidR="00225B3F">
        <w:rPr>
          <w:rFonts w:ascii="Times New Roman" w:hAnsi="Times New Roman" w:cs="Times New Roman"/>
        </w:rPr>
        <w:t>en</w:t>
      </w:r>
      <w:r w:rsidR="00984CCB">
        <w:rPr>
          <w:rFonts w:ascii="Times New Roman" w:hAnsi="Times New Roman" w:cs="Times New Roman"/>
        </w:rPr>
        <w:t xml:space="preserve"> todo esfuerzo teórico de filosofía política.</w:t>
      </w:r>
    </w:p>
    <w:p w14:paraId="13ECB883" w14:textId="081C23AE" w:rsidR="001652B6" w:rsidRDefault="00984CCB" w:rsidP="0028526F">
      <w:pPr>
        <w:spacing w:line="360" w:lineRule="auto"/>
        <w:jc w:val="both"/>
        <w:rPr>
          <w:rFonts w:ascii="Times New Roman" w:hAnsi="Times New Roman" w:cs="Times New Roman"/>
        </w:rPr>
      </w:pPr>
      <w:r>
        <w:rPr>
          <w:rFonts w:ascii="Times New Roman" w:hAnsi="Times New Roman" w:cs="Times New Roman"/>
        </w:rPr>
        <w:t xml:space="preserve">Esto resulta en el corazón de la primera tesis de Flikschuh. </w:t>
      </w:r>
      <w:r w:rsidR="0028526F">
        <w:rPr>
          <w:rFonts w:ascii="Times New Roman" w:hAnsi="Times New Roman" w:cs="Times New Roman"/>
        </w:rPr>
        <w:t>Ella nos dirá que: “</w:t>
      </w:r>
      <w:r w:rsidR="002C53D6" w:rsidRPr="00865671">
        <w:rPr>
          <w:rFonts w:ascii="Times New Roman" w:hAnsi="Times New Roman" w:cs="Times New Roman"/>
        </w:rPr>
        <w:t>Yo argumento primero que el pensamiento metafísico no puede reducirse al nivel de la mera reflexión privada. Este es mi argumento en contra de Rawls. En segundo lugar, sugiero que a pesar de que una perspectiva trascendente es indispensable para el pensamiento metafísico, esto no necesita involucrar la apelación a mundos suprasensibles. Ese es mi argumento en contra de Habermas. Salvo de paso, no me remito a la perspectiva comunitarista.</w:t>
      </w:r>
      <w:r w:rsidR="0028526F">
        <w:rPr>
          <w:rFonts w:ascii="Times New Roman" w:hAnsi="Times New Roman" w:cs="Times New Roman"/>
        </w:rPr>
        <w:t>”</w:t>
      </w:r>
      <w:r w:rsidR="002C53D6"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2C53D6" w:rsidRPr="00865671">
        <w:rPr>
          <w:rFonts w:ascii="Times New Roman" w:hAnsi="Times New Roman" w:cs="Times New Roman"/>
        </w:rPr>
        <w:t>p.20)</w:t>
      </w:r>
      <w:r w:rsidR="0028526F">
        <w:rPr>
          <w:rFonts w:ascii="Times New Roman" w:hAnsi="Times New Roman" w:cs="Times New Roman"/>
        </w:rPr>
        <w:t xml:space="preserve"> </w:t>
      </w:r>
      <w:r w:rsidR="001652B6">
        <w:rPr>
          <w:rFonts w:ascii="Times New Roman" w:hAnsi="Times New Roman" w:cs="Times New Roman"/>
        </w:rPr>
        <w:t>En este sentido, la tesis central de la autora se encuentra dirigida a esos dos frentes, representados por Rawls y Habermas, en donde se sostiene que el papel de la metafísica no debería ser meramente privado y que ese uso de la metafísica no tiene porqué desentenderse de la realidad como podría ocurrir en el horizonte de un idealismo extremo. Basta tener en cuenta la naturaleza de los principios que postula la razón pura práctica</w:t>
      </w:r>
      <w:r w:rsidR="00F22E85">
        <w:rPr>
          <w:rFonts w:ascii="Times New Roman" w:hAnsi="Times New Roman" w:cs="Times New Roman"/>
        </w:rPr>
        <w:t xml:space="preserve"> </w:t>
      </w:r>
      <w:r w:rsidR="001652B6">
        <w:rPr>
          <w:rFonts w:ascii="Times New Roman" w:hAnsi="Times New Roman" w:cs="Times New Roman"/>
        </w:rPr>
        <w:t xml:space="preserve">para poder considerar que su enfoque es normativo y </w:t>
      </w:r>
      <w:r w:rsidR="001652B6">
        <w:rPr>
          <w:rFonts w:ascii="Times New Roman" w:hAnsi="Times New Roman" w:cs="Times New Roman"/>
        </w:rPr>
        <w:lastRenderedPageBreak/>
        <w:t xml:space="preserve">apunta a concretar algo en la realidad, que muchas veces todavía no existe en lo concreto de la práctica, pero si en la fuerza de su idea regulativa. </w:t>
      </w:r>
    </w:p>
    <w:p w14:paraId="470E0E9D" w14:textId="55C11700" w:rsidR="002C53D6" w:rsidRDefault="00C40462" w:rsidP="00835999">
      <w:pPr>
        <w:spacing w:line="360" w:lineRule="auto"/>
        <w:jc w:val="both"/>
        <w:rPr>
          <w:rFonts w:ascii="Times New Roman" w:hAnsi="Times New Roman" w:cs="Times New Roman"/>
        </w:rPr>
      </w:pPr>
      <w:r>
        <w:rPr>
          <w:rFonts w:ascii="Times New Roman" w:hAnsi="Times New Roman" w:cs="Times New Roman"/>
        </w:rPr>
        <w:t>En el panorama de los tres bandos descritos, todos parecen sostener una idea en común, a pesar de sus diferencias. Flikschuh señala que: “</w:t>
      </w:r>
      <w:r w:rsidR="002C53D6" w:rsidRPr="00865671">
        <w:rPr>
          <w:rFonts w:ascii="Times New Roman" w:hAnsi="Times New Roman" w:cs="Times New Roman"/>
        </w:rPr>
        <w:t>La contención es directa</w:t>
      </w:r>
      <w:r w:rsidR="00A10854" w:rsidRPr="00865671">
        <w:rPr>
          <w:rFonts w:ascii="Times New Roman" w:hAnsi="Times New Roman" w:cs="Times New Roman"/>
        </w:rPr>
        <w:t>,</w:t>
      </w:r>
      <w:r w:rsidR="002C53D6" w:rsidRPr="00865671">
        <w:rPr>
          <w:rFonts w:ascii="Times New Roman" w:hAnsi="Times New Roman" w:cs="Times New Roman"/>
        </w:rPr>
        <w:t xml:space="preserve"> que las creencias metafísicas no son de importancia en el contexto de la justificación política.</w:t>
      </w:r>
      <w:r>
        <w:rPr>
          <w:rFonts w:ascii="Times New Roman" w:hAnsi="Times New Roman" w:cs="Times New Roman"/>
        </w:rPr>
        <w:t>”</w:t>
      </w:r>
      <w:r w:rsidR="002C53D6"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2C53D6" w:rsidRPr="00865671">
        <w:rPr>
          <w:rFonts w:ascii="Times New Roman" w:hAnsi="Times New Roman" w:cs="Times New Roman"/>
        </w:rPr>
        <w:t>p.21)</w:t>
      </w:r>
    </w:p>
    <w:p w14:paraId="386184A0" w14:textId="1A5B0B26" w:rsidR="003F51E4" w:rsidRDefault="00C40462" w:rsidP="00835999">
      <w:pPr>
        <w:spacing w:line="360" w:lineRule="auto"/>
        <w:jc w:val="both"/>
        <w:rPr>
          <w:rFonts w:ascii="Times New Roman" w:hAnsi="Times New Roman" w:cs="Times New Roman"/>
        </w:rPr>
      </w:pPr>
      <w:r>
        <w:rPr>
          <w:rFonts w:ascii="Times New Roman" w:hAnsi="Times New Roman" w:cs="Times New Roman"/>
        </w:rPr>
        <w:t>Sin embargo, Flikschuh rescata cuatro elementos que deriva de la idea de marco categorial de Körner. Ella indica que: “</w:t>
      </w:r>
      <w:r w:rsidR="003F51E4" w:rsidRPr="00865671">
        <w:rPr>
          <w:rFonts w:ascii="Times New Roman" w:hAnsi="Times New Roman" w:cs="Times New Roman"/>
        </w:rPr>
        <w:t>E</w:t>
      </w:r>
      <w:r w:rsidR="002C53D6" w:rsidRPr="00865671">
        <w:rPr>
          <w:rFonts w:ascii="Times New Roman" w:hAnsi="Times New Roman" w:cs="Times New Roman"/>
        </w:rPr>
        <w:t xml:space="preserve">l marco categorial de una persona tiene una evidente orientación epistemológica, reflejando asunciones particulares acerca de la condición de la experiencia cognitiva que no puedo discutir aquí. Sin embargo, cuatro características de la exposición de </w:t>
      </w:r>
      <w:r w:rsidR="003F51E4" w:rsidRPr="00865671">
        <w:rPr>
          <w:rFonts w:ascii="Times New Roman" w:hAnsi="Times New Roman" w:cs="Times New Roman"/>
        </w:rPr>
        <w:t>Ko</w:t>
      </w:r>
      <w:r w:rsidR="002C53D6" w:rsidRPr="00865671">
        <w:rPr>
          <w:rFonts w:ascii="Times New Roman" w:hAnsi="Times New Roman" w:cs="Times New Roman"/>
        </w:rPr>
        <w:t>rner son útiles en el contexto presente.</w:t>
      </w:r>
      <w:r w:rsidR="003F51E4" w:rsidRPr="00865671">
        <w:rPr>
          <w:rFonts w:ascii="Times New Roman" w:hAnsi="Times New Roman" w:cs="Times New Roman"/>
        </w:rPr>
        <w:t xml:space="preserve"> </w:t>
      </w:r>
      <w:r w:rsidR="002C53D6" w:rsidRPr="00865671">
        <w:rPr>
          <w:rFonts w:ascii="Times New Roman" w:hAnsi="Times New Roman" w:cs="Times New Roman"/>
        </w:rPr>
        <w:t>Número uno, la afirmación de que la metafísica de la persona se erige desde su experiencia cognitiva del mundo. Número dos, la afirmación de que el marco categorial de una persona se refiere al mundo público de su experiencia. Número tres</w:t>
      </w:r>
      <w:r w:rsidR="00A10854" w:rsidRPr="00865671">
        <w:rPr>
          <w:rFonts w:ascii="Times New Roman" w:hAnsi="Times New Roman" w:cs="Times New Roman"/>
        </w:rPr>
        <w:t>, l</w:t>
      </w:r>
      <w:r w:rsidR="002C53D6" w:rsidRPr="00865671">
        <w:rPr>
          <w:rFonts w:ascii="Times New Roman" w:hAnsi="Times New Roman" w:cs="Times New Roman"/>
        </w:rPr>
        <w:t>a afirmación de que el marco categorial debe demostrar una afirmación razonada para la validez int</w:t>
      </w:r>
      <w:r w:rsidR="003F51E4" w:rsidRPr="00865671">
        <w:rPr>
          <w:rFonts w:ascii="Times New Roman" w:hAnsi="Times New Roman" w:cs="Times New Roman"/>
        </w:rPr>
        <w:t>er</w:t>
      </w:r>
      <w:r w:rsidR="002C53D6" w:rsidRPr="00865671">
        <w:rPr>
          <w:rFonts w:ascii="Times New Roman" w:hAnsi="Times New Roman" w:cs="Times New Roman"/>
        </w:rPr>
        <w:t xml:space="preserve">subjetiva. Número cuatro, la afirmación de que el marco categorial contiene la organización de los principios, tanto teóricos como prácticos de una persona. </w:t>
      </w:r>
      <w:r w:rsidR="003F51E4" w:rsidRPr="00865671">
        <w:rPr>
          <w:rFonts w:ascii="Times New Roman" w:hAnsi="Times New Roman" w:cs="Times New Roman"/>
        </w:rPr>
        <w:t>(</w:t>
      </w:r>
      <w:r w:rsidR="00865671" w:rsidRPr="00865671">
        <w:rPr>
          <w:rFonts w:ascii="Times New Roman" w:hAnsi="Times New Roman" w:cs="Times New Roman"/>
        </w:rPr>
        <w:t xml:space="preserve">2000; </w:t>
      </w:r>
      <w:r w:rsidR="003F51E4" w:rsidRPr="00865671">
        <w:rPr>
          <w:rFonts w:ascii="Times New Roman" w:hAnsi="Times New Roman" w:cs="Times New Roman"/>
        </w:rPr>
        <w:t>p.33)</w:t>
      </w:r>
      <w:r w:rsidR="002C53D6" w:rsidRPr="00865671">
        <w:rPr>
          <w:rFonts w:ascii="Times New Roman" w:hAnsi="Times New Roman" w:cs="Times New Roman"/>
        </w:rPr>
        <w:t xml:space="preserve"> </w:t>
      </w:r>
    </w:p>
    <w:p w14:paraId="778153EF" w14:textId="3D357BD8" w:rsidR="002C53D6" w:rsidRDefault="00C40462" w:rsidP="00835999">
      <w:pPr>
        <w:spacing w:line="360" w:lineRule="auto"/>
        <w:jc w:val="both"/>
        <w:rPr>
          <w:rFonts w:ascii="Times New Roman" w:hAnsi="Times New Roman" w:cs="Times New Roman"/>
        </w:rPr>
      </w:pPr>
      <w:r>
        <w:rPr>
          <w:rFonts w:ascii="Times New Roman" w:hAnsi="Times New Roman" w:cs="Times New Roman"/>
        </w:rPr>
        <w:t>Estos cuatro elementos del marco categorial son el fundamento para interpretarle como la estructura de un trasfondo metafísico necesario e inevitable para toda persona, sin que se desentienda de la experiencia real. Flikschuh concluye que: “</w:t>
      </w:r>
      <w:r w:rsidR="00A10854" w:rsidRPr="00865671">
        <w:rPr>
          <w:rFonts w:ascii="Times New Roman" w:hAnsi="Times New Roman" w:cs="Times New Roman"/>
        </w:rPr>
        <w:t>E</w:t>
      </w:r>
      <w:r w:rsidR="002C53D6" w:rsidRPr="00865671">
        <w:rPr>
          <w:rFonts w:ascii="Times New Roman" w:hAnsi="Times New Roman" w:cs="Times New Roman"/>
        </w:rPr>
        <w:t xml:space="preserve">n suma, el pensamiento metafísico, entendido en términos de un marco categorial, constituye la reconstrucción reflectiva de una persona de su experiencia cognitiva del mundo público accesible </w:t>
      </w:r>
      <w:r w:rsidR="00A10854" w:rsidRPr="00865671">
        <w:rPr>
          <w:rFonts w:ascii="Times New Roman" w:hAnsi="Times New Roman" w:cs="Times New Roman"/>
        </w:rPr>
        <w:t xml:space="preserve">a </w:t>
      </w:r>
      <w:r w:rsidR="002C53D6" w:rsidRPr="00865671">
        <w:rPr>
          <w:rFonts w:ascii="Times New Roman" w:hAnsi="Times New Roman" w:cs="Times New Roman"/>
        </w:rPr>
        <w:t>la estructura válida intersubjetiva de la cual el marco categorial apunta a identificar y elucidar para el propósito de guiar el pensamiento y la acción.</w:t>
      </w:r>
      <w:r>
        <w:rPr>
          <w:rFonts w:ascii="Times New Roman" w:hAnsi="Times New Roman" w:cs="Times New Roman"/>
        </w:rPr>
        <w:t>”</w:t>
      </w:r>
      <w:r w:rsidR="002C53D6"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2C53D6" w:rsidRPr="00865671">
        <w:rPr>
          <w:rFonts w:ascii="Times New Roman" w:hAnsi="Times New Roman" w:cs="Times New Roman"/>
        </w:rPr>
        <w:t>p.35)</w:t>
      </w:r>
    </w:p>
    <w:p w14:paraId="56CC1F6A" w14:textId="0C71CCE9" w:rsidR="00AE6DD0" w:rsidRDefault="00C40462" w:rsidP="00C40462">
      <w:pPr>
        <w:spacing w:line="360" w:lineRule="auto"/>
        <w:jc w:val="both"/>
        <w:rPr>
          <w:rFonts w:ascii="Times New Roman" w:hAnsi="Times New Roman" w:cs="Times New Roman"/>
        </w:rPr>
      </w:pPr>
      <w:r>
        <w:rPr>
          <w:rFonts w:ascii="Times New Roman" w:hAnsi="Times New Roman" w:cs="Times New Roman"/>
        </w:rPr>
        <w:t>De esta forma, la autora afirma que: “</w:t>
      </w:r>
      <w:r w:rsidR="00A10854" w:rsidRPr="00865671">
        <w:rPr>
          <w:rFonts w:ascii="Times New Roman" w:hAnsi="Times New Roman" w:cs="Times New Roman"/>
        </w:rPr>
        <w:t>C</w:t>
      </w:r>
      <w:r w:rsidR="00AE6DD0" w:rsidRPr="00865671">
        <w:rPr>
          <w:rFonts w:ascii="Times New Roman" w:hAnsi="Times New Roman" w:cs="Times New Roman"/>
        </w:rPr>
        <w:t xml:space="preserve">iertamente </w:t>
      </w:r>
      <w:r w:rsidR="00A10854" w:rsidRPr="00865671">
        <w:rPr>
          <w:rFonts w:ascii="Times New Roman" w:hAnsi="Times New Roman" w:cs="Times New Roman"/>
        </w:rPr>
        <w:t>Ko</w:t>
      </w:r>
      <w:r w:rsidR="00AE6DD0" w:rsidRPr="00865671">
        <w:rPr>
          <w:rFonts w:ascii="Times New Roman" w:hAnsi="Times New Roman" w:cs="Times New Roman"/>
        </w:rPr>
        <w:t>rner explícitamente estipula que el marco categorial de una persona define su metafísica inmanente</w:t>
      </w:r>
      <w:r>
        <w:rPr>
          <w:rFonts w:ascii="Times New Roman" w:hAnsi="Times New Roman" w:cs="Times New Roman"/>
        </w:rPr>
        <w:t>.”</w:t>
      </w:r>
      <w:r w:rsidR="00A10854"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A10854" w:rsidRPr="00865671">
        <w:rPr>
          <w:rFonts w:ascii="Times New Roman" w:hAnsi="Times New Roman" w:cs="Times New Roman"/>
        </w:rPr>
        <w:t>p.36)</w:t>
      </w:r>
      <w:r>
        <w:rPr>
          <w:rFonts w:ascii="Times New Roman" w:hAnsi="Times New Roman" w:cs="Times New Roman"/>
        </w:rPr>
        <w:t xml:space="preserve"> Y precisamente, en este sentido, Flikschuh aboga por “D</w:t>
      </w:r>
      <w:r w:rsidR="00AE6DD0" w:rsidRPr="00865671">
        <w:rPr>
          <w:rFonts w:ascii="Times New Roman" w:hAnsi="Times New Roman" w:cs="Times New Roman"/>
        </w:rPr>
        <w:t>efender la función pública de la metafísica en el pensamiento político</w:t>
      </w:r>
      <w:r>
        <w:rPr>
          <w:rFonts w:ascii="Times New Roman" w:hAnsi="Times New Roman" w:cs="Times New Roman"/>
        </w:rPr>
        <w:t>.”</w:t>
      </w:r>
      <w:r w:rsidR="00A10854"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A10854" w:rsidRPr="00865671">
        <w:rPr>
          <w:rFonts w:ascii="Times New Roman" w:hAnsi="Times New Roman" w:cs="Times New Roman"/>
        </w:rPr>
        <w:t xml:space="preserve">p.47) </w:t>
      </w:r>
    </w:p>
    <w:p w14:paraId="2F5C6C59" w14:textId="293297F4" w:rsidR="00A10854" w:rsidRDefault="00C40462" w:rsidP="00835999">
      <w:pPr>
        <w:spacing w:line="360" w:lineRule="auto"/>
        <w:jc w:val="both"/>
        <w:rPr>
          <w:rFonts w:ascii="Times New Roman" w:hAnsi="Times New Roman" w:cs="Times New Roman"/>
        </w:rPr>
      </w:pPr>
      <w:r>
        <w:rPr>
          <w:rFonts w:ascii="Times New Roman" w:hAnsi="Times New Roman" w:cs="Times New Roman"/>
        </w:rPr>
        <w:t>El uso de la metafísica en la reflexión política</w:t>
      </w:r>
      <w:r w:rsidR="00E97D46">
        <w:rPr>
          <w:rFonts w:ascii="Times New Roman" w:hAnsi="Times New Roman" w:cs="Times New Roman"/>
        </w:rPr>
        <w:t>, entendido de esta manera, no se desentiende del resto del sistema crítico del pensamiento de Kant. Flikschuh, en esta línea, estipula que: “</w:t>
      </w:r>
      <w:r w:rsidR="00A10854" w:rsidRPr="00865671">
        <w:rPr>
          <w:rFonts w:ascii="Times New Roman" w:hAnsi="Times New Roman" w:cs="Times New Roman"/>
        </w:rPr>
        <w:t>L</w:t>
      </w:r>
      <w:r w:rsidR="00AE6DD0" w:rsidRPr="00865671">
        <w:rPr>
          <w:rFonts w:ascii="Times New Roman" w:hAnsi="Times New Roman" w:cs="Times New Roman"/>
        </w:rPr>
        <w:t>a metafísica inmanente de Kant</w:t>
      </w:r>
      <w:r w:rsidR="00A10854" w:rsidRPr="00865671">
        <w:rPr>
          <w:rFonts w:ascii="Times New Roman" w:hAnsi="Times New Roman" w:cs="Times New Roman"/>
        </w:rPr>
        <w:t xml:space="preserve"> - </w:t>
      </w:r>
      <w:r w:rsidR="00AE6DD0" w:rsidRPr="00865671">
        <w:rPr>
          <w:rFonts w:ascii="Times New Roman" w:hAnsi="Times New Roman" w:cs="Times New Roman"/>
        </w:rPr>
        <w:t>la organización e</w:t>
      </w:r>
      <w:r w:rsidR="00A10854" w:rsidRPr="00865671">
        <w:rPr>
          <w:rFonts w:ascii="Times New Roman" w:hAnsi="Times New Roman" w:cs="Times New Roman"/>
        </w:rPr>
        <w:t xml:space="preserve"> </w:t>
      </w:r>
      <w:r w:rsidR="00AE6DD0" w:rsidRPr="00865671">
        <w:rPr>
          <w:rFonts w:ascii="Times New Roman" w:hAnsi="Times New Roman" w:cs="Times New Roman"/>
        </w:rPr>
        <w:t xml:space="preserve">integración de sus </w:t>
      </w:r>
      <w:r w:rsidR="00AE6DD0" w:rsidRPr="00865671">
        <w:rPr>
          <w:rFonts w:ascii="Times New Roman" w:hAnsi="Times New Roman" w:cs="Times New Roman"/>
        </w:rPr>
        <w:lastRenderedPageBreak/>
        <w:t>supremos principios teóricos y prácticos</w:t>
      </w:r>
      <w:r w:rsidR="00A10854" w:rsidRPr="00865671">
        <w:rPr>
          <w:rFonts w:ascii="Times New Roman" w:hAnsi="Times New Roman" w:cs="Times New Roman"/>
        </w:rPr>
        <w:t xml:space="preserve"> -</w:t>
      </w:r>
      <w:r w:rsidR="00AE6DD0" w:rsidRPr="00865671">
        <w:rPr>
          <w:rFonts w:ascii="Times New Roman" w:hAnsi="Times New Roman" w:cs="Times New Roman"/>
        </w:rPr>
        <w:t xml:space="preserve"> está articulad</w:t>
      </w:r>
      <w:r w:rsidR="00A10854" w:rsidRPr="00865671">
        <w:rPr>
          <w:rFonts w:ascii="Times New Roman" w:hAnsi="Times New Roman" w:cs="Times New Roman"/>
        </w:rPr>
        <w:t>a</w:t>
      </w:r>
      <w:r w:rsidR="00AE6DD0" w:rsidRPr="00865671">
        <w:rPr>
          <w:rFonts w:ascii="Times New Roman" w:hAnsi="Times New Roman" w:cs="Times New Roman"/>
        </w:rPr>
        <w:t xml:space="preserve"> en términos de su doctrina filosófica de idealismo trascendental.</w:t>
      </w:r>
      <w:r w:rsidR="00E97D46">
        <w:rPr>
          <w:rFonts w:ascii="Times New Roman" w:hAnsi="Times New Roman" w:cs="Times New Roman"/>
        </w:rPr>
        <w:t>”</w:t>
      </w:r>
      <w:r w:rsidR="00AE6DD0" w:rsidRPr="00865671">
        <w:rPr>
          <w:rFonts w:ascii="Times New Roman" w:hAnsi="Times New Roman" w:cs="Times New Roman"/>
        </w:rPr>
        <w:t xml:space="preserve"> </w:t>
      </w:r>
      <w:r w:rsidR="00A10854" w:rsidRPr="00865671">
        <w:rPr>
          <w:rFonts w:ascii="Times New Roman" w:hAnsi="Times New Roman" w:cs="Times New Roman"/>
        </w:rPr>
        <w:t>(</w:t>
      </w:r>
      <w:r w:rsidR="00865671" w:rsidRPr="00865671">
        <w:rPr>
          <w:rFonts w:ascii="Times New Roman" w:hAnsi="Times New Roman" w:cs="Times New Roman"/>
        </w:rPr>
        <w:t xml:space="preserve">2000; </w:t>
      </w:r>
      <w:r w:rsidR="00A10854" w:rsidRPr="00865671">
        <w:rPr>
          <w:rFonts w:ascii="Times New Roman" w:hAnsi="Times New Roman" w:cs="Times New Roman"/>
        </w:rPr>
        <w:t>p.48)</w:t>
      </w:r>
      <w:r w:rsidR="00AE6DD0" w:rsidRPr="00865671">
        <w:rPr>
          <w:rFonts w:ascii="Times New Roman" w:hAnsi="Times New Roman" w:cs="Times New Roman"/>
        </w:rPr>
        <w:t xml:space="preserve"> </w:t>
      </w:r>
    </w:p>
    <w:p w14:paraId="079A87FC" w14:textId="6B2A8A0F" w:rsidR="006D6DDB" w:rsidRDefault="00E97D46" w:rsidP="00835999">
      <w:pPr>
        <w:spacing w:line="360" w:lineRule="auto"/>
        <w:jc w:val="both"/>
        <w:rPr>
          <w:rFonts w:ascii="Times New Roman" w:hAnsi="Times New Roman" w:cs="Times New Roman"/>
        </w:rPr>
      </w:pPr>
      <w:r>
        <w:rPr>
          <w:rFonts w:ascii="Times New Roman" w:hAnsi="Times New Roman" w:cs="Times New Roman"/>
        </w:rPr>
        <w:t>Flikschuh señala el encuadre de la doctrina del derecho, como parte de los esfuerzos de la razón práctica, en el escenario del contraste entre las leyes naturales y las leyes de la libertad.</w:t>
      </w:r>
      <w:r w:rsidR="006D6DDB">
        <w:rPr>
          <w:rFonts w:ascii="Times New Roman" w:hAnsi="Times New Roman" w:cs="Times New Roman"/>
        </w:rPr>
        <w:t xml:space="preserve"> Este tema es desarrollado por Kant en la CRP en la tercera antinomia de la razón, en donde se confronta la idea racional de causalidad con la idea de libertad. Esta antigua controversia entre determinismo y libertad es resuelta de tal modo, que resulta fundamental para el ámbito del pensamiento político. Este tema se encuentra desarrollado más precisamente en el siguiente capítulo del libro de Flikschuh. </w:t>
      </w:r>
    </w:p>
    <w:p w14:paraId="14576CA1" w14:textId="3A9B1CCF" w:rsidR="00A10854" w:rsidRDefault="006D6DDB" w:rsidP="00835999">
      <w:pPr>
        <w:spacing w:line="360" w:lineRule="auto"/>
        <w:jc w:val="both"/>
        <w:rPr>
          <w:rFonts w:ascii="Times New Roman" w:hAnsi="Times New Roman" w:cs="Times New Roman"/>
        </w:rPr>
      </w:pPr>
      <w:r>
        <w:rPr>
          <w:rFonts w:ascii="Times New Roman" w:hAnsi="Times New Roman" w:cs="Times New Roman"/>
        </w:rPr>
        <w:t xml:space="preserve">En el sentido en que Flikschuh rescata la solución de Kant al problema del libre albedrío, en el marco de su filosofía trascendental o crítica, es que ella establece una perspectiva para pensar en la libertad externa. </w:t>
      </w:r>
      <w:r w:rsidR="00E97D46">
        <w:rPr>
          <w:rFonts w:ascii="Times New Roman" w:hAnsi="Times New Roman" w:cs="Times New Roman"/>
        </w:rPr>
        <w:t>Así,</w:t>
      </w:r>
      <w:r>
        <w:rPr>
          <w:rFonts w:ascii="Times New Roman" w:hAnsi="Times New Roman" w:cs="Times New Roman"/>
        </w:rPr>
        <w:t xml:space="preserve"> la autora</w:t>
      </w:r>
      <w:r w:rsidR="00E97D46">
        <w:rPr>
          <w:rFonts w:ascii="Times New Roman" w:hAnsi="Times New Roman" w:cs="Times New Roman"/>
        </w:rPr>
        <w:t xml:space="preserve"> señala que: “</w:t>
      </w:r>
      <w:r w:rsidR="00A10854" w:rsidRPr="00865671">
        <w:rPr>
          <w:rFonts w:ascii="Times New Roman" w:hAnsi="Times New Roman" w:cs="Times New Roman"/>
        </w:rPr>
        <w:t>La</w:t>
      </w:r>
      <w:r w:rsidR="00AE6DD0" w:rsidRPr="00865671">
        <w:rPr>
          <w:rFonts w:ascii="Times New Roman" w:hAnsi="Times New Roman" w:cs="Times New Roman"/>
        </w:rPr>
        <w:t xml:space="preserve"> doctrina del derecho apunta a reconciliar</w:t>
      </w:r>
      <w:r w:rsidR="00A10854" w:rsidRPr="00865671">
        <w:rPr>
          <w:rFonts w:ascii="Times New Roman" w:hAnsi="Times New Roman" w:cs="Times New Roman"/>
        </w:rPr>
        <w:t>,</w:t>
      </w:r>
      <w:r w:rsidR="00AE6DD0" w:rsidRPr="00865671">
        <w:rPr>
          <w:rFonts w:ascii="Times New Roman" w:hAnsi="Times New Roman" w:cs="Times New Roman"/>
        </w:rPr>
        <w:t xml:space="preserve"> desde la perspectiva de agencia política</w:t>
      </w:r>
      <w:r w:rsidR="00A10854" w:rsidRPr="00865671">
        <w:rPr>
          <w:rFonts w:ascii="Times New Roman" w:hAnsi="Times New Roman" w:cs="Times New Roman"/>
        </w:rPr>
        <w:t>,</w:t>
      </w:r>
      <w:r w:rsidR="00AE6DD0" w:rsidRPr="00865671">
        <w:rPr>
          <w:rFonts w:ascii="Times New Roman" w:hAnsi="Times New Roman" w:cs="Times New Roman"/>
        </w:rPr>
        <w:t xml:space="preserve"> el concepto de causalidad</w:t>
      </w:r>
      <w:r w:rsidR="00A10854" w:rsidRPr="00865671">
        <w:rPr>
          <w:rFonts w:ascii="Times New Roman" w:hAnsi="Times New Roman" w:cs="Times New Roman"/>
        </w:rPr>
        <w:t>,</w:t>
      </w:r>
      <w:r w:rsidR="00AE6DD0" w:rsidRPr="00865671">
        <w:rPr>
          <w:rFonts w:ascii="Times New Roman" w:hAnsi="Times New Roman" w:cs="Times New Roman"/>
        </w:rPr>
        <w:t xml:space="preserve"> con la idea de libertad</w:t>
      </w:r>
      <w:r w:rsidR="00A10854" w:rsidRPr="00865671">
        <w:rPr>
          <w:rFonts w:ascii="Times New Roman" w:hAnsi="Times New Roman" w:cs="Times New Roman"/>
        </w:rPr>
        <w:t>,</w:t>
      </w:r>
      <w:r w:rsidR="00AE6DD0" w:rsidRPr="00865671">
        <w:rPr>
          <w:rFonts w:ascii="Times New Roman" w:hAnsi="Times New Roman" w:cs="Times New Roman"/>
        </w:rPr>
        <w:t xml:space="preserve"> al especificar las condiciones necesarias para la posibilidad de una libertad legal o jurídica</w:t>
      </w:r>
      <w:r w:rsidR="00A10854" w:rsidRPr="00865671">
        <w:rPr>
          <w:rFonts w:ascii="Times New Roman" w:hAnsi="Times New Roman" w:cs="Times New Roman"/>
        </w:rPr>
        <w:t>,</w:t>
      </w:r>
      <w:r w:rsidR="00AE6DD0" w:rsidRPr="00865671">
        <w:rPr>
          <w:rFonts w:ascii="Times New Roman" w:hAnsi="Times New Roman" w:cs="Times New Roman"/>
        </w:rPr>
        <w:t xml:space="preserve"> para cada cual</w:t>
      </w:r>
      <w:r w:rsidR="00A10854" w:rsidRPr="00865671">
        <w:rPr>
          <w:rFonts w:ascii="Times New Roman" w:hAnsi="Times New Roman" w:cs="Times New Roman"/>
        </w:rPr>
        <w:t>,</w:t>
      </w:r>
      <w:r w:rsidR="00AE6DD0" w:rsidRPr="00865671">
        <w:rPr>
          <w:rFonts w:ascii="Times New Roman" w:hAnsi="Times New Roman" w:cs="Times New Roman"/>
        </w:rPr>
        <w:t xml:space="preserve"> dentro de las constricciones de la realidad empírica.</w:t>
      </w:r>
      <w:r w:rsidR="00E97D46">
        <w:rPr>
          <w:rFonts w:ascii="Times New Roman" w:hAnsi="Times New Roman" w:cs="Times New Roman"/>
        </w:rPr>
        <w:t>”</w:t>
      </w:r>
      <w:r w:rsidR="00A10854"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A10854" w:rsidRPr="00865671">
        <w:rPr>
          <w:rFonts w:ascii="Times New Roman" w:hAnsi="Times New Roman" w:cs="Times New Roman"/>
        </w:rPr>
        <w:t>p.48)</w:t>
      </w:r>
      <w:r w:rsidR="00E97D46">
        <w:rPr>
          <w:rFonts w:ascii="Times New Roman" w:hAnsi="Times New Roman" w:cs="Times New Roman"/>
        </w:rPr>
        <w:t xml:space="preserve"> Es importante recordar que la libertad legal o jurídica a la que alude Flikschuh, es la libertad exterior. </w:t>
      </w:r>
    </w:p>
    <w:p w14:paraId="698EA9C5" w14:textId="77993FBF" w:rsidR="00AE6DD0" w:rsidRDefault="00AE7385" w:rsidP="00835999">
      <w:pPr>
        <w:spacing w:line="360" w:lineRule="auto"/>
        <w:jc w:val="both"/>
        <w:rPr>
          <w:rFonts w:ascii="Times New Roman" w:hAnsi="Times New Roman" w:cs="Times New Roman"/>
        </w:rPr>
      </w:pPr>
      <w:r>
        <w:rPr>
          <w:rFonts w:ascii="Times New Roman" w:hAnsi="Times New Roman" w:cs="Times New Roman"/>
        </w:rPr>
        <w:t>E</w:t>
      </w:r>
      <w:r w:rsidR="00E97D46">
        <w:rPr>
          <w:rFonts w:ascii="Times New Roman" w:hAnsi="Times New Roman" w:cs="Times New Roman"/>
        </w:rPr>
        <w:t>l primer capítulo</w:t>
      </w:r>
      <w:r>
        <w:rPr>
          <w:rFonts w:ascii="Times New Roman" w:hAnsi="Times New Roman" w:cs="Times New Roman"/>
        </w:rPr>
        <w:t xml:space="preserve"> del libro de Flikschuh</w:t>
      </w:r>
      <w:r w:rsidR="00E97D46">
        <w:rPr>
          <w:rFonts w:ascii="Times New Roman" w:hAnsi="Times New Roman" w:cs="Times New Roman"/>
        </w:rPr>
        <w:t xml:space="preserve"> concluye habiendo establecido la tesis de la importancia de la metafísica para la reflexión política, y abriendo paso a los elementos que constituyen los pilares de la metafísica </w:t>
      </w:r>
      <w:r>
        <w:rPr>
          <w:rFonts w:ascii="Times New Roman" w:hAnsi="Times New Roman" w:cs="Times New Roman"/>
        </w:rPr>
        <w:t xml:space="preserve">particular </w:t>
      </w:r>
      <w:r w:rsidR="00E97D46">
        <w:rPr>
          <w:rFonts w:ascii="Times New Roman" w:hAnsi="Times New Roman" w:cs="Times New Roman"/>
        </w:rPr>
        <w:t>que soporta el pensamiento político de Kant. En este sentido, ella refiere que: “</w:t>
      </w:r>
      <w:r w:rsidR="00CF5AAF" w:rsidRPr="00865671">
        <w:rPr>
          <w:rFonts w:ascii="Times New Roman" w:hAnsi="Times New Roman" w:cs="Times New Roman"/>
        </w:rPr>
        <w:t>L</w:t>
      </w:r>
      <w:r w:rsidR="00AE6DD0" w:rsidRPr="00865671">
        <w:rPr>
          <w:rFonts w:ascii="Times New Roman" w:hAnsi="Times New Roman" w:cs="Times New Roman"/>
        </w:rPr>
        <w:t xml:space="preserve">a reconciliación entre la causalidad y la libertad en la doctrina del derecho puede ser concedida solo en términos prácticos, y esto presupone </w:t>
      </w:r>
      <w:r w:rsidR="00CF5AAF" w:rsidRPr="00865671">
        <w:rPr>
          <w:rFonts w:ascii="Times New Roman" w:hAnsi="Times New Roman" w:cs="Times New Roman"/>
        </w:rPr>
        <w:t>u</w:t>
      </w:r>
      <w:r w:rsidR="00AE6DD0" w:rsidRPr="00865671">
        <w:rPr>
          <w:rFonts w:ascii="Times New Roman" w:hAnsi="Times New Roman" w:cs="Times New Roman"/>
        </w:rPr>
        <w:t>n reconocimiento de la finitud del conocimiento humano</w:t>
      </w:r>
      <w:r w:rsidR="00CF5AAF" w:rsidRPr="00865671">
        <w:rPr>
          <w:rFonts w:ascii="Times New Roman" w:hAnsi="Times New Roman" w:cs="Times New Roman"/>
        </w:rPr>
        <w:t>.</w:t>
      </w:r>
      <w:r w:rsidR="00AE6DD0" w:rsidRPr="00865671">
        <w:rPr>
          <w:rFonts w:ascii="Times New Roman" w:hAnsi="Times New Roman" w:cs="Times New Roman"/>
        </w:rPr>
        <w:t xml:space="preserve"> </w:t>
      </w:r>
      <w:r w:rsidR="00CF5AAF" w:rsidRPr="00865671">
        <w:rPr>
          <w:rFonts w:ascii="Times New Roman" w:hAnsi="Times New Roman" w:cs="Times New Roman"/>
        </w:rPr>
        <w:t>E</w:t>
      </w:r>
      <w:r w:rsidR="00AE6DD0" w:rsidRPr="00865671">
        <w:rPr>
          <w:rFonts w:ascii="Times New Roman" w:hAnsi="Times New Roman" w:cs="Times New Roman"/>
        </w:rPr>
        <w:t xml:space="preserve">n los siguientes capítulos, el tratamiento del concepto de causalidad, la idea de libertad y la noción </w:t>
      </w:r>
      <w:r w:rsidR="00CF5AAF" w:rsidRPr="00865671">
        <w:rPr>
          <w:rFonts w:ascii="Times New Roman" w:hAnsi="Times New Roman" w:cs="Times New Roman"/>
        </w:rPr>
        <w:t>d</w:t>
      </w:r>
      <w:r w:rsidR="00AE6DD0" w:rsidRPr="00865671">
        <w:rPr>
          <w:rFonts w:ascii="Times New Roman" w:hAnsi="Times New Roman" w:cs="Times New Roman"/>
        </w:rPr>
        <w:t>e finitud humana se consideran como tres categorías centrales metafísicas que dan forma a la aproximación de Kant al problema del derecho en su doctrina.</w:t>
      </w:r>
      <w:r w:rsidR="00E97D46">
        <w:rPr>
          <w:rFonts w:ascii="Times New Roman" w:hAnsi="Times New Roman" w:cs="Times New Roman"/>
        </w:rPr>
        <w:t>”</w:t>
      </w:r>
      <w:r w:rsidR="00AE6DD0" w:rsidRPr="00865671">
        <w:rPr>
          <w:rFonts w:ascii="Times New Roman" w:hAnsi="Times New Roman" w:cs="Times New Roman"/>
        </w:rPr>
        <w:t xml:space="preserve"> </w:t>
      </w:r>
      <w:r w:rsidR="00CF5AAF" w:rsidRPr="00865671">
        <w:rPr>
          <w:rFonts w:ascii="Times New Roman" w:hAnsi="Times New Roman" w:cs="Times New Roman"/>
        </w:rPr>
        <w:t>(</w:t>
      </w:r>
      <w:r w:rsidR="00865671" w:rsidRPr="00865671">
        <w:rPr>
          <w:rFonts w:ascii="Times New Roman" w:hAnsi="Times New Roman" w:cs="Times New Roman"/>
        </w:rPr>
        <w:t xml:space="preserve">2000; </w:t>
      </w:r>
      <w:r w:rsidR="00CF5AAF" w:rsidRPr="00865671">
        <w:rPr>
          <w:rFonts w:ascii="Times New Roman" w:hAnsi="Times New Roman" w:cs="Times New Roman"/>
        </w:rPr>
        <w:t>p.48)</w:t>
      </w:r>
    </w:p>
    <w:p w14:paraId="3A77A309" w14:textId="31923989" w:rsidR="00E97D46" w:rsidRPr="00865671" w:rsidRDefault="00E97D46" w:rsidP="00835999">
      <w:pPr>
        <w:spacing w:line="360" w:lineRule="auto"/>
        <w:jc w:val="both"/>
        <w:rPr>
          <w:rFonts w:ascii="Times New Roman" w:hAnsi="Times New Roman" w:cs="Times New Roman"/>
        </w:rPr>
      </w:pPr>
      <w:r>
        <w:rPr>
          <w:rFonts w:ascii="Times New Roman" w:hAnsi="Times New Roman" w:cs="Times New Roman"/>
        </w:rPr>
        <w:t>El segundo capítulo se titula: “La metafísica de la libertad como una idea de la razón” y caracteriza al ámbito práctico en general, pero específicamente al concepto de libertad, como una idea que</w:t>
      </w:r>
      <w:r w:rsidR="00714EC9">
        <w:rPr>
          <w:rFonts w:ascii="Times New Roman" w:hAnsi="Times New Roman" w:cs="Times New Roman"/>
        </w:rPr>
        <w:t xml:space="preserve"> toma de modelo el tipo de leyes que existen en la naturaleza, por lo que su poder normativo se formula con la atribución de ser algo semejante-a-la-ley. (Flikschuh usa el término </w:t>
      </w:r>
      <w:proofErr w:type="spellStart"/>
      <w:r w:rsidR="00714EC9" w:rsidRPr="00714EC9">
        <w:rPr>
          <w:rFonts w:ascii="Times New Roman" w:hAnsi="Times New Roman" w:cs="Times New Roman"/>
          <w:i/>
          <w:iCs/>
        </w:rPr>
        <w:t>lawlikeness</w:t>
      </w:r>
      <w:proofErr w:type="spellEnd"/>
      <w:r w:rsidR="00714EC9">
        <w:rPr>
          <w:rFonts w:ascii="Times New Roman" w:hAnsi="Times New Roman" w:cs="Times New Roman"/>
        </w:rPr>
        <w:t>)</w:t>
      </w:r>
      <w:r w:rsidR="00AE7385">
        <w:rPr>
          <w:rFonts w:ascii="Times New Roman" w:hAnsi="Times New Roman" w:cs="Times New Roman"/>
        </w:rPr>
        <w:t>.</w:t>
      </w:r>
    </w:p>
    <w:p w14:paraId="3D4C402A" w14:textId="2339BD9B" w:rsidR="009178B6" w:rsidRDefault="00714EC9" w:rsidP="00835999">
      <w:pPr>
        <w:spacing w:line="360" w:lineRule="auto"/>
        <w:jc w:val="both"/>
        <w:rPr>
          <w:rFonts w:ascii="Times New Roman" w:hAnsi="Times New Roman" w:cs="Times New Roman"/>
        </w:rPr>
      </w:pPr>
      <w:r>
        <w:rPr>
          <w:rFonts w:ascii="Times New Roman" w:hAnsi="Times New Roman" w:cs="Times New Roman"/>
        </w:rPr>
        <w:lastRenderedPageBreak/>
        <w:t xml:space="preserve">Flikschuh </w:t>
      </w:r>
      <w:r w:rsidR="00652994">
        <w:rPr>
          <w:rFonts w:ascii="Times New Roman" w:hAnsi="Times New Roman" w:cs="Times New Roman"/>
        </w:rPr>
        <w:t xml:space="preserve">ofrecerá </w:t>
      </w:r>
      <w:r>
        <w:rPr>
          <w:rFonts w:ascii="Times New Roman" w:hAnsi="Times New Roman" w:cs="Times New Roman"/>
        </w:rPr>
        <w:t>dos definiciones de libertad ofrecidas en el pensamiento moral de Kant</w:t>
      </w:r>
      <w:r w:rsidR="00663A9B">
        <w:rPr>
          <w:rFonts w:ascii="Times New Roman" w:hAnsi="Times New Roman" w:cs="Times New Roman"/>
        </w:rPr>
        <w:t xml:space="preserve">, para luego </w:t>
      </w:r>
      <w:r w:rsidR="00CF1409">
        <w:rPr>
          <w:rFonts w:ascii="Times New Roman" w:hAnsi="Times New Roman" w:cs="Times New Roman"/>
        </w:rPr>
        <w:t>ubicar su</w:t>
      </w:r>
      <w:r w:rsidR="00663A9B">
        <w:rPr>
          <w:rFonts w:ascii="Times New Roman" w:hAnsi="Times New Roman" w:cs="Times New Roman"/>
        </w:rPr>
        <w:t xml:space="preserve"> postura en el tradicional debate sobre la voluntad libre. </w:t>
      </w:r>
      <w:r>
        <w:rPr>
          <w:rFonts w:ascii="Times New Roman" w:hAnsi="Times New Roman" w:cs="Times New Roman"/>
        </w:rPr>
        <w:t>Ella señala que: “</w:t>
      </w:r>
      <w:r w:rsidR="00E54750" w:rsidRPr="00865671">
        <w:rPr>
          <w:rFonts w:ascii="Times New Roman" w:hAnsi="Times New Roman" w:cs="Times New Roman"/>
        </w:rPr>
        <w:t xml:space="preserve">La caracterización de Kant de la libertad como una idea de la razón constituye </w:t>
      </w:r>
      <w:r w:rsidR="00AE7385">
        <w:rPr>
          <w:rFonts w:ascii="Times New Roman" w:hAnsi="Times New Roman" w:cs="Times New Roman"/>
        </w:rPr>
        <w:t>el</w:t>
      </w:r>
      <w:r w:rsidR="00E54750" w:rsidRPr="00865671">
        <w:rPr>
          <w:rFonts w:ascii="Times New Roman" w:hAnsi="Times New Roman" w:cs="Times New Roman"/>
        </w:rPr>
        <w:t xml:space="preserve"> más contencioso aspecto de su filosofía moral. Su distinción entre la concepción negativa y positiva de la libertad es bien conocida. Mientras la concepción negativa define a la libertad como la independencia de un ser racional de las determinaciones de la causalidad de la naturaleza, la concepción positiva se refiere a su capacidad de actuar desde principios de la sola razón pura práctica. Kant se refiere a menudo a la concepción negativa como la idea trascendental de la libertad, y a la concepción positiva como la libertad práctica o moral.</w:t>
      </w:r>
      <w:r>
        <w:rPr>
          <w:rFonts w:ascii="Times New Roman" w:hAnsi="Times New Roman" w:cs="Times New Roman"/>
        </w:rPr>
        <w:t>”</w:t>
      </w:r>
      <w:r w:rsidR="00E54750"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E54750" w:rsidRPr="00865671">
        <w:rPr>
          <w:rFonts w:ascii="Times New Roman" w:hAnsi="Times New Roman" w:cs="Times New Roman"/>
        </w:rPr>
        <w:t>p.50)</w:t>
      </w:r>
    </w:p>
    <w:p w14:paraId="5452EBF0" w14:textId="6D8C4F49" w:rsidR="00714EC9" w:rsidRDefault="00714EC9" w:rsidP="00835999">
      <w:pPr>
        <w:spacing w:line="360" w:lineRule="auto"/>
        <w:jc w:val="both"/>
        <w:rPr>
          <w:rFonts w:ascii="Times New Roman" w:hAnsi="Times New Roman" w:cs="Times New Roman"/>
        </w:rPr>
      </w:pPr>
      <w:r>
        <w:rPr>
          <w:rFonts w:ascii="Times New Roman" w:hAnsi="Times New Roman" w:cs="Times New Roman"/>
        </w:rPr>
        <w:t xml:space="preserve">Flikschuh buscará definir la postura de Kant respecto </w:t>
      </w:r>
      <w:r w:rsidR="00652994">
        <w:rPr>
          <w:rFonts w:ascii="Times New Roman" w:hAnsi="Times New Roman" w:cs="Times New Roman"/>
        </w:rPr>
        <w:t xml:space="preserve">a la libertad, pensada desde su contexto. </w:t>
      </w:r>
      <w:r>
        <w:rPr>
          <w:rFonts w:ascii="Times New Roman" w:hAnsi="Times New Roman" w:cs="Times New Roman"/>
        </w:rPr>
        <w:t>Ella señala que: “</w:t>
      </w:r>
      <w:r w:rsidR="00265B0C" w:rsidRPr="00865671">
        <w:rPr>
          <w:rFonts w:ascii="Times New Roman" w:hAnsi="Times New Roman" w:cs="Times New Roman"/>
        </w:rPr>
        <w:t>El problema de la libertad en Kant no ha sido ignorado del todo, pero ha tendido a ocupar un lugar separado desde el que ha sido abordado como una versión del clásico debate entre voluntad libre y determinismo.</w:t>
      </w:r>
      <w:r>
        <w:rPr>
          <w:rFonts w:ascii="Times New Roman" w:hAnsi="Times New Roman" w:cs="Times New Roman"/>
        </w:rPr>
        <w:t>”</w:t>
      </w:r>
      <w:r w:rsidR="00265B0C"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265B0C" w:rsidRPr="00865671">
        <w:rPr>
          <w:rFonts w:ascii="Times New Roman" w:hAnsi="Times New Roman" w:cs="Times New Roman"/>
        </w:rPr>
        <w:t>p.51)</w:t>
      </w:r>
      <w:r w:rsidR="00652994">
        <w:rPr>
          <w:rFonts w:ascii="Times New Roman" w:hAnsi="Times New Roman" w:cs="Times New Roman"/>
        </w:rPr>
        <w:t xml:space="preserve"> </w:t>
      </w:r>
      <w:r>
        <w:rPr>
          <w:rFonts w:ascii="Times New Roman" w:hAnsi="Times New Roman" w:cs="Times New Roman"/>
        </w:rPr>
        <w:t xml:space="preserve">Esta controversia, en Kant, </w:t>
      </w:r>
      <w:r w:rsidR="00652994">
        <w:rPr>
          <w:rFonts w:ascii="Times New Roman" w:hAnsi="Times New Roman" w:cs="Times New Roman"/>
        </w:rPr>
        <w:t xml:space="preserve">se puede pensar bajo </w:t>
      </w:r>
      <w:r>
        <w:rPr>
          <w:rFonts w:ascii="Times New Roman" w:hAnsi="Times New Roman" w:cs="Times New Roman"/>
        </w:rPr>
        <w:t>la consideración de que el ser humano parece pertenecer a dos ámbitos al mismo tiempo</w:t>
      </w:r>
      <w:r w:rsidR="00212A56">
        <w:rPr>
          <w:rFonts w:ascii="Times New Roman" w:hAnsi="Times New Roman" w:cs="Times New Roman"/>
        </w:rPr>
        <w:t>, a la causalidad natural y a la libertad moral. Flikschuh defiende una lectura que no hace de Kant un compatibilista, ni un incompatibili</w:t>
      </w:r>
      <w:r w:rsidR="00481966">
        <w:rPr>
          <w:rFonts w:ascii="Times New Roman" w:hAnsi="Times New Roman" w:cs="Times New Roman"/>
        </w:rPr>
        <w:t>sta</w:t>
      </w:r>
      <w:r w:rsidR="00212A56">
        <w:rPr>
          <w:rFonts w:ascii="Times New Roman" w:hAnsi="Times New Roman" w:cs="Times New Roman"/>
        </w:rPr>
        <w:t xml:space="preserve">, sino algo distinto. </w:t>
      </w:r>
    </w:p>
    <w:p w14:paraId="3C7FF848" w14:textId="46ADB25C" w:rsidR="00265B0C" w:rsidRDefault="00212A56" w:rsidP="00835999">
      <w:pPr>
        <w:spacing w:line="360" w:lineRule="auto"/>
        <w:jc w:val="both"/>
        <w:rPr>
          <w:rFonts w:ascii="Times New Roman" w:hAnsi="Times New Roman" w:cs="Times New Roman"/>
        </w:rPr>
      </w:pPr>
      <w:r>
        <w:rPr>
          <w:rFonts w:ascii="Times New Roman" w:hAnsi="Times New Roman" w:cs="Times New Roman"/>
        </w:rPr>
        <w:t xml:space="preserve">En el contexto del debate, los </w:t>
      </w:r>
      <w:r w:rsidR="00AE7385">
        <w:rPr>
          <w:rFonts w:ascii="Times New Roman" w:hAnsi="Times New Roman" w:cs="Times New Roman"/>
        </w:rPr>
        <w:t xml:space="preserve">llamados </w:t>
      </w:r>
      <w:r>
        <w:rPr>
          <w:rFonts w:ascii="Times New Roman" w:hAnsi="Times New Roman" w:cs="Times New Roman"/>
        </w:rPr>
        <w:t>deterministas fuertes sostienen que todo está determinado y no existe la libertad. Los deterministas suaves, o compatibilistas sostienen que al mismo tiempo es cierto que todo esté determinado y que, además, esto es compatible con que tengamos libertad. Los incompatibilistas no creen que ambas cosas puedan ser verdad a la vez, por lo que pueden ser,</w:t>
      </w:r>
      <w:r w:rsidR="00652994">
        <w:rPr>
          <w:rFonts w:ascii="Times New Roman" w:hAnsi="Times New Roman" w:cs="Times New Roman"/>
        </w:rPr>
        <w:t xml:space="preserve"> por lo general,</w:t>
      </w:r>
      <w:r>
        <w:rPr>
          <w:rFonts w:ascii="Times New Roman" w:hAnsi="Times New Roman" w:cs="Times New Roman"/>
        </w:rPr>
        <w:t xml:space="preserve"> o bien, deterministas fuertes, o bien, libertarios no deterministas. </w:t>
      </w:r>
      <w:r w:rsidRPr="00481966">
        <w:rPr>
          <w:rFonts w:ascii="Times New Roman" w:hAnsi="Times New Roman" w:cs="Times New Roman"/>
        </w:rPr>
        <w:t>Flikschuh señala que: “</w:t>
      </w:r>
      <w:r w:rsidR="00265B0C" w:rsidRPr="00481966">
        <w:rPr>
          <w:rFonts w:ascii="Times New Roman" w:hAnsi="Times New Roman" w:cs="Times New Roman"/>
        </w:rPr>
        <w:t>Las limitaciones de la distinción entre compatibilistas e incompatibilistas sacada rutinariamente del debate de la voluntad libre ha sido señalada por Allen Wood, por ejemplo, al enfatizar el interés de Kant por reconciliar libertad con causalidad</w:t>
      </w:r>
      <w:r w:rsidR="00AE7385">
        <w:rPr>
          <w:rFonts w:ascii="Times New Roman" w:hAnsi="Times New Roman" w:cs="Times New Roman"/>
        </w:rPr>
        <w:t>.</w:t>
      </w:r>
      <w:r w:rsidR="00265B0C" w:rsidRPr="00481966">
        <w:rPr>
          <w:rFonts w:ascii="Times New Roman" w:hAnsi="Times New Roman" w:cs="Times New Roman"/>
        </w:rPr>
        <w:t xml:space="preserve"> Wood por lo tanto cuestiona la amplia caracterización de Kant como un incompatibilista.</w:t>
      </w:r>
      <w:r w:rsidR="00481966">
        <w:rPr>
          <w:rFonts w:ascii="Times New Roman" w:hAnsi="Times New Roman" w:cs="Times New Roman"/>
        </w:rPr>
        <w:t>”</w:t>
      </w:r>
      <w:r w:rsidR="00265B0C" w:rsidRPr="00481966">
        <w:rPr>
          <w:rFonts w:ascii="Times New Roman" w:hAnsi="Times New Roman" w:cs="Times New Roman"/>
        </w:rPr>
        <w:t xml:space="preserve"> (</w:t>
      </w:r>
      <w:r w:rsidR="00865671" w:rsidRPr="00481966">
        <w:rPr>
          <w:rFonts w:ascii="Times New Roman" w:hAnsi="Times New Roman" w:cs="Times New Roman"/>
        </w:rPr>
        <w:t xml:space="preserve">2000; </w:t>
      </w:r>
      <w:r w:rsidR="00265B0C" w:rsidRPr="00481966">
        <w:rPr>
          <w:rFonts w:ascii="Times New Roman" w:hAnsi="Times New Roman" w:cs="Times New Roman"/>
        </w:rPr>
        <w:t>p.51)</w:t>
      </w:r>
      <w:r w:rsidR="00481966">
        <w:rPr>
          <w:rFonts w:ascii="Times New Roman" w:hAnsi="Times New Roman" w:cs="Times New Roman"/>
        </w:rPr>
        <w:t xml:space="preserve"> </w:t>
      </w:r>
    </w:p>
    <w:p w14:paraId="7D200244" w14:textId="7626F49A" w:rsidR="008F686D" w:rsidRDefault="00481966" w:rsidP="00835999">
      <w:pPr>
        <w:spacing w:line="360" w:lineRule="auto"/>
        <w:jc w:val="both"/>
        <w:rPr>
          <w:rFonts w:ascii="Times New Roman" w:hAnsi="Times New Roman" w:cs="Times New Roman"/>
        </w:rPr>
      </w:pPr>
      <w:r>
        <w:rPr>
          <w:rFonts w:ascii="Times New Roman" w:hAnsi="Times New Roman" w:cs="Times New Roman"/>
        </w:rPr>
        <w:t xml:space="preserve">La lectura de Flikschuh, siguiendo a Wood, supone que Kant no es un incompatibilista, ya que el ángulo desde que se interpreta la </w:t>
      </w:r>
      <w:r w:rsidR="00AE7385">
        <w:rPr>
          <w:rFonts w:ascii="Times New Roman" w:hAnsi="Times New Roman" w:cs="Times New Roman"/>
        </w:rPr>
        <w:t>idea de libertad</w:t>
      </w:r>
      <w:r>
        <w:rPr>
          <w:rFonts w:ascii="Times New Roman" w:hAnsi="Times New Roman" w:cs="Times New Roman"/>
        </w:rPr>
        <w:t>, es en cuanto se trata de una idea compartida de la razón, de forma que oriente la práctica normativamente</w:t>
      </w:r>
      <w:r w:rsidR="00AE7385">
        <w:rPr>
          <w:rFonts w:ascii="Times New Roman" w:hAnsi="Times New Roman" w:cs="Times New Roman"/>
        </w:rPr>
        <w:t xml:space="preserve"> de manera intersubjetiva</w:t>
      </w:r>
      <w:r>
        <w:rPr>
          <w:rFonts w:ascii="Times New Roman" w:hAnsi="Times New Roman" w:cs="Times New Roman"/>
        </w:rPr>
        <w:t>. De este modo, la distinción entre los bandos del determinismo fuerte y la defensa radical de la voluntad libre, que</w:t>
      </w:r>
      <w:r w:rsidR="00A72FF2">
        <w:rPr>
          <w:rFonts w:ascii="Times New Roman" w:hAnsi="Times New Roman" w:cs="Times New Roman"/>
        </w:rPr>
        <w:t>da</w:t>
      </w:r>
      <w:r>
        <w:rPr>
          <w:rFonts w:ascii="Times New Roman" w:hAnsi="Times New Roman" w:cs="Times New Roman"/>
        </w:rPr>
        <w:t xml:space="preserve"> enmarcada por otras reglas</w:t>
      </w:r>
      <w:r w:rsidR="00A72FF2">
        <w:rPr>
          <w:rFonts w:ascii="Times New Roman" w:hAnsi="Times New Roman" w:cs="Times New Roman"/>
        </w:rPr>
        <w:t xml:space="preserve"> de juego</w:t>
      </w:r>
      <w:r>
        <w:rPr>
          <w:rFonts w:ascii="Times New Roman" w:hAnsi="Times New Roman" w:cs="Times New Roman"/>
        </w:rPr>
        <w:t xml:space="preserve"> que Kant </w:t>
      </w:r>
      <w:r>
        <w:rPr>
          <w:rFonts w:ascii="Times New Roman" w:hAnsi="Times New Roman" w:cs="Times New Roman"/>
        </w:rPr>
        <w:lastRenderedPageBreak/>
        <w:t xml:space="preserve">no necesariamente adscribe, a la hora de pensar en la libertad. </w:t>
      </w:r>
      <w:r w:rsidR="00CA5419">
        <w:rPr>
          <w:rFonts w:ascii="Times New Roman" w:hAnsi="Times New Roman" w:cs="Times New Roman"/>
        </w:rPr>
        <w:t xml:space="preserve">Así, </w:t>
      </w:r>
      <w:r w:rsidR="00A72FF2">
        <w:rPr>
          <w:rFonts w:ascii="Times New Roman" w:hAnsi="Times New Roman" w:cs="Times New Roman"/>
        </w:rPr>
        <w:t>para alejarse de la lógica del debate entre deterministas y defensores de la voluntad libre, Flikschuh enmarca las ideas de Kant en otro registro</w:t>
      </w:r>
      <w:r w:rsidR="00CA5419">
        <w:rPr>
          <w:rFonts w:ascii="Times New Roman" w:hAnsi="Times New Roman" w:cs="Times New Roman"/>
        </w:rPr>
        <w:t xml:space="preserve"> distinto al de la metafísica tradicional o dogmática. E</w:t>
      </w:r>
      <w:r w:rsidR="00A72FF2">
        <w:rPr>
          <w:rFonts w:ascii="Times New Roman" w:hAnsi="Times New Roman" w:cs="Times New Roman"/>
        </w:rPr>
        <w:t>lla indica que: “</w:t>
      </w:r>
      <w:r w:rsidR="008F686D" w:rsidRPr="00865671">
        <w:rPr>
          <w:rFonts w:ascii="Times New Roman" w:hAnsi="Times New Roman" w:cs="Times New Roman"/>
        </w:rPr>
        <w:t>Para Kant, la resolución del conflicto entre libertad y naturaleza presupone</w:t>
      </w:r>
      <w:r w:rsidR="00CA5419">
        <w:rPr>
          <w:rFonts w:ascii="Times New Roman" w:hAnsi="Times New Roman" w:cs="Times New Roman"/>
        </w:rPr>
        <w:t xml:space="preserve"> </w:t>
      </w:r>
      <w:r w:rsidR="008F686D" w:rsidRPr="00865671">
        <w:rPr>
          <w:rFonts w:ascii="Times New Roman" w:hAnsi="Times New Roman" w:cs="Times New Roman"/>
        </w:rPr>
        <w:t>la doctrina del idealismo trascendental.</w:t>
      </w:r>
      <w:r w:rsidR="00A72FF2">
        <w:rPr>
          <w:rFonts w:ascii="Times New Roman" w:hAnsi="Times New Roman" w:cs="Times New Roman"/>
        </w:rPr>
        <w:t>”</w:t>
      </w:r>
      <w:r w:rsidR="008F686D"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8F686D" w:rsidRPr="00865671">
        <w:rPr>
          <w:rFonts w:ascii="Times New Roman" w:hAnsi="Times New Roman" w:cs="Times New Roman"/>
        </w:rPr>
        <w:t>p.53)</w:t>
      </w:r>
      <w:r w:rsidR="00A72FF2">
        <w:rPr>
          <w:rFonts w:ascii="Times New Roman" w:hAnsi="Times New Roman" w:cs="Times New Roman"/>
        </w:rPr>
        <w:t xml:space="preserve"> </w:t>
      </w:r>
    </w:p>
    <w:p w14:paraId="17E01A42" w14:textId="25BC00A7" w:rsidR="008B4B84" w:rsidRDefault="00A72FF2" w:rsidP="00DB77C4">
      <w:pPr>
        <w:spacing w:line="360" w:lineRule="auto"/>
        <w:jc w:val="both"/>
        <w:rPr>
          <w:rFonts w:ascii="Times New Roman" w:hAnsi="Times New Roman" w:cs="Times New Roman"/>
        </w:rPr>
      </w:pPr>
      <w:r>
        <w:rPr>
          <w:rFonts w:ascii="Times New Roman" w:hAnsi="Times New Roman" w:cs="Times New Roman"/>
        </w:rPr>
        <w:t xml:space="preserve">Debemos tener en cuenta que Kant intenta poner bajo escrutinio el papel </w:t>
      </w:r>
      <w:r w:rsidR="00DB77C4">
        <w:rPr>
          <w:rFonts w:ascii="Times New Roman" w:hAnsi="Times New Roman" w:cs="Times New Roman"/>
        </w:rPr>
        <w:t xml:space="preserve">de </w:t>
      </w:r>
      <w:r>
        <w:rPr>
          <w:rFonts w:ascii="Times New Roman" w:hAnsi="Times New Roman" w:cs="Times New Roman"/>
        </w:rPr>
        <w:t>la metafísica</w:t>
      </w:r>
      <w:r w:rsidR="00CA5419">
        <w:rPr>
          <w:rFonts w:ascii="Times New Roman" w:hAnsi="Times New Roman" w:cs="Times New Roman"/>
        </w:rPr>
        <w:t xml:space="preserve"> tradicional</w:t>
      </w:r>
      <w:r>
        <w:rPr>
          <w:rFonts w:ascii="Times New Roman" w:hAnsi="Times New Roman" w:cs="Times New Roman"/>
        </w:rPr>
        <w:t xml:space="preserve"> </w:t>
      </w:r>
      <w:r w:rsidR="00DB77C4">
        <w:rPr>
          <w:rFonts w:ascii="Times New Roman" w:hAnsi="Times New Roman" w:cs="Times New Roman"/>
        </w:rPr>
        <w:t xml:space="preserve">y los límites del conocimiento </w:t>
      </w:r>
      <w:r>
        <w:rPr>
          <w:rFonts w:ascii="Times New Roman" w:hAnsi="Times New Roman" w:cs="Times New Roman"/>
        </w:rPr>
        <w:t>en la CRP</w:t>
      </w:r>
      <w:r w:rsidR="00E64A65">
        <w:rPr>
          <w:rFonts w:ascii="Times New Roman" w:hAnsi="Times New Roman" w:cs="Times New Roman"/>
        </w:rPr>
        <w:t xml:space="preserve">. </w:t>
      </w:r>
      <w:r w:rsidR="00DB77C4">
        <w:rPr>
          <w:rFonts w:ascii="Times New Roman" w:hAnsi="Times New Roman" w:cs="Times New Roman"/>
        </w:rPr>
        <w:t xml:space="preserve">Bajo su </w:t>
      </w:r>
      <w:r w:rsidR="004F65E1">
        <w:rPr>
          <w:rFonts w:ascii="Times New Roman" w:hAnsi="Times New Roman" w:cs="Times New Roman"/>
        </w:rPr>
        <w:t xml:space="preserve">interpretación de la epistemología, </w:t>
      </w:r>
      <w:r w:rsidR="00DB77C4">
        <w:rPr>
          <w:rFonts w:ascii="Times New Roman" w:hAnsi="Times New Roman" w:cs="Times New Roman"/>
        </w:rPr>
        <w:t xml:space="preserve">con </w:t>
      </w:r>
      <w:r w:rsidR="004F65E1">
        <w:rPr>
          <w:rFonts w:ascii="Times New Roman" w:hAnsi="Times New Roman" w:cs="Times New Roman"/>
        </w:rPr>
        <w:t>el giro copernicano que realiza, es posible distinguir una metafísica dogmática de una metafísica crítica. La primera puede entenderse como trascendente y la segunda como trascendental. La libertad asediada por el concepto de determinismo mecanicista, de esta forma, queda en el campo de la metafísica dogmática, mientras que la perspectiva de Kant de una metafísica crítica queda enmarcada en la lógica de su idealismo trascendental, que es el núcleo de su filosofía crítica</w:t>
      </w:r>
      <w:r w:rsidR="00DB77C4">
        <w:rPr>
          <w:rFonts w:ascii="Times New Roman" w:hAnsi="Times New Roman" w:cs="Times New Roman"/>
        </w:rPr>
        <w:t>.</w:t>
      </w:r>
    </w:p>
    <w:p w14:paraId="42E088EE" w14:textId="2437E936" w:rsidR="00A6317A" w:rsidRDefault="00DB77C4" w:rsidP="00FE1CC5">
      <w:pPr>
        <w:spacing w:line="360" w:lineRule="auto"/>
        <w:jc w:val="both"/>
        <w:rPr>
          <w:rFonts w:ascii="Times New Roman" w:hAnsi="Times New Roman" w:cs="Times New Roman"/>
        </w:rPr>
      </w:pPr>
      <w:r>
        <w:rPr>
          <w:rFonts w:ascii="Times New Roman" w:hAnsi="Times New Roman" w:cs="Times New Roman"/>
        </w:rPr>
        <w:t xml:space="preserve">Es importante </w:t>
      </w:r>
      <w:r w:rsidR="001E6EEC">
        <w:rPr>
          <w:rFonts w:ascii="Times New Roman" w:hAnsi="Times New Roman" w:cs="Times New Roman"/>
        </w:rPr>
        <w:t xml:space="preserve">tener en mente </w:t>
      </w:r>
      <w:r>
        <w:rPr>
          <w:rFonts w:ascii="Times New Roman" w:hAnsi="Times New Roman" w:cs="Times New Roman"/>
        </w:rPr>
        <w:t xml:space="preserve">la distinción que hace Kant entre razón teórica y razón práctica. La primera tiene una función constitutiva del objeto de experiencia o fenómeno, mientras que la segunda tiene una función regulativa para la acción. </w:t>
      </w:r>
      <w:r w:rsidR="004F65E1">
        <w:rPr>
          <w:rFonts w:ascii="Times New Roman" w:hAnsi="Times New Roman" w:cs="Times New Roman"/>
        </w:rPr>
        <w:t>En el contexto del pensamiento crítico de Kant, la libertad es una idea regulativa que produce la razón práctica</w:t>
      </w:r>
      <w:r>
        <w:rPr>
          <w:rFonts w:ascii="Times New Roman" w:hAnsi="Times New Roman" w:cs="Times New Roman"/>
        </w:rPr>
        <w:t xml:space="preserve">. </w:t>
      </w:r>
    </w:p>
    <w:p w14:paraId="788C55F1" w14:textId="3EB0D9FC" w:rsidR="00980505" w:rsidRDefault="00DF2FC5" w:rsidP="00835999">
      <w:pPr>
        <w:spacing w:line="360" w:lineRule="auto"/>
        <w:jc w:val="both"/>
        <w:rPr>
          <w:rFonts w:ascii="Times New Roman" w:hAnsi="Times New Roman" w:cs="Times New Roman"/>
        </w:rPr>
      </w:pPr>
      <w:r>
        <w:rPr>
          <w:rFonts w:ascii="Times New Roman" w:hAnsi="Times New Roman" w:cs="Times New Roman"/>
        </w:rPr>
        <w:t>Flikschuh</w:t>
      </w:r>
      <w:r w:rsidR="00FE1CC5">
        <w:rPr>
          <w:rFonts w:ascii="Times New Roman" w:hAnsi="Times New Roman" w:cs="Times New Roman"/>
        </w:rPr>
        <w:t xml:space="preserve"> </w:t>
      </w:r>
      <w:r>
        <w:rPr>
          <w:rFonts w:ascii="Times New Roman" w:hAnsi="Times New Roman" w:cs="Times New Roman"/>
        </w:rPr>
        <w:t xml:space="preserve">habrá de girar su atención hacia la tercera antinomia de la razón para poder interpretar </w:t>
      </w:r>
      <w:r w:rsidR="00DA0557">
        <w:rPr>
          <w:rFonts w:ascii="Times New Roman" w:hAnsi="Times New Roman" w:cs="Times New Roman"/>
        </w:rPr>
        <w:t>las ideas de</w:t>
      </w:r>
      <w:r>
        <w:rPr>
          <w:rFonts w:ascii="Times New Roman" w:hAnsi="Times New Roman" w:cs="Times New Roman"/>
        </w:rPr>
        <w:t xml:space="preserve"> Kant </w:t>
      </w:r>
      <w:r w:rsidR="00FE1CC5">
        <w:rPr>
          <w:rFonts w:ascii="Times New Roman" w:hAnsi="Times New Roman" w:cs="Times New Roman"/>
        </w:rPr>
        <w:t>como incongruente</w:t>
      </w:r>
      <w:r w:rsidR="00DA0557">
        <w:rPr>
          <w:rFonts w:ascii="Times New Roman" w:hAnsi="Times New Roman" w:cs="Times New Roman"/>
        </w:rPr>
        <w:t>s</w:t>
      </w:r>
      <w:r w:rsidR="00FE1CC5">
        <w:rPr>
          <w:rFonts w:ascii="Times New Roman" w:hAnsi="Times New Roman" w:cs="Times New Roman"/>
        </w:rPr>
        <w:t xml:space="preserve"> con </w:t>
      </w:r>
      <w:r>
        <w:rPr>
          <w:rFonts w:ascii="Times New Roman" w:hAnsi="Times New Roman" w:cs="Times New Roman"/>
        </w:rPr>
        <w:t xml:space="preserve">el marco del problema </w:t>
      </w:r>
      <w:r w:rsidR="00DA0557">
        <w:rPr>
          <w:rFonts w:ascii="Times New Roman" w:hAnsi="Times New Roman" w:cs="Times New Roman"/>
        </w:rPr>
        <w:t>d</w:t>
      </w:r>
      <w:r>
        <w:rPr>
          <w:rFonts w:ascii="Times New Roman" w:hAnsi="Times New Roman" w:cs="Times New Roman"/>
        </w:rPr>
        <w:t>el determinismo. Ella señala lo siguiente: “</w:t>
      </w:r>
      <w:r w:rsidR="00A6317A" w:rsidRPr="00865671">
        <w:rPr>
          <w:rFonts w:ascii="Times New Roman" w:hAnsi="Times New Roman" w:cs="Times New Roman"/>
        </w:rPr>
        <w:t>He sugerido que la distinción tradicional entre compatibilistas e incompatibilistas no es la más apropiada para abordar el conflicto entre libertad y naturaleza en la tercera antinomia. La teoría de Kant no es ninguna, ni incompatibilista, ni compatibilista.</w:t>
      </w:r>
      <w:r>
        <w:rPr>
          <w:rFonts w:ascii="Times New Roman" w:hAnsi="Times New Roman" w:cs="Times New Roman"/>
        </w:rPr>
        <w:t>”</w:t>
      </w:r>
      <w:r w:rsidR="00A6317A"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A6317A" w:rsidRPr="00865671">
        <w:rPr>
          <w:rFonts w:ascii="Times New Roman" w:hAnsi="Times New Roman" w:cs="Times New Roman"/>
        </w:rPr>
        <w:t>p.54)</w:t>
      </w:r>
    </w:p>
    <w:p w14:paraId="4F6349EE" w14:textId="21A77B9B" w:rsidR="007F72A6" w:rsidRDefault="00DF2FC5" w:rsidP="00835999">
      <w:pPr>
        <w:spacing w:line="360" w:lineRule="auto"/>
        <w:jc w:val="both"/>
        <w:rPr>
          <w:rFonts w:ascii="Times New Roman" w:hAnsi="Times New Roman" w:cs="Times New Roman"/>
        </w:rPr>
      </w:pPr>
      <w:r>
        <w:rPr>
          <w:rFonts w:ascii="Times New Roman" w:hAnsi="Times New Roman" w:cs="Times New Roman"/>
        </w:rPr>
        <w:t xml:space="preserve">Kant define a las antinomias como las contradicciones inevitables en que incurre la razón cuando trata de ir más allá de la experiencia posible para conocer las supuestas realidades últimas. </w:t>
      </w:r>
      <w:r w:rsidR="007F72A6">
        <w:rPr>
          <w:rFonts w:ascii="Times New Roman" w:hAnsi="Times New Roman" w:cs="Times New Roman"/>
        </w:rPr>
        <w:t>Flikschuh señala al respecto que: “</w:t>
      </w:r>
      <w:r w:rsidR="007F72A6" w:rsidRPr="00865671">
        <w:rPr>
          <w:rFonts w:ascii="Times New Roman" w:hAnsi="Times New Roman" w:cs="Times New Roman"/>
        </w:rPr>
        <w:t>Kant define una antinomia como un conflicto de la razón. Más específicamente, es un conflicto de la razón consigo misma.</w:t>
      </w:r>
      <w:r w:rsidR="007F72A6">
        <w:rPr>
          <w:rFonts w:ascii="Times New Roman" w:hAnsi="Times New Roman" w:cs="Times New Roman"/>
        </w:rPr>
        <w:t>”</w:t>
      </w:r>
      <w:r w:rsidR="007F72A6" w:rsidRPr="00865671">
        <w:rPr>
          <w:rFonts w:ascii="Times New Roman" w:hAnsi="Times New Roman" w:cs="Times New Roman"/>
        </w:rPr>
        <w:t xml:space="preserve"> (2000; p.58)</w:t>
      </w:r>
      <w:r>
        <w:rPr>
          <w:rFonts w:ascii="Times New Roman" w:hAnsi="Times New Roman" w:cs="Times New Roman"/>
        </w:rPr>
        <w:t xml:space="preserve"> </w:t>
      </w:r>
    </w:p>
    <w:p w14:paraId="478E67A1" w14:textId="58E707E8" w:rsidR="007F72A6" w:rsidRDefault="00DF2FC5" w:rsidP="00835999">
      <w:pPr>
        <w:spacing w:line="360" w:lineRule="auto"/>
        <w:jc w:val="both"/>
        <w:rPr>
          <w:rFonts w:ascii="Times New Roman" w:hAnsi="Times New Roman" w:cs="Times New Roman"/>
        </w:rPr>
      </w:pPr>
      <w:r>
        <w:rPr>
          <w:rFonts w:ascii="Times New Roman" w:hAnsi="Times New Roman" w:cs="Times New Roman"/>
        </w:rPr>
        <w:t xml:space="preserve">Al analizar la </w:t>
      </w:r>
      <w:r w:rsidR="00FE1CC5">
        <w:rPr>
          <w:rFonts w:ascii="Times New Roman" w:hAnsi="Times New Roman" w:cs="Times New Roman"/>
        </w:rPr>
        <w:t xml:space="preserve">contraposición entre </w:t>
      </w:r>
      <w:r>
        <w:rPr>
          <w:rFonts w:ascii="Times New Roman" w:hAnsi="Times New Roman" w:cs="Times New Roman"/>
        </w:rPr>
        <w:t xml:space="preserve">causalidad natural y la libertad </w:t>
      </w:r>
      <w:r w:rsidR="00FE1CC5">
        <w:rPr>
          <w:rFonts w:ascii="Times New Roman" w:hAnsi="Times New Roman" w:cs="Times New Roman"/>
        </w:rPr>
        <w:t xml:space="preserve">moral </w:t>
      </w:r>
      <w:r>
        <w:rPr>
          <w:rFonts w:ascii="Times New Roman" w:hAnsi="Times New Roman" w:cs="Times New Roman"/>
        </w:rPr>
        <w:t xml:space="preserve">en la tercera antinomia, </w:t>
      </w:r>
      <w:r w:rsidR="00FE1CC5">
        <w:rPr>
          <w:rFonts w:ascii="Times New Roman" w:hAnsi="Times New Roman" w:cs="Times New Roman"/>
        </w:rPr>
        <w:t xml:space="preserve">podemos considerar la distinción entre fenómeno y noúmeno. </w:t>
      </w:r>
      <w:r>
        <w:rPr>
          <w:rFonts w:ascii="Times New Roman" w:hAnsi="Times New Roman" w:cs="Times New Roman"/>
        </w:rPr>
        <w:t xml:space="preserve">En el nivel fenoménico, lo constituido como un objeto de experiencia se encuentra bajo las leyes de </w:t>
      </w:r>
      <w:r>
        <w:rPr>
          <w:rFonts w:ascii="Times New Roman" w:hAnsi="Times New Roman" w:cs="Times New Roman"/>
        </w:rPr>
        <w:lastRenderedPageBreak/>
        <w:t xml:space="preserve">la causalidad natural, por lo que es un ámbito determinista y sin libertad. En el campo nouménico, sin embargo, más allá de la experiencia posible, la razón puede pensar en la libertad como algo que tiene una causalidad en sí misma y es propia de los seres racionales. La libertad moral no contradice el mundo determinado, porque se encuentra en otro ámbito distinto del de los fenómenos de leyes naturales. </w:t>
      </w:r>
    </w:p>
    <w:p w14:paraId="2449004F" w14:textId="34B69997" w:rsidR="00DF2FC5" w:rsidRDefault="00DF2FC5" w:rsidP="00835999">
      <w:pPr>
        <w:spacing w:line="360" w:lineRule="auto"/>
        <w:jc w:val="both"/>
        <w:rPr>
          <w:rFonts w:ascii="Times New Roman" w:hAnsi="Times New Roman" w:cs="Times New Roman"/>
        </w:rPr>
      </w:pPr>
      <w:r>
        <w:rPr>
          <w:rFonts w:ascii="Times New Roman" w:hAnsi="Times New Roman" w:cs="Times New Roman"/>
        </w:rPr>
        <w:t>Así, de acuerdo a Kant, estamos determinados en el mundo sensible, pero somos libres en el mundo inteligible. Por ello, la libertad no puede demostrarse por la experiencia, sino que es un principio regulativo que postula la razón práctica</w:t>
      </w:r>
      <w:r w:rsidR="007F72A6">
        <w:rPr>
          <w:rFonts w:ascii="Times New Roman" w:hAnsi="Times New Roman" w:cs="Times New Roman"/>
        </w:rPr>
        <w:t xml:space="preserve"> </w:t>
      </w:r>
      <w:r w:rsidR="00DA0557">
        <w:rPr>
          <w:rFonts w:ascii="Times New Roman" w:hAnsi="Times New Roman" w:cs="Times New Roman"/>
        </w:rPr>
        <w:t xml:space="preserve">como </w:t>
      </w:r>
      <w:r w:rsidR="007F72A6">
        <w:rPr>
          <w:rFonts w:ascii="Times New Roman" w:hAnsi="Times New Roman" w:cs="Times New Roman"/>
        </w:rPr>
        <w:t xml:space="preserve">necesario para la responsabilidad de la agencia moral. En este panorama es que Flikschuh interpreta a Kant como un pensador que no es precisamente, ni un incompatibilista, ni un compatibilista. </w:t>
      </w:r>
    </w:p>
    <w:p w14:paraId="0F6FD6FA" w14:textId="40C5AB62" w:rsidR="00740FBE" w:rsidRDefault="00DA0557" w:rsidP="00835999">
      <w:pPr>
        <w:spacing w:line="360" w:lineRule="auto"/>
        <w:jc w:val="both"/>
        <w:rPr>
          <w:rFonts w:ascii="Times New Roman" w:hAnsi="Times New Roman" w:cs="Times New Roman"/>
        </w:rPr>
      </w:pPr>
      <w:r>
        <w:rPr>
          <w:rFonts w:ascii="Times New Roman" w:hAnsi="Times New Roman" w:cs="Times New Roman"/>
        </w:rPr>
        <w:t>E</w:t>
      </w:r>
      <w:r w:rsidR="007F72A6">
        <w:rPr>
          <w:rFonts w:ascii="Times New Roman" w:hAnsi="Times New Roman" w:cs="Times New Roman"/>
        </w:rPr>
        <w:t>lla señala que: “</w:t>
      </w:r>
      <w:r w:rsidR="00740FBE" w:rsidRPr="00865671">
        <w:rPr>
          <w:rFonts w:ascii="Times New Roman" w:hAnsi="Times New Roman" w:cs="Times New Roman"/>
        </w:rPr>
        <w:t>Kant efectivamente sostiene que el determinismo es verdadero en relación a la causalidad de los eventos de la naturaleza, pero esto excluye las acciones humanas de la clase de eventos naturales. Esto le permite argumentar que, en contraste a los eventos naturales, las acciones humanas son libremente determinadas. (…) Wood adecuadamente señala que la inquietud de Kant por reconciliar libertad y causalidad nos debería precaver de adscribirle como un incompatibilista dualista. Al mismo tiempo, sería un error concluir que Kant es un compatibilista. (</w:t>
      </w:r>
      <w:r w:rsidR="00865671" w:rsidRPr="00865671">
        <w:rPr>
          <w:rFonts w:ascii="Times New Roman" w:hAnsi="Times New Roman" w:cs="Times New Roman"/>
        </w:rPr>
        <w:t xml:space="preserve">2000; </w:t>
      </w:r>
      <w:r w:rsidR="00740FBE" w:rsidRPr="00865671">
        <w:rPr>
          <w:rFonts w:ascii="Times New Roman" w:hAnsi="Times New Roman" w:cs="Times New Roman"/>
        </w:rPr>
        <w:t>p.54)</w:t>
      </w:r>
      <w:r w:rsidR="007F72A6">
        <w:rPr>
          <w:rFonts w:ascii="Times New Roman" w:hAnsi="Times New Roman" w:cs="Times New Roman"/>
        </w:rPr>
        <w:t xml:space="preserve"> Y por lo anteriormente discutido, ella concluye que: “</w:t>
      </w:r>
      <w:r w:rsidR="00413EE8" w:rsidRPr="00865671">
        <w:rPr>
          <w:rFonts w:ascii="Times New Roman" w:hAnsi="Times New Roman" w:cs="Times New Roman"/>
        </w:rPr>
        <w:t>Si Kant no es un incompatibilista, tampoco es un compatibilista. Como Wood lo expresa, la búsqueda de Kant por una tercera alternativa le hace un “incompatibilista compatibilista”, o lo que yo llamo un no-compatibilista. (</w:t>
      </w:r>
      <w:r w:rsidR="00865671" w:rsidRPr="00865671">
        <w:rPr>
          <w:rFonts w:ascii="Times New Roman" w:hAnsi="Times New Roman" w:cs="Times New Roman"/>
        </w:rPr>
        <w:t xml:space="preserve">2000; </w:t>
      </w:r>
      <w:r w:rsidR="00413EE8" w:rsidRPr="00865671">
        <w:rPr>
          <w:rFonts w:ascii="Times New Roman" w:hAnsi="Times New Roman" w:cs="Times New Roman"/>
        </w:rPr>
        <w:t>p.54)</w:t>
      </w:r>
      <w:r w:rsidR="00740FBE" w:rsidRPr="00865671">
        <w:rPr>
          <w:rFonts w:ascii="Times New Roman" w:hAnsi="Times New Roman" w:cs="Times New Roman"/>
        </w:rPr>
        <w:t xml:space="preserve"> </w:t>
      </w:r>
    </w:p>
    <w:p w14:paraId="251DA63A" w14:textId="685C98EF" w:rsidR="006C0BE7" w:rsidRPr="00865671" w:rsidRDefault="006C0BE7" w:rsidP="006C0BE7">
      <w:pPr>
        <w:spacing w:line="360" w:lineRule="auto"/>
        <w:jc w:val="both"/>
        <w:rPr>
          <w:rFonts w:ascii="Times New Roman" w:hAnsi="Times New Roman" w:cs="Times New Roman"/>
        </w:rPr>
      </w:pPr>
      <w:r>
        <w:rPr>
          <w:rFonts w:ascii="Times New Roman" w:hAnsi="Times New Roman" w:cs="Times New Roman"/>
        </w:rPr>
        <w:t>Flikschuh indica que Kant:</w:t>
      </w:r>
      <w:r w:rsidR="004E5D31" w:rsidRPr="00865671">
        <w:rPr>
          <w:rFonts w:ascii="Times New Roman" w:hAnsi="Times New Roman" w:cs="Times New Roman"/>
        </w:rPr>
        <w:t xml:space="preserve"> </w:t>
      </w:r>
      <w:r>
        <w:rPr>
          <w:rFonts w:ascii="Times New Roman" w:hAnsi="Times New Roman" w:cs="Times New Roman"/>
        </w:rPr>
        <w:t>“U</w:t>
      </w:r>
      <w:r w:rsidR="004E5D31" w:rsidRPr="00865671">
        <w:rPr>
          <w:rFonts w:ascii="Times New Roman" w:hAnsi="Times New Roman" w:cs="Times New Roman"/>
        </w:rPr>
        <w:t>sa las antinomias en orden para defender su doctrina filosófica del idealismo trascendental como la única solución posible para estos, de otro modo intratables, conflictos de la razón.</w:t>
      </w:r>
      <w:r>
        <w:rPr>
          <w:rFonts w:ascii="Times New Roman" w:hAnsi="Times New Roman" w:cs="Times New Roman"/>
        </w:rPr>
        <w:t>”</w:t>
      </w:r>
      <w:r w:rsidR="004E5D31"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4E5D31" w:rsidRPr="00865671">
        <w:rPr>
          <w:rFonts w:ascii="Times New Roman" w:hAnsi="Times New Roman" w:cs="Times New Roman"/>
        </w:rPr>
        <w:t xml:space="preserve">p.58) </w:t>
      </w:r>
      <w:r>
        <w:rPr>
          <w:rFonts w:ascii="Times New Roman" w:hAnsi="Times New Roman" w:cs="Times New Roman"/>
        </w:rPr>
        <w:t>Y, rescatando de Hume la idea que supone que nosotros le adjudicamos causalidad a la naturaleza, y no la sacamos de ella, la autora agrega que: “</w:t>
      </w:r>
      <w:r w:rsidR="004E5D31" w:rsidRPr="00865671">
        <w:rPr>
          <w:rFonts w:ascii="Times New Roman" w:hAnsi="Times New Roman" w:cs="Times New Roman"/>
        </w:rPr>
        <w:t>Como veremos, parte de la respuesta a este acertijo yace en la concepción de causalidad de Kant como una categoría de la cognición que los sujetos humanos traen a la naturaleza, en lugar de descubrir relaciones causales en la naturaleza.</w:t>
      </w:r>
      <w:r>
        <w:rPr>
          <w:rFonts w:ascii="Times New Roman" w:hAnsi="Times New Roman" w:cs="Times New Roman"/>
        </w:rPr>
        <w:t>”</w:t>
      </w:r>
      <w:r w:rsidR="004E5D31"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4E5D31" w:rsidRPr="00865671">
        <w:rPr>
          <w:rFonts w:ascii="Times New Roman" w:hAnsi="Times New Roman" w:cs="Times New Roman"/>
        </w:rPr>
        <w:t>p.62)</w:t>
      </w:r>
      <w:r>
        <w:rPr>
          <w:rFonts w:ascii="Times New Roman" w:hAnsi="Times New Roman" w:cs="Times New Roman"/>
        </w:rPr>
        <w:t xml:space="preserve"> Más adelante insistirá en que: “</w:t>
      </w:r>
      <w:r w:rsidRPr="00865671">
        <w:rPr>
          <w:rFonts w:ascii="Times New Roman" w:hAnsi="Times New Roman" w:cs="Times New Roman"/>
        </w:rPr>
        <w:t>El problema de muchas objeciones es que ignoran la importancia de la comprensión de Kant de la causalidad como un concepto epistemológico o categoría que nosotros traemos a la naturaleza.</w:t>
      </w:r>
      <w:r>
        <w:rPr>
          <w:rFonts w:ascii="Times New Roman" w:hAnsi="Times New Roman" w:cs="Times New Roman"/>
        </w:rPr>
        <w:t>”</w:t>
      </w:r>
      <w:r w:rsidRPr="00865671">
        <w:rPr>
          <w:rFonts w:ascii="Times New Roman" w:hAnsi="Times New Roman" w:cs="Times New Roman"/>
        </w:rPr>
        <w:t xml:space="preserve"> (2000; p.64)</w:t>
      </w:r>
    </w:p>
    <w:p w14:paraId="73094889" w14:textId="4A029B39" w:rsidR="00A7049B" w:rsidRDefault="006C0BE7" w:rsidP="00835999">
      <w:pPr>
        <w:spacing w:line="360" w:lineRule="auto"/>
        <w:jc w:val="both"/>
        <w:rPr>
          <w:rFonts w:ascii="Times New Roman" w:hAnsi="Times New Roman" w:cs="Times New Roman"/>
        </w:rPr>
      </w:pPr>
      <w:r>
        <w:rPr>
          <w:rFonts w:ascii="Times New Roman" w:hAnsi="Times New Roman" w:cs="Times New Roman"/>
        </w:rPr>
        <w:lastRenderedPageBreak/>
        <w:t>La autora indica que: “</w:t>
      </w:r>
      <w:r w:rsidR="004E5D31" w:rsidRPr="00865671">
        <w:rPr>
          <w:rFonts w:ascii="Times New Roman" w:hAnsi="Times New Roman" w:cs="Times New Roman"/>
        </w:rPr>
        <w:t>La inquietud de Kant en la tercera antinomia es hacer espacio a la libertad dentro de un panorama determinista del mundo. Hacerle espacio a la libertad se percibe como alentado por la preocupación de rescatar nociones familiares de responsabilidad moral y culpabilidad moral de la invasión sobre ellas de la ciencia newtoniana.</w:t>
      </w:r>
      <w:r>
        <w:rPr>
          <w:rFonts w:ascii="Times New Roman" w:hAnsi="Times New Roman" w:cs="Times New Roman"/>
        </w:rPr>
        <w:t>”</w:t>
      </w:r>
      <w:r w:rsidR="00A7049B"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A7049B" w:rsidRPr="00865671">
        <w:rPr>
          <w:rFonts w:ascii="Times New Roman" w:hAnsi="Times New Roman" w:cs="Times New Roman"/>
        </w:rPr>
        <w:t>p.64)</w:t>
      </w:r>
    </w:p>
    <w:p w14:paraId="49B182A2" w14:textId="2CE8DF97" w:rsidR="00B1353B" w:rsidRPr="00865671" w:rsidRDefault="006C0BE7" w:rsidP="00835999">
      <w:pPr>
        <w:spacing w:line="360" w:lineRule="auto"/>
        <w:jc w:val="both"/>
        <w:rPr>
          <w:rFonts w:ascii="Times New Roman" w:hAnsi="Times New Roman" w:cs="Times New Roman"/>
        </w:rPr>
      </w:pPr>
      <w:r>
        <w:rPr>
          <w:rFonts w:ascii="Times New Roman" w:hAnsi="Times New Roman" w:cs="Times New Roman"/>
        </w:rPr>
        <w:t>En este marco que engloba lo propuesto por Kant, la libertad humana se entiende de un modo muy preciso, y de esta forma: “</w:t>
      </w:r>
      <w:r w:rsidR="00B1353B" w:rsidRPr="00865671">
        <w:rPr>
          <w:rFonts w:ascii="Times New Roman" w:hAnsi="Times New Roman" w:cs="Times New Roman"/>
        </w:rPr>
        <w:t>Lo que califica a los actos humanos como libres no es una paralela causalidad de la libertad en el tiempo y el espacio, sino el empíricamente inobservable momento espontáneo de racionalidad deliberativa expresado en la consciencia de uno mismo como enmarcador de proyectos y metas que preceden la subsecuente causalidad de acción en el espacio y el tiempo.</w:t>
      </w:r>
      <w:r>
        <w:rPr>
          <w:rFonts w:ascii="Times New Roman" w:hAnsi="Times New Roman" w:cs="Times New Roman"/>
        </w:rPr>
        <w:t>”</w:t>
      </w:r>
      <w:r w:rsidR="00B1353B"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B1353B" w:rsidRPr="00865671">
        <w:rPr>
          <w:rFonts w:ascii="Times New Roman" w:hAnsi="Times New Roman" w:cs="Times New Roman"/>
        </w:rPr>
        <w:t>p.73)</w:t>
      </w:r>
      <w:r>
        <w:rPr>
          <w:rFonts w:ascii="Times New Roman" w:hAnsi="Times New Roman" w:cs="Times New Roman"/>
        </w:rPr>
        <w:t xml:space="preserve"> Y es precisamente en este sentido, que ella defiende: “</w:t>
      </w:r>
      <w:r w:rsidR="00B1353B" w:rsidRPr="00865671">
        <w:rPr>
          <w:rFonts w:ascii="Times New Roman" w:hAnsi="Times New Roman" w:cs="Times New Roman"/>
        </w:rPr>
        <w:t>El concepto de Kant de la libertad como algo semejante a la ley, en cuanto idea de la razón.</w:t>
      </w:r>
      <w:r>
        <w:rPr>
          <w:rFonts w:ascii="Times New Roman" w:hAnsi="Times New Roman" w:cs="Times New Roman"/>
        </w:rPr>
        <w:t>”</w:t>
      </w:r>
      <w:r w:rsidR="00B1353B" w:rsidRPr="00865671">
        <w:rPr>
          <w:rFonts w:ascii="Times New Roman" w:hAnsi="Times New Roman" w:cs="Times New Roman"/>
        </w:rPr>
        <w:t xml:space="preserve"> </w:t>
      </w:r>
      <w:r>
        <w:rPr>
          <w:rFonts w:ascii="Times New Roman" w:hAnsi="Times New Roman" w:cs="Times New Roman"/>
        </w:rPr>
        <w:t>(p.74)</w:t>
      </w:r>
    </w:p>
    <w:p w14:paraId="62A58595" w14:textId="159FA35E" w:rsidR="00276EBF" w:rsidRDefault="006C0BE7" w:rsidP="00835999">
      <w:pPr>
        <w:spacing w:line="360" w:lineRule="auto"/>
        <w:jc w:val="both"/>
        <w:rPr>
          <w:rFonts w:ascii="Times New Roman" w:hAnsi="Times New Roman" w:cs="Times New Roman"/>
        </w:rPr>
      </w:pPr>
      <w:r>
        <w:rPr>
          <w:rFonts w:ascii="Times New Roman" w:hAnsi="Times New Roman" w:cs="Times New Roman"/>
        </w:rPr>
        <w:t>El concepto de semejanza a la ley será fundamental para Flikschuh, en cuanto: “La</w:t>
      </w:r>
      <w:r w:rsidR="00276EBF" w:rsidRPr="00865671">
        <w:rPr>
          <w:rFonts w:ascii="Times New Roman" w:hAnsi="Times New Roman" w:cs="Times New Roman"/>
        </w:rPr>
        <w:t xml:space="preserve"> ley, siempre indica, para Kant, validez objetiva y autoridad universal.</w:t>
      </w:r>
      <w:r>
        <w:rPr>
          <w:rFonts w:ascii="Times New Roman" w:hAnsi="Times New Roman" w:cs="Times New Roman"/>
        </w:rPr>
        <w:t>”</w:t>
      </w:r>
      <w:r w:rsidR="00276EBF"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276EBF" w:rsidRPr="00865671">
        <w:rPr>
          <w:rFonts w:ascii="Times New Roman" w:hAnsi="Times New Roman" w:cs="Times New Roman"/>
        </w:rPr>
        <w:t>p.75)</w:t>
      </w:r>
      <w:r>
        <w:rPr>
          <w:rFonts w:ascii="Times New Roman" w:hAnsi="Times New Roman" w:cs="Times New Roman"/>
        </w:rPr>
        <w:t xml:space="preserve"> </w:t>
      </w:r>
      <w:r w:rsidR="009F1A58">
        <w:rPr>
          <w:rFonts w:ascii="Times New Roman" w:hAnsi="Times New Roman" w:cs="Times New Roman"/>
        </w:rPr>
        <w:t>E</w:t>
      </w:r>
      <w:r>
        <w:rPr>
          <w:rFonts w:ascii="Times New Roman" w:hAnsi="Times New Roman" w:cs="Times New Roman"/>
        </w:rPr>
        <w:t xml:space="preserve">lla habrá de proponer las leyes de la libertad como unas que </w:t>
      </w:r>
      <w:r w:rsidR="009F1A58">
        <w:rPr>
          <w:rFonts w:ascii="Times New Roman" w:hAnsi="Times New Roman" w:cs="Times New Roman"/>
        </w:rPr>
        <w:t xml:space="preserve">toman de </w:t>
      </w:r>
      <w:r>
        <w:rPr>
          <w:rFonts w:ascii="Times New Roman" w:hAnsi="Times New Roman" w:cs="Times New Roman"/>
        </w:rPr>
        <w:t xml:space="preserve">un modelo </w:t>
      </w:r>
      <w:r w:rsidR="009F1A58">
        <w:rPr>
          <w:rFonts w:ascii="Times New Roman" w:hAnsi="Times New Roman" w:cs="Times New Roman"/>
        </w:rPr>
        <w:t xml:space="preserve">a </w:t>
      </w:r>
      <w:r>
        <w:rPr>
          <w:rFonts w:ascii="Times New Roman" w:hAnsi="Times New Roman" w:cs="Times New Roman"/>
        </w:rPr>
        <w:t>las ciencias. En este horizonte, ella afirma que: “</w:t>
      </w:r>
      <w:r w:rsidR="00276EBF" w:rsidRPr="00865671">
        <w:rPr>
          <w:rFonts w:ascii="Times New Roman" w:hAnsi="Times New Roman" w:cs="Times New Roman"/>
        </w:rPr>
        <w:t>Tal como las leyes de la causalidad gobiernan nuestro ordenamiento sistemático de los eventos en la naturaleza, así las leyes de la razón, en su capacidad práctica, regulan las acciones libremente determinadas de los agentes humanos.</w:t>
      </w:r>
      <w:r>
        <w:rPr>
          <w:rFonts w:ascii="Times New Roman" w:hAnsi="Times New Roman" w:cs="Times New Roman"/>
        </w:rPr>
        <w:t>”</w:t>
      </w:r>
      <w:r w:rsidR="00276EBF"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276EBF" w:rsidRPr="00865671">
        <w:rPr>
          <w:rFonts w:ascii="Times New Roman" w:hAnsi="Times New Roman" w:cs="Times New Roman"/>
        </w:rPr>
        <w:t>p.75)</w:t>
      </w:r>
    </w:p>
    <w:p w14:paraId="4F0BCBB3" w14:textId="25E69D17" w:rsidR="005C4374" w:rsidRDefault="001E2E9B" w:rsidP="00835999">
      <w:pPr>
        <w:spacing w:line="360" w:lineRule="auto"/>
        <w:jc w:val="both"/>
        <w:rPr>
          <w:rFonts w:ascii="Times New Roman" w:hAnsi="Times New Roman" w:cs="Times New Roman"/>
        </w:rPr>
      </w:pPr>
      <w:r>
        <w:rPr>
          <w:rFonts w:ascii="Times New Roman" w:hAnsi="Times New Roman" w:cs="Times New Roman"/>
        </w:rPr>
        <w:t>Flikschuh señala la importancia del concepto de finitud humana para reconciliar a las leyes naturales y a la libertad. E</w:t>
      </w:r>
      <w:r w:rsidR="00E42A42">
        <w:rPr>
          <w:rFonts w:ascii="Times New Roman" w:hAnsi="Times New Roman" w:cs="Times New Roman"/>
        </w:rPr>
        <w:t xml:space="preserve">lla </w:t>
      </w:r>
      <w:r>
        <w:rPr>
          <w:rFonts w:ascii="Times New Roman" w:hAnsi="Times New Roman" w:cs="Times New Roman"/>
        </w:rPr>
        <w:t xml:space="preserve">refiere </w:t>
      </w:r>
      <w:r w:rsidR="00E42A42">
        <w:rPr>
          <w:rFonts w:ascii="Times New Roman" w:hAnsi="Times New Roman" w:cs="Times New Roman"/>
        </w:rPr>
        <w:t>que: “</w:t>
      </w:r>
      <w:r w:rsidR="008B4B84" w:rsidRPr="00865671">
        <w:rPr>
          <w:rFonts w:ascii="Times New Roman" w:hAnsi="Times New Roman" w:cs="Times New Roman"/>
        </w:rPr>
        <w:t>Kant propone un cambio, de un centro de la metafísica especulativa hacia una metafísica práctica de la libertad. (…) La solución</w:t>
      </w:r>
      <w:r w:rsidR="005C4374" w:rsidRPr="00865671">
        <w:rPr>
          <w:rFonts w:ascii="Times New Roman" w:hAnsi="Times New Roman" w:cs="Times New Roman"/>
        </w:rPr>
        <w:t xml:space="preserve"> práctica de Kant</w:t>
      </w:r>
      <w:r w:rsidR="00E42A42">
        <w:rPr>
          <w:rFonts w:ascii="Times New Roman" w:hAnsi="Times New Roman" w:cs="Times New Roman"/>
        </w:rPr>
        <w:t>,</w:t>
      </w:r>
      <w:r w:rsidR="005C4374" w:rsidRPr="00865671">
        <w:rPr>
          <w:rFonts w:ascii="Times New Roman" w:hAnsi="Times New Roman" w:cs="Times New Roman"/>
        </w:rPr>
        <w:t xml:space="preserve"> </w:t>
      </w:r>
      <w:r w:rsidR="00E42A42" w:rsidRPr="00865671">
        <w:rPr>
          <w:rFonts w:ascii="Times New Roman" w:hAnsi="Times New Roman" w:cs="Times New Roman"/>
        </w:rPr>
        <w:t>sin embargo</w:t>
      </w:r>
      <w:r w:rsidR="00E42A42">
        <w:rPr>
          <w:rFonts w:ascii="Times New Roman" w:hAnsi="Times New Roman" w:cs="Times New Roman"/>
        </w:rPr>
        <w:t>,</w:t>
      </w:r>
      <w:r w:rsidR="00E42A42" w:rsidRPr="00865671">
        <w:rPr>
          <w:rFonts w:ascii="Times New Roman" w:hAnsi="Times New Roman" w:cs="Times New Roman"/>
        </w:rPr>
        <w:t xml:space="preserve"> </w:t>
      </w:r>
      <w:r w:rsidR="005C4374" w:rsidRPr="00865671">
        <w:rPr>
          <w:rFonts w:ascii="Times New Roman" w:hAnsi="Times New Roman" w:cs="Times New Roman"/>
        </w:rPr>
        <w:t>se mantiene como una concepción metafísica de la libertad. Para considerar esto, considérese la forma en que la noción humana de finitud media entre la causalidad y la idea de libertad. (</w:t>
      </w:r>
      <w:r w:rsidR="00865671" w:rsidRPr="00865671">
        <w:rPr>
          <w:rFonts w:ascii="Times New Roman" w:hAnsi="Times New Roman" w:cs="Times New Roman"/>
        </w:rPr>
        <w:t xml:space="preserve">2000; </w:t>
      </w:r>
      <w:r w:rsidR="005C4374" w:rsidRPr="00865671">
        <w:rPr>
          <w:rFonts w:ascii="Times New Roman" w:hAnsi="Times New Roman" w:cs="Times New Roman"/>
        </w:rPr>
        <w:t>p.76)</w:t>
      </w:r>
      <w:r w:rsidR="004D2A03">
        <w:rPr>
          <w:rFonts w:ascii="Times New Roman" w:hAnsi="Times New Roman" w:cs="Times New Roman"/>
        </w:rPr>
        <w:t xml:space="preserve"> </w:t>
      </w:r>
      <w:r w:rsidR="00E42A42">
        <w:rPr>
          <w:rFonts w:ascii="Times New Roman" w:hAnsi="Times New Roman" w:cs="Times New Roman"/>
        </w:rPr>
        <w:t>En esta línea, ella refiere que: “</w:t>
      </w:r>
      <w:r w:rsidR="005C4374" w:rsidRPr="00865671">
        <w:rPr>
          <w:rFonts w:ascii="Times New Roman" w:hAnsi="Times New Roman" w:cs="Times New Roman"/>
        </w:rPr>
        <w:t>La no disponibilidad de conocimiento último o certeza absoluta crea un espacio para la idea de libertad en su capacidad práctica. La tesis de Kant de la primacía de la razón práctica constituye una respuesta constructiva al reconocimiento de los límites del entendimiento humano.</w:t>
      </w:r>
      <w:r w:rsidR="00E42A42">
        <w:rPr>
          <w:rFonts w:ascii="Times New Roman" w:hAnsi="Times New Roman" w:cs="Times New Roman"/>
        </w:rPr>
        <w:t>”</w:t>
      </w:r>
      <w:r w:rsidR="005C4374"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5C4374" w:rsidRPr="00865671">
        <w:rPr>
          <w:rFonts w:ascii="Times New Roman" w:hAnsi="Times New Roman" w:cs="Times New Roman"/>
        </w:rPr>
        <w:t>p.77)</w:t>
      </w:r>
    </w:p>
    <w:p w14:paraId="73469705" w14:textId="701F27F2" w:rsidR="005C4374" w:rsidRDefault="00E42A42" w:rsidP="00835999">
      <w:pPr>
        <w:spacing w:line="360" w:lineRule="auto"/>
        <w:jc w:val="both"/>
        <w:rPr>
          <w:rFonts w:ascii="Times New Roman" w:hAnsi="Times New Roman" w:cs="Times New Roman"/>
        </w:rPr>
      </w:pPr>
      <w:r>
        <w:rPr>
          <w:rFonts w:ascii="Times New Roman" w:hAnsi="Times New Roman" w:cs="Times New Roman"/>
        </w:rPr>
        <w:t>Alejándose del debate sobre el determinismo, Flikschuh precisa que: “</w:t>
      </w:r>
      <w:r w:rsidR="005C4374" w:rsidRPr="00865671">
        <w:rPr>
          <w:rFonts w:ascii="Times New Roman" w:hAnsi="Times New Roman" w:cs="Times New Roman"/>
        </w:rPr>
        <w:t xml:space="preserve">Esto no equivale a decir que libertad y naturaleza se oponen. (…) El objetivo de la tercera antinomia no es </w:t>
      </w:r>
      <w:r w:rsidR="005C4374" w:rsidRPr="00865671">
        <w:rPr>
          <w:rFonts w:ascii="Times New Roman" w:hAnsi="Times New Roman" w:cs="Times New Roman"/>
        </w:rPr>
        <w:lastRenderedPageBreak/>
        <w:t>yuxtaponer libertad y naturaleza, o ponerlas una en contra de la otra, sino reconciliarlas.</w:t>
      </w:r>
      <w:r>
        <w:rPr>
          <w:rFonts w:ascii="Times New Roman" w:hAnsi="Times New Roman" w:cs="Times New Roman"/>
        </w:rPr>
        <w:t>”</w:t>
      </w:r>
      <w:r w:rsidR="005C4374"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5C4374" w:rsidRPr="00865671">
        <w:rPr>
          <w:rFonts w:ascii="Times New Roman" w:hAnsi="Times New Roman" w:cs="Times New Roman"/>
        </w:rPr>
        <w:t>p.77)</w:t>
      </w:r>
    </w:p>
    <w:p w14:paraId="2E49A2BB" w14:textId="736D2567" w:rsidR="009A4997" w:rsidRDefault="00E42A42" w:rsidP="00835999">
      <w:pPr>
        <w:spacing w:line="360" w:lineRule="auto"/>
        <w:jc w:val="both"/>
        <w:rPr>
          <w:rFonts w:ascii="Times New Roman" w:hAnsi="Times New Roman" w:cs="Times New Roman"/>
        </w:rPr>
      </w:pPr>
      <w:r>
        <w:rPr>
          <w:rFonts w:ascii="Times New Roman" w:hAnsi="Times New Roman" w:cs="Times New Roman"/>
        </w:rPr>
        <w:t>La necesaria reconciliación supone pensar en la naturaleza de los registros en que ambas instancias de lo humano se desenvuelven. Mientras el mundo sensible encuentra leyes naturales, el mundo inteligible toma el modelo</w:t>
      </w:r>
      <w:r w:rsidR="004D2A03">
        <w:rPr>
          <w:rFonts w:ascii="Times New Roman" w:hAnsi="Times New Roman" w:cs="Times New Roman"/>
        </w:rPr>
        <w:t xml:space="preserve"> de </w:t>
      </w:r>
      <w:r w:rsidR="004D2A03">
        <w:rPr>
          <w:rFonts w:ascii="Times New Roman" w:hAnsi="Times New Roman" w:cs="Times New Roman"/>
        </w:rPr>
        <w:t>principios semejantes</w:t>
      </w:r>
      <w:r w:rsidR="004D2A03">
        <w:rPr>
          <w:rFonts w:ascii="Times New Roman" w:hAnsi="Times New Roman" w:cs="Times New Roman"/>
        </w:rPr>
        <w:t>-</w:t>
      </w:r>
      <w:r w:rsidR="004D2A03">
        <w:rPr>
          <w:rFonts w:ascii="Times New Roman" w:hAnsi="Times New Roman" w:cs="Times New Roman"/>
        </w:rPr>
        <w:t>a</w:t>
      </w:r>
      <w:r w:rsidR="004D2A03">
        <w:rPr>
          <w:rFonts w:ascii="Times New Roman" w:hAnsi="Times New Roman" w:cs="Times New Roman"/>
        </w:rPr>
        <w:t>-</w:t>
      </w:r>
      <w:r w:rsidR="004D2A03">
        <w:rPr>
          <w:rFonts w:ascii="Times New Roman" w:hAnsi="Times New Roman" w:cs="Times New Roman"/>
        </w:rPr>
        <w:t>l</w:t>
      </w:r>
      <w:r w:rsidR="004D2A03">
        <w:rPr>
          <w:rFonts w:ascii="Times New Roman" w:hAnsi="Times New Roman" w:cs="Times New Roman"/>
        </w:rPr>
        <w:t>a-</w:t>
      </w:r>
      <w:r w:rsidR="004D2A03">
        <w:rPr>
          <w:rFonts w:ascii="Times New Roman" w:hAnsi="Times New Roman" w:cs="Times New Roman"/>
        </w:rPr>
        <w:t>ley</w:t>
      </w:r>
      <w:r w:rsidR="004D2A03">
        <w:rPr>
          <w:rFonts w:ascii="Times New Roman" w:hAnsi="Times New Roman" w:cs="Times New Roman"/>
        </w:rPr>
        <w:t xml:space="preserve"> </w:t>
      </w:r>
      <w:r>
        <w:rPr>
          <w:rFonts w:ascii="Times New Roman" w:hAnsi="Times New Roman" w:cs="Times New Roman"/>
        </w:rPr>
        <w:t>para guiarse. Ella puntualiza que: “</w:t>
      </w:r>
      <w:r w:rsidR="00861B4A" w:rsidRPr="00865671">
        <w:rPr>
          <w:rFonts w:ascii="Times New Roman" w:hAnsi="Times New Roman" w:cs="Times New Roman"/>
        </w:rPr>
        <w:t>Es la noción de ´semejante</w:t>
      </w:r>
      <w:r w:rsidR="004D2A03">
        <w:rPr>
          <w:rFonts w:ascii="Times New Roman" w:hAnsi="Times New Roman" w:cs="Times New Roman"/>
        </w:rPr>
        <w:t>-</w:t>
      </w:r>
      <w:r w:rsidR="00861B4A" w:rsidRPr="00865671">
        <w:rPr>
          <w:rFonts w:ascii="Times New Roman" w:hAnsi="Times New Roman" w:cs="Times New Roman"/>
        </w:rPr>
        <w:t>a</w:t>
      </w:r>
      <w:r w:rsidR="004D2A03">
        <w:rPr>
          <w:rFonts w:ascii="Times New Roman" w:hAnsi="Times New Roman" w:cs="Times New Roman"/>
        </w:rPr>
        <w:t>-</w:t>
      </w:r>
      <w:r w:rsidR="00861B4A" w:rsidRPr="00865671">
        <w:rPr>
          <w:rFonts w:ascii="Times New Roman" w:hAnsi="Times New Roman" w:cs="Times New Roman"/>
        </w:rPr>
        <w:t>la</w:t>
      </w:r>
      <w:r w:rsidR="004D2A03">
        <w:rPr>
          <w:rFonts w:ascii="Times New Roman" w:hAnsi="Times New Roman" w:cs="Times New Roman"/>
        </w:rPr>
        <w:t>-</w:t>
      </w:r>
      <w:r w:rsidR="00861B4A" w:rsidRPr="00865671">
        <w:rPr>
          <w:rFonts w:ascii="Times New Roman" w:hAnsi="Times New Roman" w:cs="Times New Roman"/>
        </w:rPr>
        <w:t xml:space="preserve">ley´ lo que distingue libertad y naturaleza. (…) En la </w:t>
      </w:r>
      <w:r w:rsidR="00861B4A" w:rsidRPr="00865671">
        <w:rPr>
          <w:rFonts w:ascii="Times New Roman" w:hAnsi="Times New Roman" w:cs="Times New Roman"/>
          <w:i/>
          <w:iCs/>
        </w:rPr>
        <w:t>Fundamentación</w:t>
      </w:r>
      <w:r w:rsidR="00861B4A" w:rsidRPr="00865671">
        <w:rPr>
          <w:rFonts w:ascii="Times New Roman" w:hAnsi="Times New Roman" w:cs="Times New Roman"/>
        </w:rPr>
        <w:t>, Kant se refiere a las leyes naturales como un tipo o modelo para las leyes o principios de la razón pura práctica.</w:t>
      </w:r>
      <w:r>
        <w:rPr>
          <w:rFonts w:ascii="Times New Roman" w:hAnsi="Times New Roman" w:cs="Times New Roman"/>
        </w:rPr>
        <w:t>”</w:t>
      </w:r>
      <w:r w:rsidR="009A4997"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9A4997" w:rsidRPr="00865671">
        <w:rPr>
          <w:rFonts w:ascii="Times New Roman" w:hAnsi="Times New Roman" w:cs="Times New Roman"/>
        </w:rPr>
        <w:t>p.77)</w:t>
      </w:r>
    </w:p>
    <w:p w14:paraId="45FFAE6F" w14:textId="45DFD71A" w:rsidR="00861B4A" w:rsidRDefault="004D2A03" w:rsidP="00835999">
      <w:pPr>
        <w:spacing w:line="360" w:lineRule="auto"/>
        <w:jc w:val="both"/>
        <w:rPr>
          <w:rFonts w:ascii="Times New Roman" w:hAnsi="Times New Roman" w:cs="Times New Roman"/>
        </w:rPr>
      </w:pPr>
      <w:r>
        <w:rPr>
          <w:rFonts w:ascii="Times New Roman" w:hAnsi="Times New Roman" w:cs="Times New Roman"/>
        </w:rPr>
        <w:t xml:space="preserve">Flikschuh realizará un paralelo entre el ámbito natural y el de la libertad, en donde las leyes, o algo semejante a ellas, parecen cumplir el papel de hacernos inteligibles los fenómenos de cada ámbito, el natural y el moral. </w:t>
      </w:r>
      <w:r w:rsidR="00E42A42">
        <w:rPr>
          <w:rFonts w:ascii="Times New Roman" w:hAnsi="Times New Roman" w:cs="Times New Roman"/>
        </w:rPr>
        <w:t>Ella señala que: “</w:t>
      </w:r>
      <w:r w:rsidR="009A4997" w:rsidRPr="00865671">
        <w:rPr>
          <w:rFonts w:ascii="Times New Roman" w:hAnsi="Times New Roman" w:cs="Times New Roman"/>
        </w:rPr>
        <w:t xml:space="preserve">Para ser inteligible, la deliberación acerca de la acción debe seguir ciertas reglas o principios. Acá la causalidad de la naturaleza provee un modelo o tipo de la causalidad de la razón. Tal y como la ocurrencia de eventos particulares naturales podrían parecer ininteligibles en la ausencia </w:t>
      </w:r>
      <w:r w:rsidR="00A45D83" w:rsidRPr="00865671">
        <w:rPr>
          <w:rFonts w:ascii="Times New Roman" w:hAnsi="Times New Roman" w:cs="Times New Roman"/>
        </w:rPr>
        <w:t>de leyes causales que permiten que la ocurrencia sea explicable, así también, las acciones de los individuos se verían como ininteligibles con la ausencia d</w:t>
      </w:r>
      <w:r w:rsidR="009A4997" w:rsidRPr="00865671">
        <w:rPr>
          <w:rFonts w:ascii="Times New Roman" w:hAnsi="Times New Roman" w:cs="Times New Roman"/>
        </w:rPr>
        <w:t>e razones para las acciones que pueden ser proferidas en justificación de tales acciones y lo que les deja como inteligibles para nosotros y otros.</w:t>
      </w:r>
      <w:r w:rsidR="00E42A42">
        <w:rPr>
          <w:rFonts w:ascii="Times New Roman" w:hAnsi="Times New Roman" w:cs="Times New Roman"/>
        </w:rPr>
        <w:t>”</w:t>
      </w:r>
      <w:r w:rsidR="00861B4A" w:rsidRPr="00865671">
        <w:rPr>
          <w:rFonts w:ascii="Times New Roman" w:hAnsi="Times New Roman" w:cs="Times New Roman"/>
        </w:rPr>
        <w:t xml:space="preserve"> </w:t>
      </w:r>
      <w:r w:rsidR="00A45D83" w:rsidRPr="00865671">
        <w:rPr>
          <w:rFonts w:ascii="Times New Roman" w:hAnsi="Times New Roman" w:cs="Times New Roman"/>
        </w:rPr>
        <w:t>(</w:t>
      </w:r>
      <w:r w:rsidR="00865671" w:rsidRPr="00865671">
        <w:rPr>
          <w:rFonts w:ascii="Times New Roman" w:hAnsi="Times New Roman" w:cs="Times New Roman"/>
        </w:rPr>
        <w:t xml:space="preserve">2000; </w:t>
      </w:r>
      <w:r w:rsidR="00A45D83" w:rsidRPr="00865671">
        <w:rPr>
          <w:rFonts w:ascii="Times New Roman" w:hAnsi="Times New Roman" w:cs="Times New Roman"/>
        </w:rPr>
        <w:t>p.78)</w:t>
      </w:r>
      <w:r w:rsidR="00E42A42">
        <w:rPr>
          <w:rFonts w:ascii="Times New Roman" w:hAnsi="Times New Roman" w:cs="Times New Roman"/>
        </w:rPr>
        <w:t xml:space="preserve"> </w:t>
      </w:r>
      <w:r w:rsidR="0041302A">
        <w:rPr>
          <w:rFonts w:ascii="Times New Roman" w:hAnsi="Times New Roman" w:cs="Times New Roman"/>
        </w:rPr>
        <w:t xml:space="preserve">Esto relaciona los actos de la libertad exterior con las máximas o principios que gobiernan los actos razonados, </w:t>
      </w:r>
      <w:proofErr w:type="gramStart"/>
      <w:r w:rsidR="0041302A">
        <w:rPr>
          <w:rFonts w:ascii="Times New Roman" w:hAnsi="Times New Roman" w:cs="Times New Roman"/>
        </w:rPr>
        <w:t>y</w:t>
      </w:r>
      <w:proofErr w:type="gramEnd"/>
      <w:r w:rsidR="0041302A">
        <w:rPr>
          <w:rFonts w:ascii="Times New Roman" w:hAnsi="Times New Roman" w:cs="Times New Roman"/>
        </w:rPr>
        <w:t xml:space="preserve"> por lo tanto, libres.</w:t>
      </w:r>
    </w:p>
    <w:p w14:paraId="13D8051C" w14:textId="4EDD266F" w:rsidR="00A45D83" w:rsidRDefault="00E42A42" w:rsidP="00835999">
      <w:pPr>
        <w:spacing w:line="360" w:lineRule="auto"/>
        <w:jc w:val="both"/>
        <w:rPr>
          <w:rFonts w:ascii="Times New Roman" w:hAnsi="Times New Roman" w:cs="Times New Roman"/>
        </w:rPr>
      </w:pPr>
      <w:r>
        <w:rPr>
          <w:rFonts w:ascii="Times New Roman" w:hAnsi="Times New Roman" w:cs="Times New Roman"/>
        </w:rPr>
        <w:t>La diferencia entre las leyes naturales y las leyes morales de la libertad también reside en el carácter de su certeza o solidez. En las leyes naturales solemos encontrar el arquetipo de axiomas universales o generales, pero en el caso de la libertad, las leyes que son apenas aspirantes a esa exactitud, tienen como su origen el reconocimiento de la limitación humana para la experimentación y el entendimiento. En este sentido, Flikschuh apunta que: “</w:t>
      </w:r>
      <w:r w:rsidR="00A45D83" w:rsidRPr="00865671">
        <w:rPr>
          <w:rFonts w:ascii="Times New Roman" w:hAnsi="Times New Roman" w:cs="Times New Roman"/>
        </w:rPr>
        <w:t>El reconocimiento de las constricciones de la naturaleza debe formar parte integral de la deliberación de los agentes acerca de sus actos.</w:t>
      </w:r>
      <w:r>
        <w:rPr>
          <w:rFonts w:ascii="Times New Roman" w:hAnsi="Times New Roman" w:cs="Times New Roman"/>
        </w:rPr>
        <w:t>”</w:t>
      </w:r>
      <w:r w:rsidR="00A45D83"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A45D83" w:rsidRPr="00865671">
        <w:rPr>
          <w:rFonts w:ascii="Times New Roman" w:hAnsi="Times New Roman" w:cs="Times New Roman"/>
        </w:rPr>
        <w:t>p.78)</w:t>
      </w:r>
      <w:r>
        <w:rPr>
          <w:rFonts w:ascii="Times New Roman" w:hAnsi="Times New Roman" w:cs="Times New Roman"/>
        </w:rPr>
        <w:t xml:space="preserve"> Y luego agrega que: “</w:t>
      </w:r>
      <w:r w:rsidR="00A45D83" w:rsidRPr="00865671">
        <w:rPr>
          <w:rFonts w:ascii="Times New Roman" w:hAnsi="Times New Roman" w:cs="Times New Roman"/>
        </w:rPr>
        <w:t xml:space="preserve">El conocer las constricciones de la naturaleza en relación a los actos propios es simplemente tomar esas </w:t>
      </w:r>
      <w:r w:rsidR="0041302A">
        <w:rPr>
          <w:rFonts w:ascii="Times New Roman" w:hAnsi="Times New Roman" w:cs="Times New Roman"/>
        </w:rPr>
        <w:t>limitaciones</w:t>
      </w:r>
      <w:r w:rsidR="00A45D83" w:rsidRPr="00865671">
        <w:rPr>
          <w:rFonts w:ascii="Times New Roman" w:hAnsi="Times New Roman" w:cs="Times New Roman"/>
        </w:rPr>
        <w:t xml:space="preserve"> en cuenta en las deliberaciones prácticas de uno mismo.</w:t>
      </w:r>
      <w:r>
        <w:rPr>
          <w:rFonts w:ascii="Times New Roman" w:hAnsi="Times New Roman" w:cs="Times New Roman"/>
        </w:rPr>
        <w:t>”</w:t>
      </w:r>
      <w:r w:rsidR="00A45D83"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A45D83" w:rsidRPr="00865671">
        <w:rPr>
          <w:rFonts w:ascii="Times New Roman" w:hAnsi="Times New Roman" w:cs="Times New Roman"/>
        </w:rPr>
        <w:t>p.79)</w:t>
      </w:r>
      <w:r>
        <w:rPr>
          <w:rFonts w:ascii="Times New Roman" w:hAnsi="Times New Roman" w:cs="Times New Roman"/>
        </w:rPr>
        <w:t xml:space="preserve"> Es por esta razón que la autora señalaba </w:t>
      </w:r>
      <w:r w:rsidR="00C73D97">
        <w:rPr>
          <w:rFonts w:ascii="Times New Roman" w:hAnsi="Times New Roman" w:cs="Times New Roman"/>
        </w:rPr>
        <w:t xml:space="preserve">el papel de los límites humanos del entendimiento a la hora de reconciliar a las leyes naturales con la libertad. </w:t>
      </w:r>
    </w:p>
    <w:p w14:paraId="7C090A00" w14:textId="1633DCE8" w:rsidR="00C73D97" w:rsidRDefault="00B71E97" w:rsidP="00835999">
      <w:pPr>
        <w:spacing w:line="360" w:lineRule="auto"/>
        <w:jc w:val="both"/>
        <w:rPr>
          <w:rFonts w:ascii="Times New Roman" w:hAnsi="Times New Roman" w:cs="Times New Roman"/>
        </w:rPr>
      </w:pPr>
      <w:r>
        <w:rPr>
          <w:rFonts w:ascii="Times New Roman" w:hAnsi="Times New Roman" w:cs="Times New Roman"/>
        </w:rPr>
        <w:lastRenderedPageBreak/>
        <w:t>Para concluir este segundo capítulo, sobre la metafísica de la libertad en cuanto una idea</w:t>
      </w:r>
      <w:r w:rsidR="00A33015">
        <w:rPr>
          <w:rFonts w:ascii="Times New Roman" w:hAnsi="Times New Roman" w:cs="Times New Roman"/>
        </w:rPr>
        <w:t xml:space="preserve"> compartida</w:t>
      </w:r>
      <w:r>
        <w:rPr>
          <w:rFonts w:ascii="Times New Roman" w:hAnsi="Times New Roman" w:cs="Times New Roman"/>
        </w:rPr>
        <w:t xml:space="preserve"> de la razón, ella asienta su concepto de</w:t>
      </w:r>
      <w:r w:rsidR="00A33015">
        <w:rPr>
          <w:rFonts w:ascii="Times New Roman" w:hAnsi="Times New Roman" w:cs="Times New Roman"/>
        </w:rPr>
        <w:t xml:space="preserve"> algo</w:t>
      </w:r>
      <w:r>
        <w:rPr>
          <w:rFonts w:ascii="Times New Roman" w:hAnsi="Times New Roman" w:cs="Times New Roman"/>
        </w:rPr>
        <w:t xml:space="preserve"> semejante-a-la-ley. Flikschuh señala que: “</w:t>
      </w:r>
      <w:r w:rsidR="00A45D83" w:rsidRPr="00865671">
        <w:rPr>
          <w:rFonts w:ascii="Times New Roman" w:hAnsi="Times New Roman" w:cs="Times New Roman"/>
        </w:rPr>
        <w:t xml:space="preserve">Estos </w:t>
      </w:r>
      <w:r>
        <w:rPr>
          <w:rFonts w:ascii="Times New Roman" w:hAnsi="Times New Roman" w:cs="Times New Roman"/>
        </w:rPr>
        <w:t xml:space="preserve">dos </w:t>
      </w:r>
      <w:r w:rsidR="00A45D83" w:rsidRPr="00865671">
        <w:rPr>
          <w:rFonts w:ascii="Times New Roman" w:hAnsi="Times New Roman" w:cs="Times New Roman"/>
        </w:rPr>
        <w:t>aspectos</w:t>
      </w:r>
      <w:r>
        <w:rPr>
          <w:rFonts w:ascii="Times New Roman" w:hAnsi="Times New Roman" w:cs="Times New Roman"/>
        </w:rPr>
        <w:t>:</w:t>
      </w:r>
      <w:r w:rsidR="00A45D83" w:rsidRPr="00865671">
        <w:rPr>
          <w:rFonts w:ascii="Times New Roman" w:hAnsi="Times New Roman" w:cs="Times New Roman"/>
        </w:rPr>
        <w:t xml:space="preserve"> </w:t>
      </w:r>
      <w:r>
        <w:rPr>
          <w:rFonts w:ascii="Times New Roman" w:hAnsi="Times New Roman" w:cs="Times New Roman"/>
        </w:rPr>
        <w:t>la</w:t>
      </w:r>
      <w:r w:rsidR="00A45D83" w:rsidRPr="00865671">
        <w:rPr>
          <w:rFonts w:ascii="Times New Roman" w:hAnsi="Times New Roman" w:cs="Times New Roman"/>
        </w:rPr>
        <w:t xml:space="preserve"> semejanza</w:t>
      </w:r>
      <w:r w:rsidR="00A33015">
        <w:rPr>
          <w:rFonts w:ascii="Times New Roman" w:hAnsi="Times New Roman" w:cs="Times New Roman"/>
        </w:rPr>
        <w:t>-</w:t>
      </w:r>
      <w:r w:rsidR="00A45D83" w:rsidRPr="00865671">
        <w:rPr>
          <w:rFonts w:ascii="Times New Roman" w:hAnsi="Times New Roman" w:cs="Times New Roman"/>
        </w:rPr>
        <w:t>a</w:t>
      </w:r>
      <w:r w:rsidR="00A33015">
        <w:rPr>
          <w:rFonts w:ascii="Times New Roman" w:hAnsi="Times New Roman" w:cs="Times New Roman"/>
        </w:rPr>
        <w:t>-</w:t>
      </w:r>
      <w:r w:rsidR="00A45D83" w:rsidRPr="00865671">
        <w:rPr>
          <w:rFonts w:ascii="Times New Roman" w:hAnsi="Times New Roman" w:cs="Times New Roman"/>
        </w:rPr>
        <w:t>la</w:t>
      </w:r>
      <w:r w:rsidR="00A33015">
        <w:rPr>
          <w:rFonts w:ascii="Times New Roman" w:hAnsi="Times New Roman" w:cs="Times New Roman"/>
        </w:rPr>
        <w:t>-</w:t>
      </w:r>
      <w:r w:rsidR="00A45D83" w:rsidRPr="00865671">
        <w:rPr>
          <w:rFonts w:ascii="Times New Roman" w:hAnsi="Times New Roman" w:cs="Times New Roman"/>
        </w:rPr>
        <w:t>ley de la libertad práctica</w:t>
      </w:r>
      <w:r>
        <w:rPr>
          <w:rFonts w:ascii="Times New Roman" w:hAnsi="Times New Roman" w:cs="Times New Roman"/>
        </w:rPr>
        <w:t xml:space="preserve"> y</w:t>
      </w:r>
      <w:r w:rsidR="00A45D83" w:rsidRPr="00865671">
        <w:rPr>
          <w:rFonts w:ascii="Times New Roman" w:hAnsi="Times New Roman" w:cs="Times New Roman"/>
        </w:rPr>
        <w:t xml:space="preserve"> la capacidad humana de enmarcar un concepto de un posible futuro gobernado por leyes que es conocedor de sus constricciones naturales en la agencia humana</w:t>
      </w:r>
      <w:r>
        <w:rPr>
          <w:rFonts w:ascii="Times New Roman" w:hAnsi="Times New Roman" w:cs="Times New Roman"/>
        </w:rPr>
        <w:t>,</w:t>
      </w:r>
      <w:r w:rsidR="00A45D83" w:rsidRPr="00865671">
        <w:rPr>
          <w:rFonts w:ascii="Times New Roman" w:hAnsi="Times New Roman" w:cs="Times New Roman"/>
        </w:rPr>
        <w:t xml:space="preserve"> sin encontrarse determinados por los mismos, son cruciales para la concepción de Kant sobre libertad política en la doctrina del derecho. </w:t>
      </w:r>
      <w:r w:rsidR="00C73D97" w:rsidRPr="00865671">
        <w:rPr>
          <w:rFonts w:ascii="Times New Roman" w:hAnsi="Times New Roman" w:cs="Times New Roman"/>
        </w:rPr>
        <w:t>(2000; p.79)</w:t>
      </w:r>
      <w:r>
        <w:rPr>
          <w:rFonts w:ascii="Times New Roman" w:hAnsi="Times New Roman" w:cs="Times New Roman"/>
        </w:rPr>
        <w:t xml:space="preserve"> En términos de S. Körner, Flikschuh había referido que estos elementos representan el marco categorial que fundamenta el pensamiento de Kant. </w:t>
      </w:r>
    </w:p>
    <w:p w14:paraId="60B8E889" w14:textId="1A6C7EC0" w:rsidR="00C73D97" w:rsidRDefault="00B71E97" w:rsidP="00835999">
      <w:pPr>
        <w:spacing w:line="360" w:lineRule="auto"/>
        <w:jc w:val="both"/>
        <w:rPr>
          <w:rFonts w:ascii="Times New Roman" w:hAnsi="Times New Roman" w:cs="Times New Roman"/>
        </w:rPr>
      </w:pPr>
      <w:r>
        <w:rPr>
          <w:rFonts w:ascii="Times New Roman" w:hAnsi="Times New Roman" w:cs="Times New Roman"/>
        </w:rPr>
        <w:t>Si bien los enfoques que siguen en el libro se abren por otros caminos, ella señalará la importancia de estos elementos para su segunda tesis, respecto del carácter intrínsecamente cosmopolita de su propuesta filosófico-política. Flikschuh, así, indica que: “</w:t>
      </w:r>
      <w:r w:rsidR="00A45D83" w:rsidRPr="00865671">
        <w:rPr>
          <w:rFonts w:ascii="Times New Roman" w:hAnsi="Times New Roman" w:cs="Times New Roman"/>
        </w:rPr>
        <w:t>Más generalmente, la idea de libertad como una idea compartida de la razón y la tarea de la humanidad en amplio sentido, es crucial para el concepto cosmopolita del derecho</w:t>
      </w:r>
      <w:r w:rsidR="00271B65" w:rsidRPr="00865671">
        <w:rPr>
          <w:rFonts w:ascii="Times New Roman" w:hAnsi="Times New Roman" w:cs="Times New Roman"/>
        </w:rPr>
        <w:t>, o de justicia política</w:t>
      </w:r>
      <w:r w:rsidR="00A45D83" w:rsidRPr="00865671">
        <w:rPr>
          <w:rFonts w:ascii="Times New Roman" w:hAnsi="Times New Roman" w:cs="Times New Roman"/>
        </w:rPr>
        <w:t xml:space="preserve"> en Kant</w:t>
      </w:r>
      <w:r w:rsidR="00271B65" w:rsidRPr="00865671">
        <w:rPr>
          <w:rFonts w:ascii="Times New Roman" w:hAnsi="Times New Roman" w:cs="Times New Roman"/>
        </w:rPr>
        <w:t>, en donde la libertad de ninguno se encuentra plenamente alcanzada hasta que la libertad de todos haya sido asegurada a nivel global.</w:t>
      </w:r>
      <w:r>
        <w:rPr>
          <w:rFonts w:ascii="Times New Roman" w:hAnsi="Times New Roman" w:cs="Times New Roman"/>
        </w:rPr>
        <w:t>”</w:t>
      </w:r>
      <w:r w:rsidR="00271B65" w:rsidRPr="00865671">
        <w:rPr>
          <w:rFonts w:ascii="Times New Roman" w:hAnsi="Times New Roman" w:cs="Times New Roman"/>
        </w:rPr>
        <w:t xml:space="preserve"> </w:t>
      </w:r>
      <w:r w:rsidR="00C73D97" w:rsidRPr="00865671">
        <w:rPr>
          <w:rFonts w:ascii="Times New Roman" w:hAnsi="Times New Roman" w:cs="Times New Roman"/>
        </w:rPr>
        <w:t>(2000; p.79)</w:t>
      </w:r>
      <w:r>
        <w:rPr>
          <w:rFonts w:ascii="Times New Roman" w:hAnsi="Times New Roman" w:cs="Times New Roman"/>
        </w:rPr>
        <w:t xml:space="preserve"> </w:t>
      </w:r>
    </w:p>
    <w:p w14:paraId="0D245077" w14:textId="1808988C" w:rsidR="00A45D83" w:rsidRDefault="00B71E97" w:rsidP="00835999">
      <w:pPr>
        <w:spacing w:line="360" w:lineRule="auto"/>
        <w:jc w:val="both"/>
        <w:rPr>
          <w:rFonts w:ascii="Times New Roman" w:hAnsi="Times New Roman" w:cs="Times New Roman"/>
        </w:rPr>
      </w:pPr>
      <w:r>
        <w:rPr>
          <w:rFonts w:ascii="Times New Roman" w:hAnsi="Times New Roman" w:cs="Times New Roman"/>
        </w:rPr>
        <w:t>Ella concluye el capítulo refiriendo que: “</w:t>
      </w:r>
      <w:r w:rsidR="00271B65" w:rsidRPr="00865671">
        <w:rPr>
          <w:rFonts w:ascii="Times New Roman" w:hAnsi="Times New Roman" w:cs="Times New Roman"/>
        </w:rPr>
        <w:t xml:space="preserve">Es en parte por estas diferentes implicaciones, al nivel de la práctica política, </w:t>
      </w:r>
      <w:r w:rsidR="00FB021F" w:rsidRPr="00865671">
        <w:rPr>
          <w:rFonts w:ascii="Times New Roman" w:hAnsi="Times New Roman" w:cs="Times New Roman"/>
        </w:rPr>
        <w:t xml:space="preserve">sobre </w:t>
      </w:r>
      <w:r w:rsidR="00271B65" w:rsidRPr="00865671">
        <w:rPr>
          <w:rFonts w:ascii="Times New Roman" w:hAnsi="Times New Roman" w:cs="Times New Roman"/>
        </w:rPr>
        <w:t>una concepción metafísica de la libertad en Kant, en cuanto una idea compartida de la razón, que uno debería cuidarse de la asimilación bajo el modelo de corte más individualista de la convencional teoría liberal.</w:t>
      </w:r>
      <w:r>
        <w:rPr>
          <w:rFonts w:ascii="Times New Roman" w:hAnsi="Times New Roman" w:cs="Times New Roman"/>
        </w:rPr>
        <w:t>”</w:t>
      </w:r>
      <w:r w:rsidR="00A45D83" w:rsidRPr="00865671">
        <w:rPr>
          <w:rFonts w:ascii="Times New Roman" w:hAnsi="Times New Roman" w:cs="Times New Roman"/>
        </w:rPr>
        <w:t xml:space="preserve"> </w:t>
      </w:r>
      <w:r w:rsidR="00271B65" w:rsidRPr="00865671">
        <w:rPr>
          <w:rFonts w:ascii="Times New Roman" w:hAnsi="Times New Roman" w:cs="Times New Roman"/>
        </w:rPr>
        <w:t>(</w:t>
      </w:r>
      <w:r w:rsidR="00865671" w:rsidRPr="00865671">
        <w:rPr>
          <w:rFonts w:ascii="Times New Roman" w:hAnsi="Times New Roman" w:cs="Times New Roman"/>
        </w:rPr>
        <w:t xml:space="preserve">2000; </w:t>
      </w:r>
      <w:r w:rsidR="00271B65" w:rsidRPr="00865671">
        <w:rPr>
          <w:rFonts w:ascii="Times New Roman" w:hAnsi="Times New Roman" w:cs="Times New Roman"/>
        </w:rPr>
        <w:t>p.79)</w:t>
      </w:r>
      <w:r>
        <w:rPr>
          <w:rFonts w:ascii="Times New Roman" w:hAnsi="Times New Roman" w:cs="Times New Roman"/>
        </w:rPr>
        <w:t xml:space="preserve"> Esto permite considerar un tipo de libertad que no es meramente interior o personal, sino en una libertad que fuera compartida, de influencia recíproca y que establece mutuas relaciones. </w:t>
      </w:r>
      <w:r w:rsidR="00A33015">
        <w:rPr>
          <w:rFonts w:ascii="Times New Roman" w:hAnsi="Times New Roman" w:cs="Times New Roman"/>
        </w:rPr>
        <w:t xml:space="preserve">Esta relación es igual de necesaria para el aspecto doméstico de las relaciones internas entre los componentes de un pueblo y su administración, así como en el ámbito regional y mundial, en el contacto internacional. La libertad política que se modela de acuerdo a una idea semejante-a-la-ley, es la libertad externa. </w:t>
      </w:r>
    </w:p>
    <w:p w14:paraId="36D612FD" w14:textId="3F6E6B74" w:rsidR="00B71E97" w:rsidRDefault="00B71E97" w:rsidP="00835999">
      <w:pPr>
        <w:spacing w:line="360" w:lineRule="auto"/>
        <w:jc w:val="both"/>
        <w:rPr>
          <w:rFonts w:ascii="Times New Roman" w:hAnsi="Times New Roman" w:cs="Times New Roman"/>
        </w:rPr>
      </w:pPr>
      <w:r>
        <w:rPr>
          <w:rFonts w:ascii="Times New Roman" w:hAnsi="Times New Roman" w:cs="Times New Roman"/>
        </w:rPr>
        <w:t xml:space="preserve">El tercer capítulo del libro de Flikschuh se titula: “La moralidad de la libertad externa” y contiene dos elementos </w:t>
      </w:r>
      <w:r w:rsidR="001A4ECD">
        <w:rPr>
          <w:rFonts w:ascii="Times New Roman" w:hAnsi="Times New Roman" w:cs="Times New Roman"/>
        </w:rPr>
        <w:t xml:space="preserve">relacionados </w:t>
      </w:r>
      <w:r w:rsidR="00A33015">
        <w:rPr>
          <w:rFonts w:ascii="Times New Roman" w:hAnsi="Times New Roman" w:cs="Times New Roman"/>
        </w:rPr>
        <w:t xml:space="preserve">que </w:t>
      </w:r>
      <w:r>
        <w:rPr>
          <w:rFonts w:ascii="Times New Roman" w:hAnsi="Times New Roman" w:cs="Times New Roman"/>
        </w:rPr>
        <w:t xml:space="preserve">habremos de tener en cuenta. En primer lugar, ella ubicará lo que interpreta como el corazón de la doctrina del derecho hacia el final del capítulo. </w:t>
      </w:r>
      <w:r w:rsidR="00A778DC">
        <w:rPr>
          <w:rFonts w:ascii="Times New Roman" w:hAnsi="Times New Roman" w:cs="Times New Roman"/>
        </w:rPr>
        <w:t xml:space="preserve">En segundo lugar, </w:t>
      </w:r>
      <w:r w:rsidR="00A33015">
        <w:rPr>
          <w:rFonts w:ascii="Times New Roman" w:hAnsi="Times New Roman" w:cs="Times New Roman"/>
        </w:rPr>
        <w:t xml:space="preserve">podemos atender a su </w:t>
      </w:r>
      <w:r w:rsidR="00A778DC">
        <w:rPr>
          <w:rFonts w:ascii="Times New Roman" w:hAnsi="Times New Roman" w:cs="Times New Roman"/>
        </w:rPr>
        <w:t xml:space="preserve">desarrollo e interpretación de la idea de libertad externa. </w:t>
      </w:r>
    </w:p>
    <w:p w14:paraId="0D22C26F" w14:textId="3694BAF3" w:rsidR="00612297" w:rsidRDefault="00612297" w:rsidP="00835999">
      <w:pPr>
        <w:spacing w:line="360" w:lineRule="auto"/>
        <w:jc w:val="both"/>
        <w:rPr>
          <w:rFonts w:ascii="Times New Roman" w:hAnsi="Times New Roman" w:cs="Times New Roman"/>
        </w:rPr>
      </w:pPr>
      <w:r>
        <w:rPr>
          <w:rFonts w:ascii="Times New Roman" w:hAnsi="Times New Roman" w:cs="Times New Roman"/>
        </w:rPr>
        <w:lastRenderedPageBreak/>
        <w:t>La autora no trata el tema de la libertad externa directamente, sino que se ocupa de establecer su distinción con la libertad interna, para poder considerar el tipo de actos que involucran los intereses económicos. Esto le conducirá a sopesar el concepto de propiedad privada</w:t>
      </w:r>
      <w:r w:rsidR="001A4ECD">
        <w:rPr>
          <w:rFonts w:ascii="Times New Roman" w:hAnsi="Times New Roman" w:cs="Times New Roman"/>
        </w:rPr>
        <w:t>.</w:t>
      </w:r>
    </w:p>
    <w:p w14:paraId="405CD81A" w14:textId="0F7F3F22" w:rsidR="009A330A" w:rsidRDefault="00612297" w:rsidP="00835999">
      <w:pPr>
        <w:spacing w:line="360" w:lineRule="auto"/>
        <w:jc w:val="both"/>
        <w:rPr>
          <w:rFonts w:ascii="Times New Roman" w:hAnsi="Times New Roman" w:cs="Times New Roman"/>
        </w:rPr>
      </w:pPr>
      <w:r>
        <w:rPr>
          <w:rFonts w:ascii="Times New Roman" w:hAnsi="Times New Roman" w:cs="Times New Roman"/>
        </w:rPr>
        <w:t>Ella recapitula su argumentación, refiriendo que: “</w:t>
      </w:r>
      <w:r w:rsidR="009A330A" w:rsidRPr="00865671">
        <w:rPr>
          <w:rFonts w:ascii="Times New Roman" w:hAnsi="Times New Roman" w:cs="Times New Roman"/>
        </w:rPr>
        <w:t>El capítulo anterior enfatizó lo semejante-a-la-ley de la metafísica kantiana de la libertad como una idea de la razón pura práctica, enfocándose en dos aspectos de esta semejanza ante la ley. El primero se refiere a la analogía entre las leyes de causalidad de una mano y las leyes de la libertad de otra y en un sentido más extendido, la relación entre la finitud humana y la idea de libertad, como está indicado en el cambio de una perspectiva cosmológica a una antropocéntrica. En la tercera antinomia la idea de libertad práctica se erige en conexión con el reconocimiento de los seres humanos de sus limitados acercamientos al conocimiento.</w:t>
      </w:r>
      <w:r>
        <w:rPr>
          <w:rFonts w:ascii="Times New Roman" w:hAnsi="Times New Roman" w:cs="Times New Roman"/>
        </w:rPr>
        <w:t>”</w:t>
      </w:r>
      <w:r w:rsidR="009A330A"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9A330A" w:rsidRPr="00865671">
        <w:rPr>
          <w:rFonts w:ascii="Times New Roman" w:hAnsi="Times New Roman" w:cs="Times New Roman"/>
        </w:rPr>
        <w:t>p.80)</w:t>
      </w:r>
    </w:p>
    <w:p w14:paraId="608B3603" w14:textId="5DAA7EAD" w:rsidR="009A330A" w:rsidRDefault="00893E2C" w:rsidP="00835999">
      <w:pPr>
        <w:spacing w:line="360" w:lineRule="auto"/>
        <w:jc w:val="both"/>
        <w:rPr>
          <w:rFonts w:ascii="Times New Roman" w:hAnsi="Times New Roman" w:cs="Times New Roman"/>
        </w:rPr>
      </w:pPr>
      <w:r>
        <w:rPr>
          <w:rFonts w:ascii="Times New Roman" w:hAnsi="Times New Roman" w:cs="Times New Roman"/>
        </w:rPr>
        <w:t xml:space="preserve">Flikschuh </w:t>
      </w:r>
      <w:r w:rsidR="00B21D8B">
        <w:rPr>
          <w:rFonts w:ascii="Times New Roman" w:hAnsi="Times New Roman" w:cs="Times New Roman"/>
        </w:rPr>
        <w:t xml:space="preserve">a continuación </w:t>
      </w:r>
      <w:r>
        <w:rPr>
          <w:rFonts w:ascii="Times New Roman" w:hAnsi="Times New Roman" w:cs="Times New Roman"/>
        </w:rPr>
        <w:t>indica la distinción entre libertad trascendental y libertad práctica</w:t>
      </w:r>
      <w:r w:rsidR="00B21D8B">
        <w:rPr>
          <w:rFonts w:ascii="Times New Roman" w:hAnsi="Times New Roman" w:cs="Times New Roman"/>
        </w:rPr>
        <w:t xml:space="preserve"> que se encuentra en Kant. </w:t>
      </w:r>
      <w:r>
        <w:rPr>
          <w:rFonts w:ascii="Times New Roman" w:hAnsi="Times New Roman" w:cs="Times New Roman"/>
        </w:rPr>
        <w:t xml:space="preserve"> </w:t>
      </w:r>
      <w:r w:rsidR="00B21D8B">
        <w:rPr>
          <w:rFonts w:ascii="Times New Roman" w:hAnsi="Times New Roman" w:cs="Times New Roman"/>
        </w:rPr>
        <w:t>La libertad trascendental supone esa autonomía e independencia de la voluntad de las restricciones sensibles naturales, que no puede ser demostrada empíricamente, en cuanto proviene de la razón práctica</w:t>
      </w:r>
      <w:r w:rsidR="001A4ECD">
        <w:rPr>
          <w:rFonts w:ascii="Times New Roman" w:hAnsi="Times New Roman" w:cs="Times New Roman"/>
        </w:rPr>
        <w:t xml:space="preserve"> y representa </w:t>
      </w:r>
      <w:r w:rsidR="00B21D8B">
        <w:rPr>
          <w:rFonts w:ascii="Times New Roman" w:hAnsi="Times New Roman" w:cs="Times New Roman"/>
        </w:rPr>
        <w:t>un postulado necesario normativo. La libertad práctica, por otro lado, supone la capacidad de la voluntad para determinarse de acuerdo a la ley moral. Esta sería una libertad efectiva, que presupone como fundamento a la libertad trascendental. Por ello, para Flikschuh, la libertad trascendental es una condición de posibilidad para el despliegue de la libertad práctica. Ella señala que: “</w:t>
      </w:r>
      <w:r w:rsidR="009A330A" w:rsidRPr="00865671">
        <w:rPr>
          <w:rFonts w:ascii="Times New Roman" w:hAnsi="Times New Roman" w:cs="Times New Roman"/>
        </w:rPr>
        <w:t>La pregunta por la libertad puede ser respondida solamente desde una perspectiva práctica, no desde una perspectiva especulativa, trascendente: la razón práctica pura debe darse a sí misma un orden de ideas de sí misma. (…) No se sigue que Kant ofrezca una concepción de libertad exclusivamente inmanente. En varios modos, la característica más interesante de su postura es la contención de que la perspectiva inmanente de la libertad práctica presupone una perspectiva trascendente, aunque sea como una idea negativa. Como hemos visto, Kant no solo distingue entre la libertad trascendental y la libertad práctica, también insiste en que la inteligibilidad de la razón práctica depende de la posibilidad de la libertad trascendental. Aunque nosotros no podemos conocer qué cosa es la voluntad en independencia de la causalidad de la naturaleza, debemos asumir la posibilidad de tal independencia por propósitos prácticos.</w:t>
      </w:r>
      <w:r w:rsidR="00B21D8B">
        <w:rPr>
          <w:rFonts w:ascii="Times New Roman" w:hAnsi="Times New Roman" w:cs="Times New Roman"/>
        </w:rPr>
        <w:t>”</w:t>
      </w:r>
      <w:r w:rsidR="009A330A"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9A330A" w:rsidRPr="00865671">
        <w:rPr>
          <w:rFonts w:ascii="Times New Roman" w:hAnsi="Times New Roman" w:cs="Times New Roman"/>
        </w:rPr>
        <w:t>p.81)</w:t>
      </w:r>
    </w:p>
    <w:p w14:paraId="48F0E1AE" w14:textId="5D18E8FC" w:rsidR="009A330A" w:rsidRPr="00C708C7" w:rsidRDefault="001A4ECD" w:rsidP="00835999">
      <w:pPr>
        <w:spacing w:line="360" w:lineRule="auto"/>
        <w:jc w:val="both"/>
        <w:rPr>
          <w:rFonts w:ascii="Times New Roman" w:hAnsi="Times New Roman" w:cs="Times New Roman"/>
        </w:rPr>
      </w:pPr>
      <w:r>
        <w:rPr>
          <w:rFonts w:ascii="Times New Roman" w:hAnsi="Times New Roman" w:cs="Times New Roman"/>
        </w:rPr>
        <w:lastRenderedPageBreak/>
        <w:t>La</w:t>
      </w:r>
      <w:r w:rsidR="00C708C7" w:rsidRPr="00C708C7">
        <w:rPr>
          <w:rFonts w:ascii="Times New Roman" w:hAnsi="Times New Roman" w:cs="Times New Roman"/>
        </w:rPr>
        <w:t xml:space="preserve"> necesidad de una libertad trascendental como presupuesto para una libertad práctica </w:t>
      </w:r>
      <w:r w:rsidR="000800A8">
        <w:rPr>
          <w:rFonts w:ascii="Times New Roman" w:hAnsi="Times New Roman" w:cs="Times New Roman"/>
        </w:rPr>
        <w:t>es importante</w:t>
      </w:r>
      <w:r w:rsidR="00C708C7" w:rsidRPr="00C708C7">
        <w:rPr>
          <w:rFonts w:ascii="Times New Roman" w:hAnsi="Times New Roman" w:cs="Times New Roman"/>
        </w:rPr>
        <w:t xml:space="preserve">, debido a que refuerza la idea de un arbitrio que se norma por principios o máximas, y </w:t>
      </w:r>
      <w:r>
        <w:rPr>
          <w:rFonts w:ascii="Times New Roman" w:hAnsi="Times New Roman" w:cs="Times New Roman"/>
        </w:rPr>
        <w:t>es consciente de sus límites.</w:t>
      </w:r>
      <w:r w:rsidR="00C708C7" w:rsidRPr="00C708C7">
        <w:rPr>
          <w:rFonts w:ascii="Times New Roman" w:hAnsi="Times New Roman" w:cs="Times New Roman"/>
        </w:rPr>
        <w:t xml:space="preserve"> Flikschuh, en este sentido, señala que: “</w:t>
      </w:r>
      <w:r w:rsidR="009A330A" w:rsidRPr="00C708C7">
        <w:rPr>
          <w:rFonts w:ascii="Times New Roman" w:hAnsi="Times New Roman" w:cs="Times New Roman"/>
        </w:rPr>
        <w:t>Mi afirmación es que, desde que la libertad práctica presupone la idea trascendental de libertad, una voluntad libre no puede ser arbitraria o una voluntad sin leyes. (</w:t>
      </w:r>
      <w:r w:rsidR="00865671" w:rsidRPr="00C708C7">
        <w:rPr>
          <w:rFonts w:ascii="Times New Roman" w:hAnsi="Times New Roman" w:cs="Times New Roman"/>
        </w:rPr>
        <w:t xml:space="preserve">2000; </w:t>
      </w:r>
      <w:r w:rsidR="009A330A" w:rsidRPr="00C708C7">
        <w:rPr>
          <w:rFonts w:ascii="Times New Roman" w:hAnsi="Times New Roman" w:cs="Times New Roman"/>
        </w:rPr>
        <w:t>p.81)</w:t>
      </w:r>
      <w:r>
        <w:rPr>
          <w:rFonts w:ascii="Times New Roman" w:hAnsi="Times New Roman" w:cs="Times New Roman"/>
        </w:rPr>
        <w:t xml:space="preserve"> Esto equivale a pensar en la libertad como un despliegue de las facultades racionales de modo intersubjetivo, y en este sentido, en cuanto una idea compartida de la razón, la libertad tiene una dimensión exterior, cuya inteligibilidad se permite en virtud de las máximas y razones que los agentes se formulan como algo semejante-a-la-ley para sí mismos y para otros.  </w:t>
      </w:r>
    </w:p>
    <w:p w14:paraId="1CEF803A" w14:textId="68C0FDDA" w:rsidR="001C1327" w:rsidRDefault="00C708C7" w:rsidP="00835999">
      <w:pPr>
        <w:spacing w:line="360" w:lineRule="auto"/>
        <w:jc w:val="both"/>
        <w:rPr>
          <w:rFonts w:ascii="Times New Roman" w:hAnsi="Times New Roman" w:cs="Times New Roman"/>
        </w:rPr>
      </w:pPr>
      <w:r w:rsidRPr="000800A8">
        <w:rPr>
          <w:rFonts w:ascii="Times New Roman" w:hAnsi="Times New Roman" w:cs="Times New Roman"/>
        </w:rPr>
        <w:t xml:space="preserve">El tercer </w:t>
      </w:r>
      <w:r w:rsidR="00A73B12" w:rsidRPr="000800A8">
        <w:rPr>
          <w:rFonts w:ascii="Times New Roman" w:hAnsi="Times New Roman" w:cs="Times New Roman"/>
        </w:rPr>
        <w:t>c</w:t>
      </w:r>
      <w:r w:rsidR="009A330A" w:rsidRPr="000800A8">
        <w:rPr>
          <w:rFonts w:ascii="Times New Roman" w:hAnsi="Times New Roman" w:cs="Times New Roman"/>
        </w:rPr>
        <w:t xml:space="preserve">apítulo </w:t>
      </w:r>
      <w:r w:rsidRPr="000800A8">
        <w:rPr>
          <w:rFonts w:ascii="Times New Roman" w:hAnsi="Times New Roman" w:cs="Times New Roman"/>
        </w:rPr>
        <w:t>del libro</w:t>
      </w:r>
      <w:r w:rsidR="000800A8" w:rsidRPr="000800A8">
        <w:rPr>
          <w:rFonts w:ascii="Times New Roman" w:hAnsi="Times New Roman" w:cs="Times New Roman"/>
        </w:rPr>
        <w:t xml:space="preserve">, de acuerdo a </w:t>
      </w:r>
      <w:r w:rsidRPr="000800A8">
        <w:rPr>
          <w:rFonts w:ascii="Times New Roman" w:hAnsi="Times New Roman" w:cs="Times New Roman"/>
        </w:rPr>
        <w:t>Flikschuh</w:t>
      </w:r>
      <w:r w:rsidR="000800A8" w:rsidRPr="000800A8">
        <w:rPr>
          <w:rFonts w:ascii="Times New Roman" w:hAnsi="Times New Roman" w:cs="Times New Roman"/>
        </w:rPr>
        <w:t>,</w:t>
      </w:r>
      <w:r w:rsidRPr="000800A8">
        <w:rPr>
          <w:rFonts w:ascii="Times New Roman" w:hAnsi="Times New Roman" w:cs="Times New Roman"/>
        </w:rPr>
        <w:t xml:space="preserve"> se centra en el: “</w:t>
      </w:r>
      <w:r w:rsidR="009A330A" w:rsidRPr="000800A8">
        <w:rPr>
          <w:rFonts w:ascii="Times New Roman" w:hAnsi="Times New Roman" w:cs="Times New Roman"/>
        </w:rPr>
        <w:t>aspecto de la libertad como algo semejante</w:t>
      </w:r>
      <w:r w:rsidR="002579A7">
        <w:rPr>
          <w:rFonts w:ascii="Times New Roman" w:hAnsi="Times New Roman" w:cs="Times New Roman"/>
        </w:rPr>
        <w:t>-</w:t>
      </w:r>
      <w:r w:rsidR="009A330A" w:rsidRPr="000800A8">
        <w:rPr>
          <w:rFonts w:ascii="Times New Roman" w:hAnsi="Times New Roman" w:cs="Times New Roman"/>
        </w:rPr>
        <w:t>a</w:t>
      </w:r>
      <w:r w:rsidR="002579A7">
        <w:rPr>
          <w:rFonts w:ascii="Times New Roman" w:hAnsi="Times New Roman" w:cs="Times New Roman"/>
        </w:rPr>
        <w:t>-</w:t>
      </w:r>
      <w:r w:rsidR="009A330A" w:rsidRPr="000800A8">
        <w:rPr>
          <w:rFonts w:ascii="Times New Roman" w:hAnsi="Times New Roman" w:cs="Times New Roman"/>
        </w:rPr>
        <w:t>la</w:t>
      </w:r>
      <w:r w:rsidR="002579A7">
        <w:rPr>
          <w:rFonts w:ascii="Times New Roman" w:hAnsi="Times New Roman" w:cs="Times New Roman"/>
        </w:rPr>
        <w:t>-</w:t>
      </w:r>
      <w:r w:rsidR="009A330A" w:rsidRPr="000800A8">
        <w:rPr>
          <w:rFonts w:ascii="Times New Roman" w:hAnsi="Times New Roman" w:cs="Times New Roman"/>
        </w:rPr>
        <w:t>ley.</w:t>
      </w:r>
      <w:r w:rsidR="00762D73" w:rsidRPr="000800A8">
        <w:rPr>
          <w:rFonts w:ascii="Times New Roman" w:hAnsi="Times New Roman" w:cs="Times New Roman"/>
        </w:rPr>
        <w:t xml:space="preserve"> </w:t>
      </w:r>
      <w:r w:rsidR="009A330A" w:rsidRPr="000800A8">
        <w:rPr>
          <w:rFonts w:ascii="Times New Roman" w:hAnsi="Times New Roman" w:cs="Times New Roman"/>
        </w:rPr>
        <w:t>Este es el tratamiento de Kant sobre la libertad en cuanto a una idea compartida de la razón</w:t>
      </w:r>
      <w:r w:rsidR="00762D73" w:rsidRPr="000800A8">
        <w:rPr>
          <w:rFonts w:ascii="Times New Roman" w:hAnsi="Times New Roman" w:cs="Times New Roman"/>
        </w:rPr>
        <w:t>.</w:t>
      </w:r>
      <w:r w:rsidR="009A330A" w:rsidRPr="000800A8">
        <w:rPr>
          <w:rFonts w:ascii="Times New Roman" w:hAnsi="Times New Roman" w:cs="Times New Roman"/>
        </w:rPr>
        <w:t xml:space="preserve"> </w:t>
      </w:r>
      <w:r w:rsidR="00762D73" w:rsidRPr="000800A8">
        <w:rPr>
          <w:rFonts w:ascii="Times New Roman" w:hAnsi="Times New Roman" w:cs="Times New Roman"/>
        </w:rPr>
        <w:t>C</w:t>
      </w:r>
      <w:r w:rsidR="009A330A" w:rsidRPr="000800A8">
        <w:rPr>
          <w:rFonts w:ascii="Times New Roman" w:hAnsi="Times New Roman" w:cs="Times New Roman"/>
        </w:rPr>
        <w:t>omo se ha mencionado antes, para Kant, la ley siempre implica una validez universal y</w:t>
      </w:r>
      <w:r w:rsidR="001C1327" w:rsidRPr="000800A8">
        <w:rPr>
          <w:rFonts w:ascii="Times New Roman" w:hAnsi="Times New Roman" w:cs="Times New Roman"/>
        </w:rPr>
        <w:t xml:space="preserve"> una</w:t>
      </w:r>
      <w:r w:rsidR="009A330A" w:rsidRPr="000800A8">
        <w:rPr>
          <w:rFonts w:ascii="Times New Roman" w:hAnsi="Times New Roman" w:cs="Times New Roman"/>
        </w:rPr>
        <w:t xml:space="preserve"> </w:t>
      </w:r>
      <w:r w:rsidR="001C1327" w:rsidRPr="000800A8">
        <w:rPr>
          <w:rFonts w:ascii="Times New Roman" w:hAnsi="Times New Roman" w:cs="Times New Roman"/>
        </w:rPr>
        <w:t>a</w:t>
      </w:r>
      <w:r w:rsidR="009A330A" w:rsidRPr="000800A8">
        <w:rPr>
          <w:rFonts w:ascii="Times New Roman" w:hAnsi="Times New Roman" w:cs="Times New Roman"/>
        </w:rPr>
        <w:t xml:space="preserve">utoridad </w:t>
      </w:r>
      <w:r w:rsidR="00762D73" w:rsidRPr="000800A8">
        <w:rPr>
          <w:rFonts w:ascii="Times New Roman" w:hAnsi="Times New Roman" w:cs="Times New Roman"/>
        </w:rPr>
        <w:t>g</w:t>
      </w:r>
      <w:r w:rsidR="009A330A" w:rsidRPr="000800A8">
        <w:rPr>
          <w:rFonts w:ascii="Times New Roman" w:hAnsi="Times New Roman" w:cs="Times New Roman"/>
        </w:rPr>
        <w:t>eneral.</w:t>
      </w:r>
      <w:r w:rsidRPr="000800A8">
        <w:rPr>
          <w:rFonts w:ascii="Times New Roman" w:hAnsi="Times New Roman" w:cs="Times New Roman"/>
        </w:rPr>
        <w:t>”</w:t>
      </w:r>
      <w:r w:rsidR="009A330A" w:rsidRPr="000800A8">
        <w:rPr>
          <w:rFonts w:ascii="Times New Roman" w:hAnsi="Times New Roman" w:cs="Times New Roman"/>
        </w:rPr>
        <w:t xml:space="preserve"> </w:t>
      </w:r>
      <w:r w:rsidR="00762D73" w:rsidRPr="000800A8">
        <w:rPr>
          <w:rFonts w:ascii="Times New Roman" w:hAnsi="Times New Roman" w:cs="Times New Roman"/>
        </w:rPr>
        <w:t>(</w:t>
      </w:r>
      <w:r w:rsidR="00865671" w:rsidRPr="000800A8">
        <w:rPr>
          <w:rFonts w:ascii="Times New Roman" w:hAnsi="Times New Roman" w:cs="Times New Roman"/>
        </w:rPr>
        <w:t xml:space="preserve">2000; </w:t>
      </w:r>
      <w:r w:rsidR="00762D73" w:rsidRPr="000800A8">
        <w:rPr>
          <w:rFonts w:ascii="Times New Roman" w:hAnsi="Times New Roman" w:cs="Times New Roman"/>
        </w:rPr>
        <w:t>p.82)</w:t>
      </w:r>
      <w:r w:rsidR="002579A7">
        <w:rPr>
          <w:rFonts w:ascii="Times New Roman" w:hAnsi="Times New Roman" w:cs="Times New Roman"/>
        </w:rPr>
        <w:t xml:space="preserve"> </w:t>
      </w:r>
    </w:p>
    <w:p w14:paraId="229DF970" w14:textId="2920E55A" w:rsidR="009A330A" w:rsidRDefault="002579A7" w:rsidP="002579A7">
      <w:pPr>
        <w:spacing w:line="360" w:lineRule="auto"/>
        <w:jc w:val="both"/>
        <w:rPr>
          <w:rFonts w:ascii="Times New Roman" w:hAnsi="Times New Roman" w:cs="Times New Roman"/>
        </w:rPr>
      </w:pPr>
      <w:r>
        <w:rPr>
          <w:rFonts w:ascii="Times New Roman" w:hAnsi="Times New Roman" w:cs="Times New Roman"/>
        </w:rPr>
        <w:t>Al ser la razón un elemento legislativo, y el ser humano poseerla, se espera de los seres racionales que puedan darse a sí mismos leyes. Flikschuh señala que</w:t>
      </w:r>
      <w:r w:rsidR="00F25018">
        <w:rPr>
          <w:rFonts w:ascii="Times New Roman" w:hAnsi="Times New Roman" w:cs="Times New Roman"/>
        </w:rPr>
        <w:t>: “</w:t>
      </w:r>
      <w:r w:rsidR="00F25018" w:rsidRPr="00865671">
        <w:rPr>
          <w:rFonts w:ascii="Times New Roman" w:hAnsi="Times New Roman" w:cs="Times New Roman"/>
        </w:rPr>
        <w:t>La libertad negativa trascendental define la independencia de la voluntad de un sujeto de la determinación causal. La libertad positiva práctica se refiere a la capacidad de la voluntad para determinarse a sí misma de acuerdo a principios de la razón pura práctica. La libertad positiva presupone a la libertad negativa, en</w:t>
      </w:r>
      <w:r w:rsidR="00F25018">
        <w:rPr>
          <w:rFonts w:ascii="Times New Roman" w:hAnsi="Times New Roman" w:cs="Times New Roman"/>
        </w:rPr>
        <w:t xml:space="preserve"> el sentido en</w:t>
      </w:r>
      <w:r w:rsidR="00F25018" w:rsidRPr="00865671">
        <w:rPr>
          <w:rFonts w:ascii="Times New Roman" w:hAnsi="Times New Roman" w:cs="Times New Roman"/>
        </w:rPr>
        <w:t xml:space="preserve"> que solamente un ser que se asuma que tenga la capacidad de tener una voluntad independiente de la causalidad de la naturaleza, puede asumirse que tenga la consecuente capacidad para </w:t>
      </w:r>
      <w:proofErr w:type="spellStart"/>
      <w:r w:rsidR="00F25018" w:rsidRPr="00865671">
        <w:rPr>
          <w:rFonts w:ascii="Times New Roman" w:hAnsi="Times New Roman" w:cs="Times New Roman"/>
        </w:rPr>
        <w:t>auto-legislarse</w:t>
      </w:r>
      <w:proofErr w:type="spellEnd"/>
      <w:r w:rsidR="00F25018" w:rsidRPr="00865671">
        <w:rPr>
          <w:rFonts w:ascii="Times New Roman" w:hAnsi="Times New Roman" w:cs="Times New Roman"/>
        </w:rPr>
        <w:t xml:space="preserve"> de acuerdo a las leyes de la libertad.</w:t>
      </w:r>
      <w:r w:rsidR="00F25018">
        <w:rPr>
          <w:rFonts w:ascii="Times New Roman" w:hAnsi="Times New Roman" w:cs="Times New Roman"/>
        </w:rPr>
        <w:t>”</w:t>
      </w:r>
      <w:r w:rsidR="00F25018" w:rsidRPr="00865671">
        <w:rPr>
          <w:rFonts w:ascii="Times New Roman" w:hAnsi="Times New Roman" w:cs="Times New Roman"/>
        </w:rPr>
        <w:t xml:space="preserve"> (2000; p.86)</w:t>
      </w:r>
    </w:p>
    <w:p w14:paraId="368DD14B" w14:textId="7701C847" w:rsidR="009A330A" w:rsidRDefault="000800A8" w:rsidP="00835999">
      <w:pPr>
        <w:spacing w:line="360" w:lineRule="auto"/>
        <w:jc w:val="both"/>
        <w:rPr>
          <w:rFonts w:ascii="Times New Roman" w:hAnsi="Times New Roman" w:cs="Times New Roman"/>
        </w:rPr>
      </w:pPr>
      <w:r>
        <w:rPr>
          <w:rFonts w:ascii="Times New Roman" w:hAnsi="Times New Roman" w:cs="Times New Roman"/>
        </w:rPr>
        <w:t xml:space="preserve">El eje de la libertad, en esta lectura, es distinto al que la metafísica dogmática tradicional ha </w:t>
      </w:r>
      <w:r w:rsidR="002579A7">
        <w:rPr>
          <w:rFonts w:ascii="Times New Roman" w:hAnsi="Times New Roman" w:cs="Times New Roman"/>
        </w:rPr>
        <w:t>frecuentemente utilizado</w:t>
      </w:r>
      <w:r>
        <w:rPr>
          <w:rFonts w:ascii="Times New Roman" w:hAnsi="Times New Roman" w:cs="Times New Roman"/>
        </w:rPr>
        <w:t xml:space="preserve"> para abordar la controversia del determinismo. Si bien la libertad es personal, las razones que guían esa libertad, y las máximas que articulan su justificación, pertenecen a un ámbito compartido e interdependiente. De esta forma, Flikschuh descarta que la lectura</w:t>
      </w:r>
      <w:r w:rsidR="002579A7">
        <w:rPr>
          <w:rFonts w:ascii="Times New Roman" w:hAnsi="Times New Roman" w:cs="Times New Roman"/>
        </w:rPr>
        <w:t xml:space="preserve"> kantiana</w:t>
      </w:r>
      <w:r>
        <w:rPr>
          <w:rFonts w:ascii="Times New Roman" w:hAnsi="Times New Roman" w:cs="Times New Roman"/>
        </w:rPr>
        <w:t xml:space="preserve"> de los liberales acierte al englobar un concepto de libertad personal</w:t>
      </w:r>
      <w:r w:rsidR="00F25018">
        <w:rPr>
          <w:rFonts w:ascii="Times New Roman" w:hAnsi="Times New Roman" w:cs="Times New Roman"/>
        </w:rPr>
        <w:t xml:space="preserve"> de corte individualista</w:t>
      </w:r>
      <w:r>
        <w:rPr>
          <w:rFonts w:ascii="Times New Roman" w:hAnsi="Times New Roman" w:cs="Times New Roman"/>
        </w:rPr>
        <w:t xml:space="preserve">, cuando el núcleo de la propuesta </w:t>
      </w:r>
      <w:r w:rsidR="002579A7">
        <w:rPr>
          <w:rFonts w:ascii="Times New Roman" w:hAnsi="Times New Roman" w:cs="Times New Roman"/>
        </w:rPr>
        <w:t>de Kant</w:t>
      </w:r>
      <w:r>
        <w:rPr>
          <w:rFonts w:ascii="Times New Roman" w:hAnsi="Times New Roman" w:cs="Times New Roman"/>
        </w:rPr>
        <w:t xml:space="preserve"> sobre la libertad, en cuanto concepto metafísico, supone más bien</w:t>
      </w:r>
      <w:r w:rsidR="002579A7">
        <w:rPr>
          <w:rFonts w:ascii="Times New Roman" w:hAnsi="Times New Roman" w:cs="Times New Roman"/>
        </w:rPr>
        <w:t>,</w:t>
      </w:r>
      <w:r>
        <w:rPr>
          <w:rFonts w:ascii="Times New Roman" w:hAnsi="Times New Roman" w:cs="Times New Roman"/>
        </w:rPr>
        <w:t xml:space="preserve"> el punto de encuentro</w:t>
      </w:r>
      <w:r w:rsidR="00F25018">
        <w:rPr>
          <w:rFonts w:ascii="Times New Roman" w:hAnsi="Times New Roman" w:cs="Times New Roman"/>
        </w:rPr>
        <w:t xml:space="preserve"> </w:t>
      </w:r>
      <w:r w:rsidR="002579A7">
        <w:rPr>
          <w:rFonts w:ascii="Times New Roman" w:hAnsi="Times New Roman" w:cs="Times New Roman"/>
        </w:rPr>
        <w:t xml:space="preserve">compartido y de mutua influencia </w:t>
      </w:r>
      <w:r w:rsidR="00F25018">
        <w:rPr>
          <w:rFonts w:ascii="Times New Roman" w:hAnsi="Times New Roman" w:cs="Times New Roman"/>
        </w:rPr>
        <w:t>entre las personas</w:t>
      </w:r>
      <w:r w:rsidR="002579A7">
        <w:rPr>
          <w:rFonts w:ascii="Times New Roman" w:hAnsi="Times New Roman" w:cs="Times New Roman"/>
        </w:rPr>
        <w:t xml:space="preserve">. </w:t>
      </w:r>
      <w:r>
        <w:rPr>
          <w:rFonts w:ascii="Times New Roman" w:hAnsi="Times New Roman" w:cs="Times New Roman"/>
        </w:rPr>
        <w:t xml:space="preserve">Este alcance permite que, lejos de entender la libertad como algo exclusivamente individual, en realidad, es un fundamento para pensar el encuentro a un nivel mucho más extenso, como lo es el hecho de constatar </w:t>
      </w:r>
      <w:r>
        <w:rPr>
          <w:rFonts w:ascii="Times New Roman" w:hAnsi="Times New Roman" w:cs="Times New Roman"/>
        </w:rPr>
        <w:lastRenderedPageBreak/>
        <w:t>un mundo limitado y compartido. En este mismo horizonte, la autora plantea que: “</w:t>
      </w:r>
      <w:r w:rsidR="00E72938" w:rsidRPr="00865671">
        <w:rPr>
          <w:rFonts w:ascii="Times New Roman" w:hAnsi="Times New Roman" w:cs="Times New Roman"/>
        </w:rPr>
        <w:t>L</w:t>
      </w:r>
      <w:r w:rsidR="009A330A" w:rsidRPr="00865671">
        <w:rPr>
          <w:rFonts w:ascii="Times New Roman" w:hAnsi="Times New Roman" w:cs="Times New Roman"/>
        </w:rPr>
        <w:t xml:space="preserve">a subsunción </w:t>
      </w:r>
      <w:r w:rsidR="00E72938" w:rsidRPr="00865671">
        <w:rPr>
          <w:rFonts w:ascii="Times New Roman" w:hAnsi="Times New Roman" w:cs="Times New Roman"/>
        </w:rPr>
        <w:t xml:space="preserve">de la libertad política </w:t>
      </w:r>
      <w:r w:rsidR="009A330A" w:rsidRPr="00865671">
        <w:rPr>
          <w:rFonts w:ascii="Times New Roman" w:hAnsi="Times New Roman" w:cs="Times New Roman"/>
        </w:rPr>
        <w:t>de Kant bajo el liberalismo clásico</w:t>
      </w:r>
      <w:r w:rsidR="00E72938" w:rsidRPr="00865671">
        <w:rPr>
          <w:rFonts w:ascii="Times New Roman" w:hAnsi="Times New Roman" w:cs="Times New Roman"/>
        </w:rPr>
        <w:t xml:space="preserve"> </w:t>
      </w:r>
      <w:r w:rsidR="009A330A" w:rsidRPr="00865671">
        <w:rPr>
          <w:rFonts w:ascii="Times New Roman" w:hAnsi="Times New Roman" w:cs="Times New Roman"/>
        </w:rPr>
        <w:t xml:space="preserve">desde una perspectiva individualista le quita mucho de lo que es distintivo acerca de </w:t>
      </w:r>
      <w:r w:rsidR="00E72938" w:rsidRPr="00865671">
        <w:rPr>
          <w:rFonts w:ascii="Times New Roman" w:hAnsi="Times New Roman" w:cs="Times New Roman"/>
        </w:rPr>
        <w:t>su</w:t>
      </w:r>
      <w:r w:rsidR="009A330A" w:rsidRPr="00865671">
        <w:rPr>
          <w:rFonts w:ascii="Times New Roman" w:hAnsi="Times New Roman" w:cs="Times New Roman"/>
        </w:rPr>
        <w:t xml:space="preserve"> filosofía política, especialmente en lo que tiene que ver con el </w:t>
      </w:r>
      <w:proofErr w:type="spellStart"/>
      <w:r w:rsidR="009A330A" w:rsidRPr="00865671">
        <w:rPr>
          <w:rFonts w:ascii="Times New Roman" w:hAnsi="Times New Roman" w:cs="Times New Roman"/>
        </w:rPr>
        <w:t>cosmopolitanismo</w:t>
      </w:r>
      <w:proofErr w:type="spellEnd"/>
      <w:r w:rsidR="009A330A" w:rsidRPr="00865671">
        <w:rPr>
          <w:rFonts w:ascii="Times New Roman" w:hAnsi="Times New Roman" w:cs="Times New Roman"/>
        </w:rPr>
        <w:t>.</w:t>
      </w:r>
      <w:r w:rsidR="00200999">
        <w:rPr>
          <w:rFonts w:ascii="Times New Roman" w:hAnsi="Times New Roman" w:cs="Times New Roman"/>
        </w:rPr>
        <w:t>”</w:t>
      </w:r>
      <w:r w:rsidR="00E72938"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E72938" w:rsidRPr="00865671">
        <w:rPr>
          <w:rFonts w:ascii="Times New Roman" w:hAnsi="Times New Roman" w:cs="Times New Roman"/>
        </w:rPr>
        <w:t>p.83)</w:t>
      </w:r>
    </w:p>
    <w:p w14:paraId="38B69F5E" w14:textId="4054FC25" w:rsidR="00E72938" w:rsidRDefault="00F25018" w:rsidP="00835999">
      <w:pPr>
        <w:spacing w:line="360" w:lineRule="auto"/>
        <w:jc w:val="both"/>
        <w:rPr>
          <w:rFonts w:ascii="Times New Roman" w:hAnsi="Times New Roman" w:cs="Times New Roman"/>
        </w:rPr>
      </w:pPr>
      <w:r>
        <w:rPr>
          <w:rFonts w:ascii="Times New Roman" w:hAnsi="Times New Roman" w:cs="Times New Roman"/>
        </w:rPr>
        <w:t>Sobre esta última idea</w:t>
      </w:r>
      <w:r w:rsidR="00200999" w:rsidRPr="00D87726">
        <w:rPr>
          <w:rFonts w:ascii="Times New Roman" w:hAnsi="Times New Roman" w:cs="Times New Roman"/>
        </w:rPr>
        <w:t xml:space="preserve">, Flikschuh aclara </w:t>
      </w:r>
      <w:r w:rsidR="00641FC8">
        <w:rPr>
          <w:rFonts w:ascii="Times New Roman" w:hAnsi="Times New Roman" w:cs="Times New Roman"/>
        </w:rPr>
        <w:t>respecto de</w:t>
      </w:r>
      <w:r w:rsidR="00200999" w:rsidRPr="00D87726">
        <w:rPr>
          <w:rFonts w:ascii="Times New Roman" w:hAnsi="Times New Roman" w:cs="Times New Roman"/>
        </w:rPr>
        <w:t xml:space="preserve"> la tercera parte de su libro que: “</w:t>
      </w:r>
      <w:r w:rsidR="00E72938" w:rsidRPr="00D87726">
        <w:rPr>
          <w:rFonts w:ascii="Times New Roman" w:hAnsi="Times New Roman" w:cs="Times New Roman"/>
        </w:rPr>
        <w:t>E</w:t>
      </w:r>
      <w:r w:rsidR="009A330A" w:rsidRPr="00D87726">
        <w:rPr>
          <w:rFonts w:ascii="Times New Roman" w:hAnsi="Times New Roman" w:cs="Times New Roman"/>
        </w:rPr>
        <w:t>l principal objetivo de este capítulo es argumentar en contra de esta perspectiva, de acuerdo con la cual</w:t>
      </w:r>
      <w:r w:rsidR="00641FC8">
        <w:rPr>
          <w:rFonts w:ascii="Times New Roman" w:hAnsi="Times New Roman" w:cs="Times New Roman"/>
        </w:rPr>
        <w:t>,</w:t>
      </w:r>
      <w:r w:rsidR="009A330A" w:rsidRPr="00D87726">
        <w:rPr>
          <w:rFonts w:ascii="Times New Roman" w:hAnsi="Times New Roman" w:cs="Times New Roman"/>
        </w:rPr>
        <w:t xml:space="preserve"> la concepción de libertad política de </w:t>
      </w:r>
      <w:r w:rsidR="00E72938" w:rsidRPr="00D87726">
        <w:rPr>
          <w:rFonts w:ascii="Times New Roman" w:hAnsi="Times New Roman" w:cs="Times New Roman"/>
        </w:rPr>
        <w:t>Kant</w:t>
      </w:r>
      <w:r w:rsidR="00641FC8">
        <w:rPr>
          <w:rFonts w:ascii="Times New Roman" w:hAnsi="Times New Roman" w:cs="Times New Roman"/>
        </w:rPr>
        <w:t>,</w:t>
      </w:r>
      <w:r w:rsidR="009A330A" w:rsidRPr="00D87726">
        <w:rPr>
          <w:rFonts w:ascii="Times New Roman" w:hAnsi="Times New Roman" w:cs="Times New Roman"/>
        </w:rPr>
        <w:t xml:space="preserve"> cae fuera de los límites de su propia perspectiva general de agencia moral</w:t>
      </w:r>
      <w:r w:rsidR="00E72938" w:rsidRPr="00D87726">
        <w:rPr>
          <w:rFonts w:ascii="Times New Roman" w:hAnsi="Times New Roman" w:cs="Times New Roman"/>
        </w:rPr>
        <w:t>.</w:t>
      </w:r>
      <w:r w:rsidR="00200999" w:rsidRPr="00D87726">
        <w:rPr>
          <w:rFonts w:ascii="Times New Roman" w:hAnsi="Times New Roman" w:cs="Times New Roman"/>
        </w:rPr>
        <w:t>”</w:t>
      </w:r>
      <w:r w:rsidR="00E72938" w:rsidRPr="00D87726">
        <w:rPr>
          <w:rFonts w:ascii="Times New Roman" w:hAnsi="Times New Roman" w:cs="Times New Roman"/>
        </w:rPr>
        <w:t xml:space="preserve"> (</w:t>
      </w:r>
      <w:r w:rsidR="00865671" w:rsidRPr="00D87726">
        <w:rPr>
          <w:rFonts w:ascii="Times New Roman" w:hAnsi="Times New Roman" w:cs="Times New Roman"/>
        </w:rPr>
        <w:t xml:space="preserve">2000; </w:t>
      </w:r>
      <w:r w:rsidR="00E72938" w:rsidRPr="00D87726">
        <w:rPr>
          <w:rFonts w:ascii="Times New Roman" w:hAnsi="Times New Roman" w:cs="Times New Roman"/>
        </w:rPr>
        <w:t xml:space="preserve">p.83) </w:t>
      </w:r>
      <w:r w:rsidR="002579A7">
        <w:rPr>
          <w:rFonts w:ascii="Times New Roman" w:hAnsi="Times New Roman" w:cs="Times New Roman"/>
        </w:rPr>
        <w:t>En esto radica la moralidad de la libertad externa que Flikschuh anunciaba en el título del tercer capítulo.</w:t>
      </w:r>
    </w:p>
    <w:p w14:paraId="58F73CBA" w14:textId="77777777" w:rsidR="00641FC8" w:rsidRDefault="00B37F36" w:rsidP="00835999">
      <w:pPr>
        <w:spacing w:line="360" w:lineRule="auto"/>
        <w:jc w:val="both"/>
        <w:rPr>
          <w:rFonts w:ascii="Times New Roman" w:hAnsi="Times New Roman" w:cs="Times New Roman"/>
        </w:rPr>
      </w:pPr>
      <w:r>
        <w:rPr>
          <w:rFonts w:ascii="Times New Roman" w:hAnsi="Times New Roman" w:cs="Times New Roman"/>
        </w:rPr>
        <w:t xml:space="preserve">En este sentido, cabe considerar la relación que se establece entre la libertad interna y la libertad externa. Si bien la libertad interna es moral, y la externa jurídica, para Kant, ambas representan esferas complementarias de la </w:t>
      </w:r>
      <w:r w:rsidR="00641FC8">
        <w:rPr>
          <w:rFonts w:ascii="Times New Roman" w:hAnsi="Times New Roman" w:cs="Times New Roman"/>
        </w:rPr>
        <w:t xml:space="preserve">semejanza-a-la-legalidad de la </w:t>
      </w:r>
      <w:r>
        <w:rPr>
          <w:rFonts w:ascii="Times New Roman" w:hAnsi="Times New Roman" w:cs="Times New Roman"/>
        </w:rPr>
        <w:t xml:space="preserve">moralidad. Flikschuh señala que el campo de la libertad externa es la ley y la política, mientras que el lugar de la libertad interna es la ética. Ella </w:t>
      </w:r>
      <w:r w:rsidR="00641FC8">
        <w:rPr>
          <w:rFonts w:ascii="Times New Roman" w:hAnsi="Times New Roman" w:cs="Times New Roman"/>
        </w:rPr>
        <w:t xml:space="preserve">indica </w:t>
      </w:r>
      <w:r>
        <w:rPr>
          <w:rFonts w:ascii="Times New Roman" w:hAnsi="Times New Roman" w:cs="Times New Roman"/>
        </w:rPr>
        <w:t>que: “</w:t>
      </w:r>
      <w:r w:rsidR="00E72938" w:rsidRPr="00865671">
        <w:rPr>
          <w:rFonts w:ascii="Times New Roman" w:hAnsi="Times New Roman" w:cs="Times New Roman"/>
        </w:rPr>
        <w:t>L</w:t>
      </w:r>
      <w:r w:rsidR="009A330A" w:rsidRPr="00865671">
        <w:rPr>
          <w:rFonts w:ascii="Times New Roman" w:hAnsi="Times New Roman" w:cs="Times New Roman"/>
        </w:rPr>
        <w:t>a ley</w:t>
      </w:r>
      <w:r w:rsidR="00E72938" w:rsidRPr="00865671">
        <w:rPr>
          <w:rFonts w:ascii="Times New Roman" w:hAnsi="Times New Roman" w:cs="Times New Roman"/>
        </w:rPr>
        <w:t xml:space="preserve"> (</w:t>
      </w:r>
      <w:r w:rsidR="009A330A" w:rsidRPr="00865671">
        <w:rPr>
          <w:rFonts w:ascii="Times New Roman" w:hAnsi="Times New Roman" w:cs="Times New Roman"/>
        </w:rPr>
        <w:t>política</w:t>
      </w:r>
      <w:r w:rsidR="00E72938" w:rsidRPr="00865671">
        <w:rPr>
          <w:rFonts w:ascii="Times New Roman" w:hAnsi="Times New Roman" w:cs="Times New Roman"/>
        </w:rPr>
        <w:t>)</w:t>
      </w:r>
      <w:r w:rsidR="009A330A" w:rsidRPr="00865671">
        <w:rPr>
          <w:rFonts w:ascii="Times New Roman" w:hAnsi="Times New Roman" w:cs="Times New Roman"/>
        </w:rPr>
        <w:t xml:space="preserve"> y la ética</w:t>
      </w:r>
      <w:r w:rsidR="00E72938" w:rsidRPr="00865671">
        <w:rPr>
          <w:rFonts w:ascii="Times New Roman" w:hAnsi="Times New Roman" w:cs="Times New Roman"/>
        </w:rPr>
        <w:t>,</w:t>
      </w:r>
      <w:r w:rsidR="009A330A" w:rsidRPr="00865671">
        <w:rPr>
          <w:rFonts w:ascii="Times New Roman" w:hAnsi="Times New Roman" w:cs="Times New Roman"/>
        </w:rPr>
        <w:t xml:space="preserve"> designadas por Kant como las esferas de la libertad externa y la libertad interna </w:t>
      </w:r>
      <w:r w:rsidR="00E72938" w:rsidRPr="00865671">
        <w:rPr>
          <w:rFonts w:ascii="Times New Roman" w:hAnsi="Times New Roman" w:cs="Times New Roman"/>
        </w:rPr>
        <w:t>r</w:t>
      </w:r>
      <w:r w:rsidR="009A330A" w:rsidRPr="00865671">
        <w:rPr>
          <w:rFonts w:ascii="Times New Roman" w:hAnsi="Times New Roman" w:cs="Times New Roman"/>
        </w:rPr>
        <w:t>espectivamente</w:t>
      </w:r>
      <w:r w:rsidR="00641FC8">
        <w:rPr>
          <w:rFonts w:ascii="Times New Roman" w:hAnsi="Times New Roman" w:cs="Times New Roman"/>
        </w:rPr>
        <w:t>,</w:t>
      </w:r>
      <w:r w:rsidR="009A330A" w:rsidRPr="00865671">
        <w:rPr>
          <w:rFonts w:ascii="Times New Roman" w:hAnsi="Times New Roman" w:cs="Times New Roman"/>
        </w:rPr>
        <w:t xml:space="preserve"> </w:t>
      </w:r>
      <w:r w:rsidR="00641FC8">
        <w:rPr>
          <w:rFonts w:ascii="Times New Roman" w:hAnsi="Times New Roman" w:cs="Times New Roman"/>
        </w:rPr>
        <w:t>f</w:t>
      </w:r>
      <w:r w:rsidR="009A330A" w:rsidRPr="00865671">
        <w:rPr>
          <w:rFonts w:ascii="Times New Roman" w:hAnsi="Times New Roman" w:cs="Times New Roman"/>
        </w:rPr>
        <w:t>orman dos distintas, pero iguales ramas de la moralidad.</w:t>
      </w:r>
      <w:r w:rsidR="00E72938" w:rsidRPr="00865671">
        <w:rPr>
          <w:rFonts w:ascii="Times New Roman" w:hAnsi="Times New Roman" w:cs="Times New Roman"/>
        </w:rPr>
        <w:t xml:space="preserve"> </w:t>
      </w:r>
      <w:r w:rsidR="009A330A" w:rsidRPr="00865671">
        <w:rPr>
          <w:rFonts w:ascii="Times New Roman" w:hAnsi="Times New Roman" w:cs="Times New Roman"/>
        </w:rPr>
        <w:t>Eso significa que la noción de semejanza</w:t>
      </w:r>
      <w:r w:rsidR="00E72938" w:rsidRPr="00865671">
        <w:rPr>
          <w:rFonts w:ascii="Times New Roman" w:hAnsi="Times New Roman" w:cs="Times New Roman"/>
        </w:rPr>
        <w:t>-</w:t>
      </w:r>
      <w:r w:rsidR="009A330A" w:rsidRPr="00865671">
        <w:rPr>
          <w:rFonts w:ascii="Times New Roman" w:hAnsi="Times New Roman" w:cs="Times New Roman"/>
        </w:rPr>
        <w:t>con</w:t>
      </w:r>
      <w:r w:rsidR="00E72938" w:rsidRPr="00865671">
        <w:rPr>
          <w:rFonts w:ascii="Times New Roman" w:hAnsi="Times New Roman" w:cs="Times New Roman"/>
        </w:rPr>
        <w:t>-</w:t>
      </w:r>
      <w:r w:rsidR="009A330A" w:rsidRPr="00865671">
        <w:rPr>
          <w:rFonts w:ascii="Times New Roman" w:hAnsi="Times New Roman" w:cs="Times New Roman"/>
        </w:rPr>
        <w:t>la</w:t>
      </w:r>
      <w:r w:rsidR="00E72938" w:rsidRPr="00865671">
        <w:rPr>
          <w:rFonts w:ascii="Times New Roman" w:hAnsi="Times New Roman" w:cs="Times New Roman"/>
        </w:rPr>
        <w:t>-</w:t>
      </w:r>
      <w:r w:rsidR="009A330A" w:rsidRPr="00865671">
        <w:rPr>
          <w:rFonts w:ascii="Times New Roman" w:hAnsi="Times New Roman" w:cs="Times New Roman"/>
        </w:rPr>
        <w:t>ley es indispensable para una concepción kantiana de libertad externa, así como lo es para su perspectiva de la libertad interna.</w:t>
      </w:r>
      <w:r w:rsidR="006051BA"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6051BA" w:rsidRPr="00865671">
        <w:rPr>
          <w:rFonts w:ascii="Times New Roman" w:hAnsi="Times New Roman" w:cs="Times New Roman"/>
        </w:rPr>
        <w:t>p.83)</w:t>
      </w:r>
      <w:r>
        <w:rPr>
          <w:rFonts w:ascii="Times New Roman" w:hAnsi="Times New Roman" w:cs="Times New Roman"/>
        </w:rPr>
        <w:t xml:space="preserve"> </w:t>
      </w:r>
    </w:p>
    <w:p w14:paraId="58D77902" w14:textId="11759F75" w:rsidR="006051BA" w:rsidRDefault="00F25018" w:rsidP="00835999">
      <w:pPr>
        <w:spacing w:line="360" w:lineRule="auto"/>
        <w:jc w:val="both"/>
        <w:rPr>
          <w:rFonts w:ascii="Times New Roman" w:hAnsi="Times New Roman" w:cs="Times New Roman"/>
        </w:rPr>
      </w:pPr>
      <w:r>
        <w:rPr>
          <w:rFonts w:ascii="Times New Roman" w:hAnsi="Times New Roman" w:cs="Times New Roman"/>
        </w:rPr>
        <w:t>Kant, cuando desarrolla la relación entre las facultades del alma y las leyes de la libertad interna, introduce un concepto que será igual de importante para la libertad externa. Se trata del papel que cumple el deseo en las resoluciones del arbitrio. Flikschuh indica sobre este punto que: “</w:t>
      </w:r>
      <w:r w:rsidR="006051BA" w:rsidRPr="00865671">
        <w:rPr>
          <w:rFonts w:ascii="Times New Roman" w:hAnsi="Times New Roman" w:cs="Times New Roman"/>
        </w:rPr>
        <w:t>E</w:t>
      </w:r>
      <w:r w:rsidR="009A330A" w:rsidRPr="00865671">
        <w:rPr>
          <w:rFonts w:ascii="Times New Roman" w:hAnsi="Times New Roman" w:cs="Times New Roman"/>
        </w:rPr>
        <w:t>n la doctrina del derecho</w:t>
      </w:r>
      <w:r w:rsidR="00641FC8">
        <w:rPr>
          <w:rFonts w:ascii="Times New Roman" w:hAnsi="Times New Roman" w:cs="Times New Roman"/>
        </w:rPr>
        <w:t>,</w:t>
      </w:r>
      <w:r w:rsidR="009A330A" w:rsidRPr="00865671">
        <w:rPr>
          <w:rFonts w:ascii="Times New Roman" w:hAnsi="Times New Roman" w:cs="Times New Roman"/>
        </w:rPr>
        <w:t xml:space="preserve"> Kant explícitamente</w:t>
      </w:r>
      <w:r w:rsidR="006051BA" w:rsidRPr="00865671">
        <w:rPr>
          <w:rFonts w:ascii="Times New Roman" w:hAnsi="Times New Roman" w:cs="Times New Roman"/>
        </w:rPr>
        <w:t xml:space="preserve"> </w:t>
      </w:r>
      <w:r w:rsidR="009A330A" w:rsidRPr="00865671">
        <w:rPr>
          <w:rFonts w:ascii="Times New Roman" w:hAnsi="Times New Roman" w:cs="Times New Roman"/>
        </w:rPr>
        <w:t>reconoce el rol</w:t>
      </w:r>
      <w:r w:rsidR="006051BA" w:rsidRPr="00865671">
        <w:rPr>
          <w:rFonts w:ascii="Times New Roman" w:hAnsi="Times New Roman" w:cs="Times New Roman"/>
        </w:rPr>
        <w:t>e</w:t>
      </w:r>
      <w:r w:rsidR="009A330A" w:rsidRPr="00865671">
        <w:rPr>
          <w:rFonts w:ascii="Times New Roman" w:hAnsi="Times New Roman" w:cs="Times New Roman"/>
        </w:rPr>
        <w:t xml:space="preserve"> legítimo de los deseos de los individuos en relación con la libertad externa.</w:t>
      </w:r>
      <w:r w:rsidR="006051BA" w:rsidRPr="00865671">
        <w:rPr>
          <w:rFonts w:ascii="Times New Roman" w:hAnsi="Times New Roman" w:cs="Times New Roman"/>
        </w:rPr>
        <w:t xml:space="preserve"> </w:t>
      </w:r>
      <w:r w:rsidR="009A330A" w:rsidRPr="00865671">
        <w:rPr>
          <w:rFonts w:ascii="Times New Roman" w:hAnsi="Times New Roman" w:cs="Times New Roman"/>
        </w:rPr>
        <w:t>Y lo hace por una buena razón. El concepto de libertad externa juega un rol central en la justificación de Kant</w:t>
      </w:r>
      <w:r w:rsidR="006051BA" w:rsidRPr="00865671">
        <w:rPr>
          <w:rFonts w:ascii="Times New Roman" w:hAnsi="Times New Roman" w:cs="Times New Roman"/>
        </w:rPr>
        <w:t xml:space="preserve"> </w:t>
      </w:r>
      <w:r w:rsidR="009A330A" w:rsidRPr="00865671">
        <w:rPr>
          <w:rFonts w:ascii="Times New Roman" w:hAnsi="Times New Roman" w:cs="Times New Roman"/>
        </w:rPr>
        <w:t>de los derechos individuales de propiedad</w:t>
      </w:r>
      <w:r w:rsidR="006051BA" w:rsidRPr="00865671">
        <w:rPr>
          <w:rFonts w:ascii="Times New Roman" w:hAnsi="Times New Roman" w:cs="Times New Roman"/>
        </w:rPr>
        <w:t xml:space="preserve"> </w:t>
      </w:r>
      <w:r w:rsidR="009A330A" w:rsidRPr="00865671">
        <w:rPr>
          <w:rFonts w:ascii="Times New Roman" w:hAnsi="Times New Roman" w:cs="Times New Roman"/>
        </w:rPr>
        <w:t>y en su deducción de las obligaciones de justicia en que</w:t>
      </w:r>
      <w:r w:rsidR="006051BA" w:rsidRPr="00865671">
        <w:rPr>
          <w:rFonts w:ascii="Times New Roman" w:hAnsi="Times New Roman" w:cs="Times New Roman"/>
        </w:rPr>
        <w:t xml:space="preserve"> </w:t>
      </w:r>
      <w:r w:rsidR="009A330A" w:rsidRPr="00865671">
        <w:rPr>
          <w:rFonts w:ascii="Times New Roman" w:hAnsi="Times New Roman" w:cs="Times New Roman"/>
        </w:rPr>
        <w:t>incurren los individuos como una consecuencia</w:t>
      </w:r>
      <w:r w:rsidR="006051BA" w:rsidRPr="00865671">
        <w:rPr>
          <w:rFonts w:ascii="Times New Roman" w:hAnsi="Times New Roman" w:cs="Times New Roman"/>
        </w:rPr>
        <w:t xml:space="preserve"> </w:t>
      </w:r>
      <w:r w:rsidR="009A330A" w:rsidRPr="00865671">
        <w:rPr>
          <w:rFonts w:ascii="Times New Roman" w:hAnsi="Times New Roman" w:cs="Times New Roman"/>
        </w:rPr>
        <w:t>de sus reclamos a la propiedad.</w:t>
      </w:r>
      <w:r w:rsidR="006051BA" w:rsidRPr="00865671">
        <w:rPr>
          <w:rFonts w:ascii="Times New Roman" w:hAnsi="Times New Roman" w:cs="Times New Roman"/>
        </w:rPr>
        <w:t xml:space="preserve"> </w:t>
      </w:r>
      <w:r w:rsidR="009A330A" w:rsidRPr="00865671">
        <w:rPr>
          <w:rFonts w:ascii="Times New Roman" w:hAnsi="Times New Roman" w:cs="Times New Roman"/>
        </w:rPr>
        <w:t>Los reclamos a la propiedad se refieren a los deseos individuales por objetos materiales de su elección</w:t>
      </w:r>
      <w:r w:rsidR="006051BA" w:rsidRPr="00865671">
        <w:rPr>
          <w:rFonts w:ascii="Times New Roman" w:hAnsi="Times New Roman" w:cs="Times New Roman"/>
        </w:rPr>
        <w:t>.</w:t>
      </w:r>
      <w:r>
        <w:rPr>
          <w:rFonts w:ascii="Times New Roman" w:hAnsi="Times New Roman" w:cs="Times New Roman"/>
        </w:rPr>
        <w:t>”</w:t>
      </w:r>
      <w:r w:rsidR="006051BA"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6051BA" w:rsidRPr="00865671">
        <w:rPr>
          <w:rFonts w:ascii="Times New Roman" w:hAnsi="Times New Roman" w:cs="Times New Roman"/>
        </w:rPr>
        <w:t>p.84)</w:t>
      </w:r>
      <w:r>
        <w:rPr>
          <w:rFonts w:ascii="Times New Roman" w:hAnsi="Times New Roman" w:cs="Times New Roman"/>
        </w:rPr>
        <w:t xml:space="preserve"> </w:t>
      </w:r>
      <w:r w:rsidR="00641FC8">
        <w:rPr>
          <w:rFonts w:ascii="Times New Roman" w:hAnsi="Times New Roman" w:cs="Times New Roman"/>
        </w:rPr>
        <w:t>De esta forma, Flikschuh asocia la libertad externa a la propiedad privada, por medio de las obligaciones que se auto imponen unos a otros, en la lógica de un contrato originario</w:t>
      </w:r>
      <w:r w:rsidR="006520EC">
        <w:rPr>
          <w:rFonts w:ascii="Times New Roman" w:hAnsi="Times New Roman" w:cs="Times New Roman"/>
        </w:rPr>
        <w:t xml:space="preserve"> de una sociedad civil</w:t>
      </w:r>
      <w:r w:rsidR="00641FC8">
        <w:rPr>
          <w:rFonts w:ascii="Times New Roman" w:hAnsi="Times New Roman" w:cs="Times New Roman"/>
        </w:rPr>
        <w:t xml:space="preserve">. </w:t>
      </w:r>
    </w:p>
    <w:p w14:paraId="3694B77F" w14:textId="6895F55A" w:rsidR="009A330A" w:rsidRDefault="00F25018" w:rsidP="00835999">
      <w:pPr>
        <w:spacing w:line="360" w:lineRule="auto"/>
        <w:jc w:val="both"/>
        <w:rPr>
          <w:rFonts w:ascii="Times New Roman" w:hAnsi="Times New Roman" w:cs="Times New Roman"/>
        </w:rPr>
      </w:pPr>
      <w:r>
        <w:rPr>
          <w:rFonts w:ascii="Times New Roman" w:hAnsi="Times New Roman" w:cs="Times New Roman"/>
        </w:rPr>
        <w:t>La interpretación de Flikschuh supone la relación entre el deseo y el uso de la razón, en la concreción de los actos libres. De esta forma, ella señala que: “</w:t>
      </w:r>
      <w:r w:rsidR="006051BA" w:rsidRPr="00865671">
        <w:rPr>
          <w:rFonts w:ascii="Times New Roman" w:hAnsi="Times New Roman" w:cs="Times New Roman"/>
        </w:rPr>
        <w:t>Y</w:t>
      </w:r>
      <w:r w:rsidR="009A330A" w:rsidRPr="00865671">
        <w:rPr>
          <w:rFonts w:ascii="Times New Roman" w:hAnsi="Times New Roman" w:cs="Times New Roman"/>
        </w:rPr>
        <w:t xml:space="preserve">o le atribuyo a Kant la </w:t>
      </w:r>
      <w:r w:rsidR="009A330A" w:rsidRPr="00865671">
        <w:rPr>
          <w:rFonts w:ascii="Times New Roman" w:hAnsi="Times New Roman" w:cs="Times New Roman"/>
        </w:rPr>
        <w:lastRenderedPageBreak/>
        <w:t>perspectiva de que</w:t>
      </w:r>
      <w:r w:rsidR="006051BA" w:rsidRPr="00865671">
        <w:rPr>
          <w:rFonts w:ascii="Times New Roman" w:hAnsi="Times New Roman" w:cs="Times New Roman"/>
        </w:rPr>
        <w:t>,</w:t>
      </w:r>
      <w:r w:rsidR="009A330A" w:rsidRPr="00865671">
        <w:rPr>
          <w:rFonts w:ascii="Times New Roman" w:hAnsi="Times New Roman" w:cs="Times New Roman"/>
        </w:rPr>
        <w:t xml:space="preserve"> solamente en cuanto tiene</w:t>
      </w:r>
      <w:r w:rsidR="006051BA" w:rsidRPr="00865671">
        <w:rPr>
          <w:rFonts w:ascii="Times New Roman" w:hAnsi="Times New Roman" w:cs="Times New Roman"/>
        </w:rPr>
        <w:t>n</w:t>
      </w:r>
      <w:r w:rsidR="009A330A" w:rsidRPr="00865671">
        <w:rPr>
          <w:rFonts w:ascii="Times New Roman" w:hAnsi="Times New Roman" w:cs="Times New Roman"/>
        </w:rPr>
        <w:t xml:space="preserve"> la capacidad de razonar</w:t>
      </w:r>
      <w:r w:rsidR="006051BA" w:rsidRPr="00865671">
        <w:rPr>
          <w:rFonts w:ascii="Times New Roman" w:hAnsi="Times New Roman" w:cs="Times New Roman"/>
        </w:rPr>
        <w:t>,</w:t>
      </w:r>
      <w:r w:rsidR="009A330A" w:rsidRPr="00865671">
        <w:rPr>
          <w:rFonts w:ascii="Times New Roman" w:hAnsi="Times New Roman" w:cs="Times New Roman"/>
        </w:rPr>
        <w:t xml:space="preserve"> es que los seres racionales finitos tienen capacidad</w:t>
      </w:r>
      <w:r w:rsidR="006051BA" w:rsidRPr="00865671">
        <w:rPr>
          <w:rFonts w:ascii="Times New Roman" w:hAnsi="Times New Roman" w:cs="Times New Roman"/>
        </w:rPr>
        <w:t xml:space="preserve"> </w:t>
      </w:r>
      <w:r w:rsidR="009A330A" w:rsidRPr="00865671">
        <w:rPr>
          <w:rFonts w:ascii="Times New Roman" w:hAnsi="Times New Roman" w:cs="Times New Roman"/>
        </w:rPr>
        <w:t>para</w:t>
      </w:r>
      <w:r w:rsidR="006051BA" w:rsidRPr="00865671">
        <w:rPr>
          <w:rFonts w:ascii="Times New Roman" w:hAnsi="Times New Roman" w:cs="Times New Roman"/>
        </w:rPr>
        <w:t xml:space="preserve"> </w:t>
      </w:r>
      <w:r w:rsidR="009A330A" w:rsidRPr="00865671">
        <w:rPr>
          <w:rFonts w:ascii="Times New Roman" w:hAnsi="Times New Roman" w:cs="Times New Roman"/>
        </w:rPr>
        <w:t>formar deseos.</w:t>
      </w:r>
      <w:r w:rsidR="006051BA" w:rsidRPr="00865671">
        <w:rPr>
          <w:rFonts w:ascii="Times New Roman" w:hAnsi="Times New Roman" w:cs="Times New Roman"/>
        </w:rPr>
        <w:t xml:space="preserve"> </w:t>
      </w:r>
      <w:r w:rsidR="009A330A" w:rsidRPr="00865671">
        <w:rPr>
          <w:rFonts w:ascii="Times New Roman" w:hAnsi="Times New Roman" w:cs="Times New Roman"/>
        </w:rPr>
        <w:t xml:space="preserve">En </w:t>
      </w:r>
      <w:r w:rsidR="006051BA" w:rsidRPr="00865671">
        <w:rPr>
          <w:rFonts w:ascii="Times New Roman" w:hAnsi="Times New Roman" w:cs="Times New Roman"/>
        </w:rPr>
        <w:t xml:space="preserve">lo que respecta </w:t>
      </w:r>
      <w:r w:rsidR="009A330A" w:rsidRPr="00865671">
        <w:rPr>
          <w:rFonts w:ascii="Times New Roman" w:hAnsi="Times New Roman" w:cs="Times New Roman"/>
        </w:rPr>
        <w:t xml:space="preserve">a la capacidad para desear, </w:t>
      </w:r>
      <w:r w:rsidR="006051BA" w:rsidRPr="00865671">
        <w:rPr>
          <w:rFonts w:ascii="Times New Roman" w:hAnsi="Times New Roman" w:cs="Times New Roman"/>
        </w:rPr>
        <w:t xml:space="preserve">se </w:t>
      </w:r>
      <w:r w:rsidR="009A330A" w:rsidRPr="00865671">
        <w:rPr>
          <w:rFonts w:ascii="Times New Roman" w:hAnsi="Times New Roman" w:cs="Times New Roman"/>
        </w:rPr>
        <w:t xml:space="preserve">presupone la habilidad de un ser para </w:t>
      </w:r>
      <w:r w:rsidR="006051BA" w:rsidRPr="00865671">
        <w:rPr>
          <w:rFonts w:ascii="Times New Roman" w:hAnsi="Times New Roman" w:cs="Times New Roman"/>
        </w:rPr>
        <w:t xml:space="preserve">razonar, los deseos de una criatura racional son </w:t>
      </w:r>
      <w:r w:rsidR="009A330A" w:rsidRPr="00865671">
        <w:rPr>
          <w:rFonts w:ascii="Times New Roman" w:hAnsi="Times New Roman" w:cs="Times New Roman"/>
        </w:rPr>
        <w:t>susceptible</w:t>
      </w:r>
      <w:r w:rsidR="006051BA" w:rsidRPr="00865671">
        <w:rPr>
          <w:rFonts w:ascii="Times New Roman" w:hAnsi="Times New Roman" w:cs="Times New Roman"/>
        </w:rPr>
        <w:t>s</w:t>
      </w:r>
      <w:r w:rsidR="009A330A" w:rsidRPr="00865671">
        <w:rPr>
          <w:rFonts w:ascii="Times New Roman" w:hAnsi="Times New Roman" w:cs="Times New Roman"/>
        </w:rPr>
        <w:t xml:space="preserve"> a las constricciones de la razón en general</w:t>
      </w:r>
      <w:r w:rsidR="006051BA" w:rsidRPr="00865671">
        <w:rPr>
          <w:rFonts w:ascii="Times New Roman" w:hAnsi="Times New Roman" w:cs="Times New Roman"/>
        </w:rPr>
        <w:t>. S</w:t>
      </w:r>
      <w:r w:rsidR="009A330A" w:rsidRPr="00865671">
        <w:rPr>
          <w:rFonts w:ascii="Times New Roman" w:hAnsi="Times New Roman" w:cs="Times New Roman"/>
        </w:rPr>
        <w:t>on, por lo tanto, también susceptibles</w:t>
      </w:r>
      <w:r w:rsidR="006051BA" w:rsidRPr="00865671">
        <w:rPr>
          <w:rFonts w:ascii="Times New Roman" w:hAnsi="Times New Roman" w:cs="Times New Roman"/>
        </w:rPr>
        <w:t>,</w:t>
      </w:r>
      <w:r w:rsidR="009A330A" w:rsidRPr="00865671">
        <w:rPr>
          <w:rFonts w:ascii="Times New Roman" w:hAnsi="Times New Roman" w:cs="Times New Roman"/>
        </w:rPr>
        <w:t xml:space="preserve"> </w:t>
      </w:r>
      <w:r w:rsidR="006051BA" w:rsidRPr="00865671">
        <w:rPr>
          <w:rFonts w:ascii="Times New Roman" w:hAnsi="Times New Roman" w:cs="Times New Roman"/>
        </w:rPr>
        <w:t>a</w:t>
      </w:r>
      <w:r w:rsidR="009A330A" w:rsidRPr="00865671">
        <w:rPr>
          <w:rFonts w:ascii="Times New Roman" w:hAnsi="Times New Roman" w:cs="Times New Roman"/>
        </w:rPr>
        <w:t xml:space="preserve">l menos </w:t>
      </w:r>
      <w:r w:rsidR="006051BA" w:rsidRPr="00865671">
        <w:rPr>
          <w:rFonts w:ascii="Times New Roman" w:hAnsi="Times New Roman" w:cs="Times New Roman"/>
        </w:rPr>
        <w:t xml:space="preserve">por </w:t>
      </w:r>
      <w:r w:rsidR="009A330A" w:rsidRPr="00865671">
        <w:rPr>
          <w:rFonts w:ascii="Times New Roman" w:hAnsi="Times New Roman" w:cs="Times New Roman"/>
        </w:rPr>
        <w:t>implicación</w:t>
      </w:r>
      <w:r w:rsidR="006051BA" w:rsidRPr="00865671">
        <w:rPr>
          <w:rFonts w:ascii="Times New Roman" w:hAnsi="Times New Roman" w:cs="Times New Roman"/>
        </w:rPr>
        <w:t>,</w:t>
      </w:r>
      <w:r w:rsidR="009A330A" w:rsidRPr="00865671">
        <w:rPr>
          <w:rFonts w:ascii="Times New Roman" w:hAnsi="Times New Roman" w:cs="Times New Roman"/>
        </w:rPr>
        <w:t xml:space="preserve"> a las constricciones de la razón pura práctica, por ejemplo, a las leyes de la libertad.</w:t>
      </w:r>
      <w:r>
        <w:rPr>
          <w:rFonts w:ascii="Times New Roman" w:hAnsi="Times New Roman" w:cs="Times New Roman"/>
        </w:rPr>
        <w:t>”</w:t>
      </w:r>
      <w:r w:rsidR="006051BA"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6051BA" w:rsidRPr="00865671">
        <w:rPr>
          <w:rFonts w:ascii="Times New Roman" w:hAnsi="Times New Roman" w:cs="Times New Roman"/>
        </w:rPr>
        <w:t>p.84)</w:t>
      </w:r>
      <w:r>
        <w:rPr>
          <w:rFonts w:ascii="Times New Roman" w:hAnsi="Times New Roman" w:cs="Times New Roman"/>
        </w:rPr>
        <w:t xml:space="preserve"> </w:t>
      </w:r>
    </w:p>
    <w:p w14:paraId="6802117A" w14:textId="5851C487" w:rsidR="009A330A" w:rsidRDefault="006520EC" w:rsidP="00835999">
      <w:pPr>
        <w:spacing w:line="360" w:lineRule="auto"/>
        <w:jc w:val="both"/>
        <w:rPr>
          <w:rFonts w:ascii="Times New Roman" w:hAnsi="Times New Roman" w:cs="Times New Roman"/>
        </w:rPr>
      </w:pPr>
      <w:r>
        <w:rPr>
          <w:rFonts w:ascii="Times New Roman" w:hAnsi="Times New Roman" w:cs="Times New Roman"/>
        </w:rPr>
        <w:t xml:space="preserve">Flikschuh agrega, en esta interpretación suya, a la relación de los conceptos de libertad y razón, el elemento del deseo. Para Kant, las elecciones razonadas son libres; para Flikschuh la formulación de deseos presupone a la razón. </w:t>
      </w:r>
      <w:r w:rsidR="00F240F4">
        <w:rPr>
          <w:rFonts w:ascii="Times New Roman" w:hAnsi="Times New Roman" w:cs="Times New Roman"/>
        </w:rPr>
        <w:t xml:space="preserve">En este sentido, la consecución de actos impulsados por la formulación racional de los deseos, queda enmarcada por las leyes de la libertad. La autora </w:t>
      </w:r>
      <w:r w:rsidR="003B030C">
        <w:rPr>
          <w:rFonts w:ascii="Times New Roman" w:hAnsi="Times New Roman" w:cs="Times New Roman"/>
        </w:rPr>
        <w:t xml:space="preserve">defiende una interpretación de la libertad externa que albergue dos motivos complementarios. Ella indica que: </w:t>
      </w:r>
      <w:r w:rsidR="00C97902">
        <w:rPr>
          <w:rFonts w:ascii="Times New Roman" w:hAnsi="Times New Roman" w:cs="Times New Roman"/>
        </w:rPr>
        <w:t>“</w:t>
      </w:r>
      <w:r w:rsidR="00B954F2" w:rsidRPr="00865671">
        <w:rPr>
          <w:rFonts w:ascii="Times New Roman" w:hAnsi="Times New Roman" w:cs="Times New Roman"/>
        </w:rPr>
        <w:t>Es posible un</w:t>
      </w:r>
      <w:r w:rsidR="009A330A" w:rsidRPr="00865671">
        <w:rPr>
          <w:rFonts w:ascii="Times New Roman" w:hAnsi="Times New Roman" w:cs="Times New Roman"/>
        </w:rPr>
        <w:t>a concepción de la libertad externa</w:t>
      </w:r>
      <w:r w:rsidR="00B954F2" w:rsidRPr="00865671">
        <w:rPr>
          <w:rFonts w:ascii="Times New Roman" w:hAnsi="Times New Roman" w:cs="Times New Roman"/>
        </w:rPr>
        <w:t xml:space="preserve"> que soporte ambas, </w:t>
      </w:r>
      <w:r w:rsidR="009A330A" w:rsidRPr="00865671">
        <w:rPr>
          <w:rFonts w:ascii="Times New Roman" w:hAnsi="Times New Roman" w:cs="Times New Roman"/>
        </w:rPr>
        <w:t>el deseo legítimo de los individuos por objetos materiales de su elección, y</w:t>
      </w:r>
      <w:r w:rsidR="00B954F2" w:rsidRPr="00865671">
        <w:rPr>
          <w:rFonts w:ascii="Times New Roman" w:hAnsi="Times New Roman" w:cs="Times New Roman"/>
        </w:rPr>
        <w:t xml:space="preserve"> </w:t>
      </w:r>
      <w:r w:rsidR="009A330A" w:rsidRPr="00865671">
        <w:rPr>
          <w:rFonts w:ascii="Times New Roman" w:hAnsi="Times New Roman" w:cs="Times New Roman"/>
        </w:rPr>
        <w:t>que considere la formación y persecución de tales deseos como sujetos</w:t>
      </w:r>
      <w:r w:rsidR="00B954F2" w:rsidRPr="00865671">
        <w:rPr>
          <w:rFonts w:ascii="Times New Roman" w:hAnsi="Times New Roman" w:cs="Times New Roman"/>
        </w:rPr>
        <w:t xml:space="preserve"> </w:t>
      </w:r>
      <w:r w:rsidR="009A330A" w:rsidRPr="00865671">
        <w:rPr>
          <w:rFonts w:ascii="Times New Roman" w:hAnsi="Times New Roman" w:cs="Times New Roman"/>
        </w:rPr>
        <w:t xml:space="preserve">a las constricciones de las leyes de </w:t>
      </w:r>
      <w:r w:rsidR="00B954F2" w:rsidRPr="00865671">
        <w:rPr>
          <w:rFonts w:ascii="Times New Roman" w:hAnsi="Times New Roman" w:cs="Times New Roman"/>
        </w:rPr>
        <w:t>l</w:t>
      </w:r>
      <w:r w:rsidR="009A330A" w:rsidRPr="00865671">
        <w:rPr>
          <w:rFonts w:ascii="Times New Roman" w:hAnsi="Times New Roman" w:cs="Times New Roman"/>
        </w:rPr>
        <w:t xml:space="preserve">a </w:t>
      </w:r>
      <w:r w:rsidR="00B954F2" w:rsidRPr="00865671">
        <w:rPr>
          <w:rFonts w:ascii="Times New Roman" w:hAnsi="Times New Roman" w:cs="Times New Roman"/>
        </w:rPr>
        <w:t>l</w:t>
      </w:r>
      <w:r w:rsidR="009A330A" w:rsidRPr="00865671">
        <w:rPr>
          <w:rFonts w:ascii="Times New Roman" w:hAnsi="Times New Roman" w:cs="Times New Roman"/>
        </w:rPr>
        <w:t>ibertad.</w:t>
      </w:r>
      <w:r w:rsidR="00C97902">
        <w:rPr>
          <w:rFonts w:ascii="Times New Roman" w:hAnsi="Times New Roman" w:cs="Times New Roman"/>
        </w:rPr>
        <w:t>”</w:t>
      </w:r>
      <w:r w:rsidR="00B954F2"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B954F2" w:rsidRPr="00865671">
        <w:rPr>
          <w:rFonts w:ascii="Times New Roman" w:hAnsi="Times New Roman" w:cs="Times New Roman"/>
        </w:rPr>
        <w:t>p.85)</w:t>
      </w:r>
      <w:r w:rsidR="00C97902">
        <w:rPr>
          <w:rFonts w:ascii="Times New Roman" w:hAnsi="Times New Roman" w:cs="Times New Roman"/>
        </w:rPr>
        <w:t xml:space="preserve"> </w:t>
      </w:r>
    </w:p>
    <w:p w14:paraId="536C69CE" w14:textId="77777777" w:rsidR="007A35C0" w:rsidRDefault="003B030C" w:rsidP="00835999">
      <w:pPr>
        <w:spacing w:line="360" w:lineRule="auto"/>
        <w:jc w:val="both"/>
        <w:rPr>
          <w:rFonts w:ascii="Times New Roman" w:hAnsi="Times New Roman" w:cs="Times New Roman"/>
        </w:rPr>
      </w:pPr>
      <w:r>
        <w:rPr>
          <w:rFonts w:ascii="Times New Roman" w:hAnsi="Times New Roman" w:cs="Times New Roman"/>
        </w:rPr>
        <w:t xml:space="preserve">La libertad externa, en el enfoque de Flikschuh, asimismo, se asocia a una consideración </w:t>
      </w:r>
      <w:r w:rsidR="007A35C0">
        <w:rPr>
          <w:rFonts w:ascii="Times New Roman" w:hAnsi="Times New Roman" w:cs="Times New Roman"/>
        </w:rPr>
        <w:t>sobre el modo en que se entiende la libertad antes y después de una sociedad civil</w:t>
      </w:r>
      <w:r>
        <w:rPr>
          <w:rFonts w:ascii="Times New Roman" w:hAnsi="Times New Roman" w:cs="Times New Roman"/>
        </w:rPr>
        <w:t>. En la tradición del contractualismo, tanto en Hobbes, como Locke y Kant, en el estado natural existe una libertad sin marco legal. Con el aparecimiento de la sociedad civil, la libertad tiene un despliegue distinto al natura</w:t>
      </w:r>
      <w:r w:rsidR="007A35C0">
        <w:rPr>
          <w:rFonts w:ascii="Times New Roman" w:hAnsi="Times New Roman" w:cs="Times New Roman"/>
        </w:rPr>
        <w:t xml:space="preserve">l. </w:t>
      </w:r>
    </w:p>
    <w:p w14:paraId="2C662E43" w14:textId="6E014375" w:rsidR="00E551EA" w:rsidRDefault="007A35C0" w:rsidP="00835999">
      <w:pPr>
        <w:spacing w:line="360" w:lineRule="auto"/>
        <w:jc w:val="both"/>
        <w:rPr>
          <w:rFonts w:ascii="Times New Roman" w:hAnsi="Times New Roman" w:cs="Times New Roman"/>
        </w:rPr>
      </w:pPr>
      <w:r>
        <w:rPr>
          <w:rFonts w:ascii="Times New Roman" w:hAnsi="Times New Roman" w:cs="Times New Roman"/>
        </w:rPr>
        <w:t xml:space="preserve">Se podría decir que, en el caso de Hobbes, la libertad como derecho legítimo existe sólo con la instauración de un Leviathan. Esto contrasta con la perspectiva de Locke, para quien la libertad se posee como un derecho previo a la condición civil, de forma que es el estado el encargado de proteger este derecho innato. Esta misma postura es la que comparte Kant, para quien solo existe un derecho innato y fundamental en la humanidad, el de la libertad. Así, Flikschuh señala que: </w:t>
      </w:r>
      <w:r w:rsidR="00C97902">
        <w:rPr>
          <w:rFonts w:ascii="Times New Roman" w:hAnsi="Times New Roman" w:cs="Times New Roman"/>
        </w:rPr>
        <w:t>“</w:t>
      </w:r>
      <w:r w:rsidR="00E551EA" w:rsidRPr="00865671">
        <w:rPr>
          <w:rFonts w:ascii="Times New Roman" w:hAnsi="Times New Roman" w:cs="Times New Roman"/>
        </w:rPr>
        <w:t xml:space="preserve">La </w:t>
      </w:r>
      <w:r w:rsidR="009A330A" w:rsidRPr="00865671">
        <w:rPr>
          <w:rFonts w:ascii="Times New Roman" w:hAnsi="Times New Roman" w:cs="Times New Roman"/>
        </w:rPr>
        <w:t>novedosa concepción de libertad externa se deriva de las referencias de Kant de un derecho innato a la libertad de cada uno. En la introducción de la doctrina del derecho</w:t>
      </w:r>
      <w:r>
        <w:rPr>
          <w:rFonts w:ascii="Times New Roman" w:hAnsi="Times New Roman" w:cs="Times New Roman"/>
        </w:rPr>
        <w:t>,</w:t>
      </w:r>
      <w:r w:rsidR="009A330A" w:rsidRPr="00865671">
        <w:rPr>
          <w:rFonts w:ascii="Times New Roman" w:hAnsi="Times New Roman" w:cs="Times New Roman"/>
        </w:rPr>
        <w:t xml:space="preserve"> el derecho innato a la libertad que cada individuo posee meramente en virtud de su humanidad</w:t>
      </w:r>
      <w:r w:rsidR="00E551EA" w:rsidRPr="00865671">
        <w:rPr>
          <w:rFonts w:ascii="Times New Roman" w:hAnsi="Times New Roman" w:cs="Times New Roman"/>
        </w:rPr>
        <w:t xml:space="preserve"> </w:t>
      </w:r>
      <w:r w:rsidR="009A330A" w:rsidRPr="00865671">
        <w:rPr>
          <w:rFonts w:ascii="Times New Roman" w:hAnsi="Times New Roman" w:cs="Times New Roman"/>
        </w:rPr>
        <w:t>comprende</w:t>
      </w:r>
      <w:r w:rsidR="00E551EA" w:rsidRPr="00865671">
        <w:rPr>
          <w:rFonts w:ascii="Times New Roman" w:hAnsi="Times New Roman" w:cs="Times New Roman"/>
        </w:rPr>
        <w:t xml:space="preserve"> </w:t>
      </w:r>
      <w:r w:rsidR="009A330A" w:rsidRPr="00865671">
        <w:rPr>
          <w:rFonts w:ascii="Times New Roman" w:hAnsi="Times New Roman" w:cs="Times New Roman"/>
        </w:rPr>
        <w:t>la igualdad innata de los sujetos, su independencia de la voluntad arbitraria de otro y su derecho a la interacción libre con otros</w:t>
      </w:r>
      <w:r>
        <w:rPr>
          <w:rFonts w:ascii="Times New Roman" w:hAnsi="Times New Roman" w:cs="Times New Roman"/>
        </w:rPr>
        <w:t>,</w:t>
      </w:r>
      <w:r w:rsidR="00E551EA" w:rsidRPr="00865671">
        <w:rPr>
          <w:rFonts w:ascii="Times New Roman" w:hAnsi="Times New Roman" w:cs="Times New Roman"/>
        </w:rPr>
        <w:t xml:space="preserve"> bajo </w:t>
      </w:r>
      <w:r>
        <w:rPr>
          <w:rFonts w:ascii="Times New Roman" w:hAnsi="Times New Roman" w:cs="Times New Roman"/>
        </w:rPr>
        <w:t>igualdad de condiciones</w:t>
      </w:r>
      <w:r w:rsidR="009A330A" w:rsidRPr="00865671">
        <w:rPr>
          <w:rFonts w:ascii="Times New Roman" w:hAnsi="Times New Roman" w:cs="Times New Roman"/>
        </w:rPr>
        <w:t>.</w:t>
      </w:r>
      <w:r w:rsidR="00C97902">
        <w:rPr>
          <w:rFonts w:ascii="Times New Roman" w:hAnsi="Times New Roman" w:cs="Times New Roman"/>
        </w:rPr>
        <w:t>”</w:t>
      </w:r>
      <w:r w:rsidR="00E551EA"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E551EA" w:rsidRPr="00865671">
        <w:rPr>
          <w:rFonts w:ascii="Times New Roman" w:hAnsi="Times New Roman" w:cs="Times New Roman"/>
        </w:rPr>
        <w:t>p.88)</w:t>
      </w:r>
    </w:p>
    <w:p w14:paraId="15184A9A" w14:textId="277B5E85" w:rsidR="0048198B" w:rsidRDefault="00C97902" w:rsidP="00835999">
      <w:pPr>
        <w:spacing w:line="360" w:lineRule="auto"/>
        <w:jc w:val="both"/>
        <w:rPr>
          <w:rFonts w:ascii="Times New Roman" w:hAnsi="Times New Roman" w:cs="Times New Roman"/>
        </w:rPr>
      </w:pPr>
      <w:r>
        <w:rPr>
          <w:rFonts w:ascii="Times New Roman" w:hAnsi="Times New Roman" w:cs="Times New Roman"/>
        </w:rPr>
        <w:lastRenderedPageBreak/>
        <w:t>La autora hace la precisión de la relación que tiene la idea de una libertad externa con el concepto y principio general del derecho, que pone los límites de toda libertad, en la libertad de los otros. Así, ella señala que: “E</w:t>
      </w:r>
      <w:r w:rsidR="009A330A" w:rsidRPr="00865671">
        <w:rPr>
          <w:rFonts w:ascii="Times New Roman" w:hAnsi="Times New Roman" w:cs="Times New Roman"/>
        </w:rPr>
        <w:t xml:space="preserve">sta definición preliminar de la libertad externa como </w:t>
      </w:r>
      <w:r w:rsidR="00E551EA" w:rsidRPr="00865671">
        <w:rPr>
          <w:rFonts w:ascii="Times New Roman" w:hAnsi="Times New Roman" w:cs="Times New Roman"/>
        </w:rPr>
        <w:t>a</w:t>
      </w:r>
      <w:r w:rsidR="009A330A" w:rsidRPr="00865671">
        <w:rPr>
          <w:rFonts w:ascii="Times New Roman" w:hAnsi="Times New Roman" w:cs="Times New Roman"/>
        </w:rPr>
        <w:t>firmando los derechos individuales de libertad de elección y acción</w:t>
      </w:r>
      <w:r w:rsidR="00B5233D" w:rsidRPr="00865671">
        <w:rPr>
          <w:rFonts w:ascii="Times New Roman" w:hAnsi="Times New Roman" w:cs="Times New Roman"/>
        </w:rPr>
        <w:t>,</w:t>
      </w:r>
      <w:r w:rsidR="009A330A" w:rsidRPr="00865671">
        <w:rPr>
          <w:rFonts w:ascii="Times New Roman" w:hAnsi="Times New Roman" w:cs="Times New Roman"/>
        </w:rPr>
        <w:t xml:space="preserve"> se encuentra substanciada en la subsecuente definición de Kant del concepto del derecho</w:t>
      </w:r>
      <w:r w:rsidR="00B5233D" w:rsidRPr="00865671">
        <w:rPr>
          <w:rFonts w:ascii="Times New Roman" w:hAnsi="Times New Roman" w:cs="Times New Roman"/>
        </w:rPr>
        <w:t>,</w:t>
      </w:r>
      <w:r w:rsidR="009A330A" w:rsidRPr="00865671">
        <w:rPr>
          <w:rFonts w:ascii="Times New Roman" w:hAnsi="Times New Roman" w:cs="Times New Roman"/>
        </w:rPr>
        <w:t xml:space="preserve"> que regula la forma de </w:t>
      </w:r>
      <w:r w:rsidR="00B5233D" w:rsidRPr="00865671">
        <w:rPr>
          <w:rFonts w:ascii="Times New Roman" w:hAnsi="Times New Roman" w:cs="Times New Roman"/>
        </w:rPr>
        <w:t>l</w:t>
      </w:r>
      <w:r w:rsidR="009A330A" w:rsidRPr="00865671">
        <w:rPr>
          <w:rFonts w:ascii="Times New Roman" w:hAnsi="Times New Roman" w:cs="Times New Roman"/>
        </w:rPr>
        <w:t>as relaciones externas entre agentes</w:t>
      </w:r>
      <w:r w:rsidR="00B5233D" w:rsidRPr="00865671">
        <w:rPr>
          <w:rFonts w:ascii="Times New Roman" w:hAnsi="Times New Roman" w:cs="Times New Roman"/>
        </w:rPr>
        <w:t>,</w:t>
      </w:r>
      <w:r w:rsidR="009A330A" w:rsidRPr="00865671">
        <w:rPr>
          <w:rFonts w:ascii="Times New Roman" w:hAnsi="Times New Roman" w:cs="Times New Roman"/>
        </w:rPr>
        <w:t xml:space="preserve"> </w:t>
      </w:r>
      <w:r w:rsidR="00B5233D" w:rsidRPr="00865671">
        <w:rPr>
          <w:rFonts w:ascii="Times New Roman" w:hAnsi="Times New Roman" w:cs="Times New Roman"/>
        </w:rPr>
        <w:t>e</w:t>
      </w:r>
      <w:r w:rsidR="009A330A" w:rsidRPr="00865671">
        <w:rPr>
          <w:rFonts w:ascii="Times New Roman" w:hAnsi="Times New Roman" w:cs="Times New Roman"/>
        </w:rPr>
        <w:t xml:space="preserve">n virtud de sus </w:t>
      </w:r>
      <w:r w:rsidR="00B5233D" w:rsidRPr="00865671">
        <w:rPr>
          <w:rFonts w:ascii="Times New Roman" w:hAnsi="Times New Roman" w:cs="Times New Roman"/>
        </w:rPr>
        <w:t>elecciones.</w:t>
      </w:r>
      <w:r>
        <w:rPr>
          <w:rFonts w:ascii="Times New Roman" w:hAnsi="Times New Roman" w:cs="Times New Roman"/>
        </w:rPr>
        <w:t>”</w:t>
      </w:r>
      <w:r w:rsidR="00865671" w:rsidRPr="00865671">
        <w:rPr>
          <w:rFonts w:ascii="Times New Roman" w:hAnsi="Times New Roman" w:cs="Times New Roman"/>
        </w:rPr>
        <w:t xml:space="preserve"> (2000; p.88)</w:t>
      </w:r>
      <w:r>
        <w:rPr>
          <w:rFonts w:ascii="Times New Roman" w:hAnsi="Times New Roman" w:cs="Times New Roman"/>
        </w:rPr>
        <w:t xml:space="preserve"> Debemos tener en cuenta que, para Kant, desde la doctrina del derecho, la idea de un derecho como ciencia supone el marco normativo para todas las relaciones externas y prácticas de las personas unas con otras, en el contexto en que sus actos y elecciones tienen efectos de influencia mutua. En este sentido, cabe recordar </w:t>
      </w:r>
      <w:r w:rsidR="00C27C66">
        <w:rPr>
          <w:rFonts w:ascii="Times New Roman" w:hAnsi="Times New Roman" w:cs="Times New Roman"/>
        </w:rPr>
        <w:t>que,</w:t>
      </w:r>
      <w:r>
        <w:rPr>
          <w:rFonts w:ascii="Times New Roman" w:hAnsi="Times New Roman" w:cs="Times New Roman"/>
        </w:rPr>
        <w:t xml:space="preserve"> para Kant, es justa toda acción que permita la coexistencia </w:t>
      </w:r>
      <w:r w:rsidR="00C27C66">
        <w:rPr>
          <w:rFonts w:ascii="Times New Roman" w:hAnsi="Times New Roman" w:cs="Times New Roman"/>
        </w:rPr>
        <w:t>de todas las libertades, de acuerdo a una ley universal. En palabras de Flikschuh: “</w:t>
      </w:r>
      <w:r w:rsidR="0048198B" w:rsidRPr="00865671">
        <w:rPr>
          <w:rFonts w:ascii="Times New Roman" w:hAnsi="Times New Roman" w:cs="Times New Roman"/>
        </w:rPr>
        <w:t>Todo lo que requiere el principio universal del derecho es que la ejecución en acto de la máxima de un agente no violente las condiciones externas de las elecciones de otro.</w:t>
      </w:r>
      <w:r w:rsidR="00C27C66">
        <w:rPr>
          <w:rFonts w:ascii="Times New Roman" w:hAnsi="Times New Roman" w:cs="Times New Roman"/>
        </w:rPr>
        <w:t>”</w:t>
      </w:r>
      <w:r w:rsidR="0048198B"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48198B" w:rsidRPr="00865671">
        <w:rPr>
          <w:rFonts w:ascii="Times New Roman" w:hAnsi="Times New Roman" w:cs="Times New Roman"/>
        </w:rPr>
        <w:t>p.89)</w:t>
      </w:r>
    </w:p>
    <w:p w14:paraId="6AF940C7" w14:textId="77777777" w:rsidR="007A35C0" w:rsidRDefault="00C27C66" w:rsidP="00835999">
      <w:pPr>
        <w:spacing w:line="360" w:lineRule="auto"/>
        <w:jc w:val="both"/>
        <w:rPr>
          <w:rFonts w:ascii="Times New Roman" w:hAnsi="Times New Roman" w:cs="Times New Roman"/>
        </w:rPr>
      </w:pPr>
      <w:r>
        <w:rPr>
          <w:rFonts w:ascii="Times New Roman" w:hAnsi="Times New Roman" w:cs="Times New Roman"/>
        </w:rPr>
        <w:t xml:space="preserve">Es de suma importancia considerar en dónde yace la soberanía y solidez de la ley, en su sentido interno, y externo. Ambas pueden ser pensadas autónomamente por cualquiera, pero las leyes externas pueden hacerse cumplir por la fuerza legal. Esto no equivale a decir que cualquiera puede convertir sus deseos de interés personal en una ley universal, sino que precisamente, el carácter y autoridad de una ley, proviene de su validez </w:t>
      </w:r>
      <w:r w:rsidR="007A35C0">
        <w:rPr>
          <w:rFonts w:ascii="Times New Roman" w:hAnsi="Times New Roman" w:cs="Times New Roman"/>
        </w:rPr>
        <w:t>incondicionada e impersonal</w:t>
      </w:r>
      <w:r>
        <w:rPr>
          <w:rFonts w:ascii="Times New Roman" w:hAnsi="Times New Roman" w:cs="Times New Roman"/>
        </w:rPr>
        <w:t xml:space="preserve">, en lugar de estar </w:t>
      </w:r>
      <w:r w:rsidR="007A35C0">
        <w:rPr>
          <w:rFonts w:ascii="Times New Roman" w:hAnsi="Times New Roman" w:cs="Times New Roman"/>
        </w:rPr>
        <w:t xml:space="preserve">especificada </w:t>
      </w:r>
      <w:r>
        <w:rPr>
          <w:rFonts w:ascii="Times New Roman" w:hAnsi="Times New Roman" w:cs="Times New Roman"/>
        </w:rPr>
        <w:t>contingentemente. En este sentido, Flikschuh refiere que: “</w:t>
      </w:r>
      <w:r w:rsidR="0048198B" w:rsidRPr="00865671">
        <w:rPr>
          <w:rFonts w:ascii="Times New Roman" w:hAnsi="Times New Roman" w:cs="Times New Roman"/>
        </w:rPr>
        <w:t xml:space="preserve">Kant distingue entre ley y ética en términos de sus respectivas esferas de competencia moral. Desde que todas las leyes de la libertad son leyes de </w:t>
      </w:r>
      <w:proofErr w:type="spellStart"/>
      <w:r w:rsidR="0048198B" w:rsidRPr="00865671">
        <w:rPr>
          <w:rFonts w:ascii="Times New Roman" w:hAnsi="Times New Roman" w:cs="Times New Roman"/>
        </w:rPr>
        <w:t>auto-legislación</w:t>
      </w:r>
      <w:proofErr w:type="spellEnd"/>
      <w:r w:rsidR="0048198B" w:rsidRPr="00865671">
        <w:rPr>
          <w:rFonts w:ascii="Times New Roman" w:hAnsi="Times New Roman" w:cs="Times New Roman"/>
        </w:rPr>
        <w:t xml:space="preserve"> moral, las leyes jurídicas pueden ser </w:t>
      </w:r>
      <w:proofErr w:type="spellStart"/>
      <w:r w:rsidR="0048198B" w:rsidRPr="00865671">
        <w:rPr>
          <w:rFonts w:ascii="Times New Roman" w:hAnsi="Times New Roman" w:cs="Times New Roman"/>
        </w:rPr>
        <w:t>auto-legisladas</w:t>
      </w:r>
      <w:proofErr w:type="spellEnd"/>
      <w:r w:rsidR="0048198B" w:rsidRPr="00865671">
        <w:rPr>
          <w:rFonts w:ascii="Times New Roman" w:hAnsi="Times New Roman" w:cs="Times New Roman"/>
        </w:rPr>
        <w:t xml:space="preserve">, aunque en contraste con las leyes éticas, estas también pueden hacerse cumplir externamente. Por ello, el campo normativo de las leyes jurídicas de la libertad yace en la capacidad para </w:t>
      </w:r>
      <w:proofErr w:type="spellStart"/>
      <w:r w:rsidR="0048198B" w:rsidRPr="00865671">
        <w:rPr>
          <w:rFonts w:ascii="Times New Roman" w:hAnsi="Times New Roman" w:cs="Times New Roman"/>
        </w:rPr>
        <w:t>auto-legistación</w:t>
      </w:r>
      <w:proofErr w:type="spellEnd"/>
      <w:r w:rsidR="0048198B" w:rsidRPr="00865671">
        <w:rPr>
          <w:rFonts w:ascii="Times New Roman" w:hAnsi="Times New Roman" w:cs="Times New Roman"/>
        </w:rPr>
        <w:t xml:space="preserve"> de los sujetos, no en una apelación a sus propios intereses prudenciales. (</w:t>
      </w:r>
      <w:r w:rsidR="00865671" w:rsidRPr="00865671">
        <w:rPr>
          <w:rFonts w:ascii="Times New Roman" w:hAnsi="Times New Roman" w:cs="Times New Roman"/>
        </w:rPr>
        <w:t xml:space="preserve">2000; </w:t>
      </w:r>
      <w:r w:rsidR="0048198B" w:rsidRPr="00865671">
        <w:rPr>
          <w:rFonts w:ascii="Times New Roman" w:hAnsi="Times New Roman" w:cs="Times New Roman"/>
        </w:rPr>
        <w:t>p.91)</w:t>
      </w:r>
      <w:r>
        <w:rPr>
          <w:rFonts w:ascii="Times New Roman" w:hAnsi="Times New Roman" w:cs="Times New Roman"/>
        </w:rPr>
        <w:t xml:space="preserve"> Por esto último, es que se puede considerar que la ley exterior no responde al deseo privado de nadie, sino que se establece en la línea de la autonomía de la razón. </w:t>
      </w:r>
    </w:p>
    <w:p w14:paraId="18AD6C69" w14:textId="72A2CF57" w:rsidR="0048198B" w:rsidRDefault="00C27C66" w:rsidP="00835999">
      <w:pPr>
        <w:spacing w:line="360" w:lineRule="auto"/>
        <w:jc w:val="both"/>
        <w:rPr>
          <w:rFonts w:ascii="Times New Roman" w:hAnsi="Times New Roman" w:cs="Times New Roman"/>
        </w:rPr>
      </w:pPr>
      <w:r>
        <w:rPr>
          <w:rFonts w:ascii="Times New Roman" w:hAnsi="Times New Roman" w:cs="Times New Roman"/>
        </w:rPr>
        <w:t>De acuerdo a esta postura, según Flikschuh, se encuentra C. Koorsgard. Según nuestra autora: “</w:t>
      </w:r>
      <w:proofErr w:type="spellStart"/>
      <w:r w:rsidR="0048198B" w:rsidRPr="00865671">
        <w:rPr>
          <w:rFonts w:ascii="Times New Roman" w:hAnsi="Times New Roman" w:cs="Times New Roman"/>
        </w:rPr>
        <w:t>Koorsgard</w:t>
      </w:r>
      <w:proofErr w:type="spellEnd"/>
      <w:r w:rsidR="0048198B" w:rsidRPr="00865671">
        <w:rPr>
          <w:rFonts w:ascii="Times New Roman" w:hAnsi="Times New Roman" w:cs="Times New Roman"/>
        </w:rPr>
        <w:t>, rechaza lecturas de la doctrina del derecho que hacen que el propio interés sea central a la justificación normativa del principio universal del derecho.</w:t>
      </w:r>
      <w:r>
        <w:rPr>
          <w:rFonts w:ascii="Times New Roman" w:hAnsi="Times New Roman" w:cs="Times New Roman"/>
        </w:rPr>
        <w:t>”</w:t>
      </w:r>
      <w:r w:rsidR="0048198B"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48198B" w:rsidRPr="00865671">
        <w:rPr>
          <w:rFonts w:ascii="Times New Roman" w:hAnsi="Times New Roman" w:cs="Times New Roman"/>
        </w:rPr>
        <w:t>p.95)</w:t>
      </w:r>
    </w:p>
    <w:p w14:paraId="5024AEB1" w14:textId="3303F829" w:rsidR="0048198B" w:rsidRDefault="00C27C66" w:rsidP="00835999">
      <w:pPr>
        <w:spacing w:line="360" w:lineRule="auto"/>
        <w:jc w:val="both"/>
        <w:rPr>
          <w:rFonts w:ascii="Times New Roman" w:hAnsi="Times New Roman" w:cs="Times New Roman"/>
        </w:rPr>
      </w:pPr>
      <w:r>
        <w:rPr>
          <w:rFonts w:ascii="Times New Roman" w:hAnsi="Times New Roman" w:cs="Times New Roman"/>
        </w:rPr>
        <w:lastRenderedPageBreak/>
        <w:t xml:space="preserve">Mientras la idea de libertad exterior se despliega hacia los sentidos de una libertad jurídica, civil y política, mediante los respectivos conceptos del principio general del derecho, la co-legislación </w:t>
      </w:r>
      <w:r w:rsidR="00301B44">
        <w:rPr>
          <w:rFonts w:ascii="Times New Roman" w:hAnsi="Times New Roman" w:cs="Times New Roman"/>
        </w:rPr>
        <w:t>y el consentimiento ante la ley, Flikschuh se centra en el punto en que se relaciona la formación de deseos con la libertad, para poder tener en mente el papel que tienen los intereses económicos en esta relación indicada. Ella nos dice lo siguiente: “</w:t>
      </w:r>
      <w:r w:rsidR="0019415A" w:rsidRPr="00865671">
        <w:rPr>
          <w:rFonts w:ascii="Times New Roman" w:hAnsi="Times New Roman" w:cs="Times New Roman"/>
        </w:rPr>
        <w:t>V</w:t>
      </w:r>
      <w:r w:rsidR="0048198B" w:rsidRPr="00865671">
        <w:rPr>
          <w:rFonts w:ascii="Times New Roman" w:hAnsi="Times New Roman" w:cs="Times New Roman"/>
        </w:rPr>
        <w:t xml:space="preserve">oy a restringir mis observaciones a la concepción de los deseos </w:t>
      </w:r>
      <w:r w:rsidR="0019415A" w:rsidRPr="00865671">
        <w:rPr>
          <w:rFonts w:ascii="Times New Roman" w:hAnsi="Times New Roman" w:cs="Times New Roman"/>
        </w:rPr>
        <w:t xml:space="preserve">y formación de los deseos </w:t>
      </w:r>
      <w:r w:rsidR="0048198B" w:rsidRPr="00865671">
        <w:rPr>
          <w:rFonts w:ascii="Times New Roman" w:hAnsi="Times New Roman" w:cs="Times New Roman"/>
        </w:rPr>
        <w:t>de Kant en cuanto pertenecen a la perspectiva de la libertad externa. Por lo tanto, habré de ocuparme solo con la función económica del deseo y voy a dejar a un lado su rol en la ética. Mi preocupación principal es argumentar que al menos en la doctrina del derecho, las observaciones de Kant sobre la capacidad de los sujetos para desear apunta</w:t>
      </w:r>
      <w:r w:rsidR="0019415A" w:rsidRPr="00865671">
        <w:rPr>
          <w:rFonts w:ascii="Times New Roman" w:hAnsi="Times New Roman" w:cs="Times New Roman"/>
        </w:rPr>
        <w:t>n</w:t>
      </w:r>
      <w:r w:rsidR="0048198B" w:rsidRPr="00865671">
        <w:rPr>
          <w:rFonts w:ascii="Times New Roman" w:hAnsi="Times New Roman" w:cs="Times New Roman"/>
        </w:rPr>
        <w:t xml:space="preserve"> hacia una concepción de las elecciones basadas en los deseos que es capaz de alcanzar los requerimientos de una voluntad </w:t>
      </w:r>
      <w:r w:rsidR="0019415A" w:rsidRPr="00865671">
        <w:rPr>
          <w:rFonts w:ascii="Times New Roman" w:hAnsi="Times New Roman" w:cs="Times New Roman"/>
        </w:rPr>
        <w:t xml:space="preserve">y elección </w:t>
      </w:r>
      <w:r w:rsidR="0048198B" w:rsidRPr="00865671">
        <w:rPr>
          <w:rFonts w:ascii="Times New Roman" w:hAnsi="Times New Roman" w:cs="Times New Roman"/>
        </w:rPr>
        <w:t>autónoma.</w:t>
      </w:r>
      <w:r w:rsidR="00301B44">
        <w:rPr>
          <w:rFonts w:ascii="Times New Roman" w:hAnsi="Times New Roman" w:cs="Times New Roman"/>
        </w:rPr>
        <w:t>”</w:t>
      </w:r>
      <w:r w:rsidR="0048198B" w:rsidRPr="00865671">
        <w:rPr>
          <w:rFonts w:ascii="Times New Roman" w:hAnsi="Times New Roman" w:cs="Times New Roman"/>
        </w:rPr>
        <w:t xml:space="preserve"> </w:t>
      </w:r>
      <w:r w:rsidR="0019415A" w:rsidRPr="00865671">
        <w:rPr>
          <w:rFonts w:ascii="Times New Roman" w:hAnsi="Times New Roman" w:cs="Times New Roman"/>
        </w:rPr>
        <w:t>(</w:t>
      </w:r>
      <w:r w:rsidR="00865671" w:rsidRPr="00865671">
        <w:rPr>
          <w:rFonts w:ascii="Times New Roman" w:hAnsi="Times New Roman" w:cs="Times New Roman"/>
        </w:rPr>
        <w:t xml:space="preserve">2000; </w:t>
      </w:r>
      <w:r w:rsidR="0019415A" w:rsidRPr="00865671">
        <w:rPr>
          <w:rFonts w:ascii="Times New Roman" w:hAnsi="Times New Roman" w:cs="Times New Roman"/>
        </w:rPr>
        <w:t>p.99)</w:t>
      </w:r>
      <w:r w:rsidR="00301B44">
        <w:rPr>
          <w:rFonts w:ascii="Times New Roman" w:hAnsi="Times New Roman" w:cs="Times New Roman"/>
        </w:rPr>
        <w:t xml:space="preserve"> Lo que surge como efecto, de acuerdo a esta lectura que centra el énfasis en los intereses económicos de la libertad, es el panorama de una necesidad de un horizonte civil que admita y proteja la propiedad privada perentoria. Para la autora, este es el núcleo principal de la doctrina del derecho. </w:t>
      </w:r>
    </w:p>
    <w:p w14:paraId="5EC6C11B" w14:textId="4236CCF4" w:rsidR="0048198B" w:rsidRDefault="00350FC7" w:rsidP="00835999">
      <w:pPr>
        <w:spacing w:line="360" w:lineRule="auto"/>
        <w:jc w:val="both"/>
        <w:rPr>
          <w:rFonts w:ascii="Times New Roman" w:hAnsi="Times New Roman" w:cs="Times New Roman"/>
        </w:rPr>
      </w:pPr>
      <w:r>
        <w:rPr>
          <w:rFonts w:ascii="Times New Roman" w:hAnsi="Times New Roman" w:cs="Times New Roman"/>
        </w:rPr>
        <w:t xml:space="preserve">Finalmente, la autora concluye este tercer </w:t>
      </w:r>
      <w:r w:rsidR="004749C9">
        <w:rPr>
          <w:rFonts w:ascii="Times New Roman" w:hAnsi="Times New Roman" w:cs="Times New Roman"/>
        </w:rPr>
        <w:t xml:space="preserve">capítulo </w:t>
      </w:r>
      <w:r>
        <w:rPr>
          <w:rFonts w:ascii="Times New Roman" w:hAnsi="Times New Roman" w:cs="Times New Roman"/>
        </w:rPr>
        <w:t>de su libro del siguiente modo: “</w:t>
      </w:r>
      <w:r w:rsidR="0048198B" w:rsidRPr="00865671">
        <w:rPr>
          <w:rFonts w:ascii="Times New Roman" w:hAnsi="Times New Roman" w:cs="Times New Roman"/>
        </w:rPr>
        <w:t>El objetivo de este capítulo ha sido esbozar una posible interpretación de la libertad externa como basada en elecciones y actos autónomos sin reducir</w:t>
      </w:r>
      <w:r w:rsidR="0019415A" w:rsidRPr="00865671">
        <w:rPr>
          <w:rFonts w:ascii="Times New Roman" w:hAnsi="Times New Roman" w:cs="Times New Roman"/>
        </w:rPr>
        <w:t>lo</w:t>
      </w:r>
      <w:r w:rsidR="0048198B" w:rsidRPr="00865671">
        <w:rPr>
          <w:rFonts w:ascii="Times New Roman" w:hAnsi="Times New Roman" w:cs="Times New Roman"/>
        </w:rPr>
        <w:t xml:space="preserve"> al concepto de la libertad interna de </w:t>
      </w:r>
      <w:r w:rsidR="0019415A" w:rsidRPr="00865671">
        <w:rPr>
          <w:rFonts w:ascii="Times New Roman" w:hAnsi="Times New Roman" w:cs="Times New Roman"/>
        </w:rPr>
        <w:t>Kant</w:t>
      </w:r>
      <w:r w:rsidR="0048198B" w:rsidRPr="00865671">
        <w:rPr>
          <w:rFonts w:ascii="Times New Roman" w:hAnsi="Times New Roman" w:cs="Times New Roman"/>
        </w:rPr>
        <w:t>. Este objetivo fue motivado por la necesidad de reconocer el distintivo y legítimo rol de los deseos económicos en relación a la agencia política mientras se resiste la conclusión de que la agencia política debe, por lo tanto, basarse en el propio interés prudencial</w:t>
      </w:r>
      <w:r>
        <w:rPr>
          <w:rFonts w:ascii="Times New Roman" w:hAnsi="Times New Roman" w:cs="Times New Roman"/>
        </w:rPr>
        <w:t>”</w:t>
      </w:r>
      <w:r w:rsidR="0048198B" w:rsidRPr="00865671">
        <w:rPr>
          <w:rFonts w:ascii="Times New Roman" w:hAnsi="Times New Roman" w:cs="Times New Roman"/>
        </w:rPr>
        <w:t>.</w:t>
      </w:r>
      <w:r w:rsidR="0019415A" w:rsidRPr="00865671">
        <w:rPr>
          <w:rFonts w:ascii="Times New Roman" w:hAnsi="Times New Roman" w:cs="Times New Roman"/>
        </w:rPr>
        <w:t xml:space="preserve"> (</w:t>
      </w:r>
      <w:r w:rsidR="00865671" w:rsidRPr="00865671">
        <w:rPr>
          <w:rFonts w:ascii="Times New Roman" w:hAnsi="Times New Roman" w:cs="Times New Roman"/>
        </w:rPr>
        <w:t xml:space="preserve">2000; </w:t>
      </w:r>
      <w:r w:rsidR="0019415A" w:rsidRPr="00865671">
        <w:rPr>
          <w:rFonts w:ascii="Times New Roman" w:hAnsi="Times New Roman" w:cs="Times New Roman"/>
        </w:rPr>
        <w:t>p.110)</w:t>
      </w:r>
      <w:r w:rsidR="00E054F1">
        <w:rPr>
          <w:rFonts w:ascii="Times New Roman" w:hAnsi="Times New Roman" w:cs="Times New Roman"/>
        </w:rPr>
        <w:t xml:space="preserve"> </w:t>
      </w:r>
      <w:r w:rsidR="008B17F6">
        <w:rPr>
          <w:rFonts w:ascii="Times New Roman" w:hAnsi="Times New Roman" w:cs="Times New Roman"/>
        </w:rPr>
        <w:t>Flikschuh</w:t>
      </w:r>
      <w:r w:rsidR="00E054F1">
        <w:rPr>
          <w:rFonts w:ascii="Times New Roman" w:hAnsi="Times New Roman" w:cs="Times New Roman"/>
        </w:rPr>
        <w:t xml:space="preserve"> agrega </w:t>
      </w:r>
      <w:r w:rsidR="008B17F6">
        <w:rPr>
          <w:rFonts w:ascii="Times New Roman" w:hAnsi="Times New Roman" w:cs="Times New Roman"/>
        </w:rPr>
        <w:t>que: “</w:t>
      </w:r>
      <w:r w:rsidR="0019415A" w:rsidRPr="00865671">
        <w:rPr>
          <w:rFonts w:ascii="Times New Roman" w:hAnsi="Times New Roman" w:cs="Times New Roman"/>
        </w:rPr>
        <w:t>D</w:t>
      </w:r>
      <w:r w:rsidR="0048198B" w:rsidRPr="00865671">
        <w:rPr>
          <w:rFonts w:ascii="Times New Roman" w:hAnsi="Times New Roman" w:cs="Times New Roman"/>
        </w:rPr>
        <w:t>esde que el deseo económico es inevitablemente orientado a objetos</w:t>
      </w:r>
      <w:r w:rsidR="0019415A" w:rsidRPr="00865671">
        <w:rPr>
          <w:rFonts w:ascii="Times New Roman" w:hAnsi="Times New Roman" w:cs="Times New Roman"/>
        </w:rPr>
        <w:t>, e</w:t>
      </w:r>
      <w:r w:rsidR="0048198B" w:rsidRPr="00865671">
        <w:rPr>
          <w:rFonts w:ascii="Times New Roman" w:hAnsi="Times New Roman" w:cs="Times New Roman"/>
        </w:rPr>
        <w:t>ntonces es imposible para los agentes abstraer</w:t>
      </w:r>
      <w:r w:rsidR="0019415A" w:rsidRPr="00865671">
        <w:rPr>
          <w:rFonts w:ascii="Times New Roman" w:hAnsi="Times New Roman" w:cs="Times New Roman"/>
        </w:rPr>
        <w:t xml:space="preserve"> </w:t>
      </w:r>
      <w:r w:rsidR="0048198B" w:rsidRPr="00865671">
        <w:rPr>
          <w:rFonts w:ascii="Times New Roman" w:hAnsi="Times New Roman" w:cs="Times New Roman"/>
        </w:rPr>
        <w:t>las consideraciones materiales en sus elecciones y acciones económicas.</w:t>
      </w:r>
      <w:r w:rsidR="008B17F6">
        <w:rPr>
          <w:rFonts w:ascii="Times New Roman" w:hAnsi="Times New Roman" w:cs="Times New Roman"/>
        </w:rPr>
        <w:t>”</w:t>
      </w:r>
      <w:r w:rsidR="0048198B" w:rsidRPr="00865671">
        <w:rPr>
          <w:rFonts w:ascii="Times New Roman" w:hAnsi="Times New Roman" w:cs="Times New Roman"/>
        </w:rPr>
        <w:t xml:space="preserve"> </w:t>
      </w:r>
      <w:r w:rsidR="0019415A" w:rsidRPr="00865671">
        <w:rPr>
          <w:rFonts w:ascii="Times New Roman" w:hAnsi="Times New Roman" w:cs="Times New Roman"/>
        </w:rPr>
        <w:t>(</w:t>
      </w:r>
      <w:r w:rsidR="00865671" w:rsidRPr="00865671">
        <w:rPr>
          <w:rFonts w:ascii="Times New Roman" w:hAnsi="Times New Roman" w:cs="Times New Roman"/>
        </w:rPr>
        <w:t xml:space="preserve">2000; </w:t>
      </w:r>
      <w:r w:rsidR="0019415A" w:rsidRPr="00865671">
        <w:rPr>
          <w:rFonts w:ascii="Times New Roman" w:hAnsi="Times New Roman" w:cs="Times New Roman"/>
        </w:rPr>
        <w:t>p.111)</w:t>
      </w:r>
      <w:r w:rsidR="008B17F6">
        <w:rPr>
          <w:rFonts w:ascii="Times New Roman" w:hAnsi="Times New Roman" w:cs="Times New Roman"/>
        </w:rPr>
        <w:t xml:space="preserve"> Luego</w:t>
      </w:r>
      <w:r w:rsidR="00E054F1">
        <w:rPr>
          <w:rFonts w:ascii="Times New Roman" w:hAnsi="Times New Roman" w:cs="Times New Roman"/>
        </w:rPr>
        <w:t>, finaliza diciendo que</w:t>
      </w:r>
      <w:r w:rsidR="008B17F6">
        <w:rPr>
          <w:rFonts w:ascii="Times New Roman" w:hAnsi="Times New Roman" w:cs="Times New Roman"/>
        </w:rPr>
        <w:t>: “</w:t>
      </w:r>
      <w:r w:rsidR="0048198B" w:rsidRPr="00865671">
        <w:rPr>
          <w:rFonts w:ascii="Times New Roman" w:hAnsi="Times New Roman" w:cs="Times New Roman"/>
        </w:rPr>
        <w:t>Esto nos lleva al corazón de la doctrina del derecho, es decir, a la justificación de Kant de los derechos a la propiedad individual y de su resultante obligación de justicia de los unos con los otros.</w:t>
      </w:r>
      <w:r w:rsidR="008B17F6">
        <w:rPr>
          <w:rFonts w:ascii="Times New Roman" w:hAnsi="Times New Roman" w:cs="Times New Roman"/>
        </w:rPr>
        <w:t>”</w:t>
      </w:r>
      <w:r w:rsidR="0048198B" w:rsidRPr="00865671">
        <w:rPr>
          <w:rFonts w:ascii="Times New Roman" w:hAnsi="Times New Roman" w:cs="Times New Roman"/>
        </w:rPr>
        <w:t xml:space="preserve"> </w:t>
      </w:r>
      <w:r w:rsidR="0019415A" w:rsidRPr="00865671">
        <w:rPr>
          <w:rFonts w:ascii="Times New Roman" w:hAnsi="Times New Roman" w:cs="Times New Roman"/>
        </w:rPr>
        <w:t>(</w:t>
      </w:r>
      <w:r w:rsidR="00865671" w:rsidRPr="00865671">
        <w:rPr>
          <w:rFonts w:ascii="Times New Roman" w:hAnsi="Times New Roman" w:cs="Times New Roman"/>
        </w:rPr>
        <w:t xml:space="preserve">2000; </w:t>
      </w:r>
      <w:r w:rsidR="0019415A" w:rsidRPr="00865671">
        <w:rPr>
          <w:rFonts w:ascii="Times New Roman" w:hAnsi="Times New Roman" w:cs="Times New Roman"/>
        </w:rPr>
        <w:t>p.112)</w:t>
      </w:r>
    </w:p>
    <w:p w14:paraId="04A9040F" w14:textId="51625B9B" w:rsidR="008B17F6" w:rsidRDefault="008B17F6" w:rsidP="007710A3">
      <w:pPr>
        <w:spacing w:line="360" w:lineRule="auto"/>
        <w:jc w:val="both"/>
        <w:rPr>
          <w:rFonts w:ascii="Times New Roman" w:hAnsi="Times New Roman" w:cs="Times New Roman"/>
        </w:rPr>
      </w:pPr>
      <w:r>
        <w:rPr>
          <w:rFonts w:ascii="Times New Roman" w:hAnsi="Times New Roman" w:cs="Times New Roman"/>
        </w:rPr>
        <w:t xml:space="preserve">La libertad externa, </w:t>
      </w:r>
      <w:r w:rsidR="00E054F1">
        <w:rPr>
          <w:rFonts w:ascii="Times New Roman" w:hAnsi="Times New Roman" w:cs="Times New Roman"/>
        </w:rPr>
        <w:t xml:space="preserve">por </w:t>
      </w:r>
      <w:r>
        <w:rPr>
          <w:rFonts w:ascii="Times New Roman" w:hAnsi="Times New Roman" w:cs="Times New Roman"/>
        </w:rPr>
        <w:t>lo revisado</w:t>
      </w:r>
      <w:r w:rsidR="009F6B46">
        <w:rPr>
          <w:rFonts w:ascii="Times New Roman" w:hAnsi="Times New Roman" w:cs="Times New Roman"/>
        </w:rPr>
        <w:t>,</w:t>
      </w:r>
      <w:r w:rsidR="00E054F1">
        <w:rPr>
          <w:rFonts w:ascii="Times New Roman" w:hAnsi="Times New Roman" w:cs="Times New Roman"/>
        </w:rPr>
        <w:t xml:space="preserve"> se inscribe en el marco de la metafísica de la libertad como una idea compartida de la razón y tiene un carácter semejante-a-la-ley.</w:t>
      </w:r>
      <w:r w:rsidR="001372E3">
        <w:rPr>
          <w:rFonts w:ascii="Times New Roman" w:hAnsi="Times New Roman" w:cs="Times New Roman"/>
        </w:rPr>
        <w:t xml:space="preserve"> Desde que se encuentra regulada por las leyes de la libertad y la razón en general, </w:t>
      </w:r>
      <w:r w:rsidR="007710A3">
        <w:rPr>
          <w:rFonts w:ascii="Times New Roman" w:hAnsi="Times New Roman" w:cs="Times New Roman"/>
        </w:rPr>
        <w:t xml:space="preserve">presupone la facultad para </w:t>
      </w:r>
      <w:proofErr w:type="spellStart"/>
      <w:r w:rsidR="007710A3">
        <w:rPr>
          <w:rFonts w:ascii="Times New Roman" w:hAnsi="Times New Roman" w:cs="Times New Roman"/>
        </w:rPr>
        <w:t>auto-legislar</w:t>
      </w:r>
      <w:proofErr w:type="spellEnd"/>
      <w:r w:rsidR="007710A3">
        <w:rPr>
          <w:rFonts w:ascii="Times New Roman" w:hAnsi="Times New Roman" w:cs="Times New Roman"/>
        </w:rPr>
        <w:t xml:space="preserve"> del agente en la formulación de deseos. Considerando que la libertad externa es un ejercicio práctico, no puede desentenderse de intereses prácticos </w:t>
      </w:r>
      <w:r w:rsidR="007710A3">
        <w:rPr>
          <w:rFonts w:ascii="Times New Roman" w:hAnsi="Times New Roman" w:cs="Times New Roman"/>
        </w:rPr>
        <w:lastRenderedPageBreak/>
        <w:t xml:space="preserve">tales como los económicos, y por ello, la aspiración a una propiedad que sea perentoria y amparada por la ley, exige de todos, una obligación política mutua que queda materializada en el contrato originario de cualquier sociedad civil. </w:t>
      </w:r>
    </w:p>
    <w:p w14:paraId="2CC9CB36" w14:textId="72E92150" w:rsidR="009F6B46" w:rsidRDefault="009F6B46" w:rsidP="00835999">
      <w:pPr>
        <w:spacing w:line="360" w:lineRule="auto"/>
        <w:jc w:val="both"/>
        <w:rPr>
          <w:rFonts w:ascii="Times New Roman" w:hAnsi="Times New Roman" w:cs="Times New Roman"/>
        </w:rPr>
      </w:pPr>
      <w:r>
        <w:rPr>
          <w:rFonts w:ascii="Times New Roman" w:hAnsi="Times New Roman" w:cs="Times New Roman"/>
        </w:rPr>
        <w:t>En lo que queda del libro, Flikschuh habrá de desarrollar otros puntos interesantes que se escapan del marco de la libertad exterior, pero que sin duda aportan a una interpretación original y actualizada de la doctrina del derecho de Kant. En los capítulos que siguen, Flikschuh se habrá de preguntar cómo se implanta un horizonte civil, si es que la ley y la propiedad privada es lo que busca establecer, se presupone que no se puede valer de estos medios y nociones para instaurarse, pues, en la idea de un estado natural, estos conceptos no se encuentran presentes. Por ello, la ley, al menos en un principio, y por única vez, debe ser instaurado por un tipo de fuerza. Esto permite a la autora desarrollar la idea kantiana de una ley permisiva</w:t>
      </w:r>
      <w:r w:rsidR="007710A3">
        <w:rPr>
          <w:rFonts w:ascii="Times New Roman" w:hAnsi="Times New Roman" w:cs="Times New Roman"/>
        </w:rPr>
        <w:t xml:space="preserve"> a la hora de pensar en el problema de la propiedad en el transcurso de un orden natural a uno legal</w:t>
      </w:r>
      <w:r>
        <w:rPr>
          <w:rFonts w:ascii="Times New Roman" w:hAnsi="Times New Roman" w:cs="Times New Roman"/>
        </w:rPr>
        <w:t>. Además, estos elementos</w:t>
      </w:r>
      <w:r w:rsidR="007710A3">
        <w:rPr>
          <w:rFonts w:ascii="Times New Roman" w:hAnsi="Times New Roman" w:cs="Times New Roman"/>
        </w:rPr>
        <w:t>,</w:t>
      </w:r>
      <w:r>
        <w:rPr>
          <w:rFonts w:ascii="Times New Roman" w:hAnsi="Times New Roman" w:cs="Times New Roman"/>
        </w:rPr>
        <w:t xml:space="preserve"> por igual</w:t>
      </w:r>
      <w:r w:rsidR="007710A3">
        <w:rPr>
          <w:rFonts w:ascii="Times New Roman" w:hAnsi="Times New Roman" w:cs="Times New Roman"/>
        </w:rPr>
        <w:t>,</w:t>
      </w:r>
      <w:r>
        <w:rPr>
          <w:rFonts w:ascii="Times New Roman" w:hAnsi="Times New Roman" w:cs="Times New Roman"/>
        </w:rPr>
        <w:t xml:space="preserve"> quedan subsumidos por una lectura general del pensamiento político de Kant, que se orienta </w:t>
      </w:r>
      <w:proofErr w:type="spellStart"/>
      <w:r>
        <w:rPr>
          <w:rFonts w:ascii="Times New Roman" w:hAnsi="Times New Roman" w:cs="Times New Roman"/>
        </w:rPr>
        <w:t>al</w:t>
      </w:r>
      <w:proofErr w:type="spellEnd"/>
      <w:r>
        <w:rPr>
          <w:rFonts w:ascii="Times New Roman" w:hAnsi="Times New Roman" w:cs="Times New Roman"/>
        </w:rPr>
        <w:t xml:space="preserve"> estado de relaciones internacionales de acuerdo al derecho cosmopolita. </w:t>
      </w:r>
    </w:p>
    <w:p w14:paraId="4FFA1424" w14:textId="4249CA9B" w:rsidR="00F43954" w:rsidRDefault="009F6B46" w:rsidP="00835999">
      <w:pPr>
        <w:spacing w:line="360" w:lineRule="auto"/>
        <w:jc w:val="both"/>
        <w:rPr>
          <w:rFonts w:ascii="Times New Roman" w:hAnsi="Times New Roman" w:cs="Times New Roman"/>
        </w:rPr>
      </w:pPr>
      <w:r>
        <w:rPr>
          <w:rFonts w:ascii="Times New Roman" w:hAnsi="Times New Roman" w:cs="Times New Roman"/>
        </w:rPr>
        <w:t xml:space="preserve">Este capítulo ha buscado esbozar las dos tesis principales del libro de Flikschuh en su lectura de la doctrina del derecho. En primer lugar, se ha señalado la importancia de la metafísica para las discusiones de reflexión política, y, en segundo lugar, se ha establecido tanto la relevancia de los intereses económicos y de propiedad legítima en la libertad externa, así como el alcance cosmopolita de toda la propuesta del pensamiento filosófico y político de Kant. </w:t>
      </w:r>
    </w:p>
    <w:sectPr w:rsidR="00F439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01865"/>
    <w:multiLevelType w:val="multilevel"/>
    <w:tmpl w:val="FB56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B265F"/>
    <w:multiLevelType w:val="multilevel"/>
    <w:tmpl w:val="7360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D7D17"/>
    <w:multiLevelType w:val="multilevel"/>
    <w:tmpl w:val="838E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815C8"/>
    <w:multiLevelType w:val="multilevel"/>
    <w:tmpl w:val="866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67167"/>
    <w:multiLevelType w:val="multilevel"/>
    <w:tmpl w:val="AEC08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1334B"/>
    <w:multiLevelType w:val="multilevel"/>
    <w:tmpl w:val="04C0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1D1449"/>
    <w:multiLevelType w:val="multilevel"/>
    <w:tmpl w:val="F462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859027">
    <w:abstractNumId w:val="1"/>
  </w:num>
  <w:num w:numId="2" w16cid:durableId="987519733">
    <w:abstractNumId w:val="0"/>
  </w:num>
  <w:num w:numId="3" w16cid:durableId="2077437829">
    <w:abstractNumId w:val="6"/>
  </w:num>
  <w:num w:numId="4" w16cid:durableId="2011908895">
    <w:abstractNumId w:val="2"/>
  </w:num>
  <w:num w:numId="5" w16cid:durableId="482353310">
    <w:abstractNumId w:val="4"/>
  </w:num>
  <w:num w:numId="6" w16cid:durableId="1338192310">
    <w:abstractNumId w:val="3"/>
  </w:num>
  <w:num w:numId="7" w16cid:durableId="1842699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A0E"/>
    <w:rsid w:val="00033E3F"/>
    <w:rsid w:val="000800A8"/>
    <w:rsid w:val="001372E3"/>
    <w:rsid w:val="001652B6"/>
    <w:rsid w:val="0019415A"/>
    <w:rsid w:val="001A4ECD"/>
    <w:rsid w:val="001C1327"/>
    <w:rsid w:val="001C6586"/>
    <w:rsid w:val="001E2E9B"/>
    <w:rsid w:val="001E6EEC"/>
    <w:rsid w:val="00200999"/>
    <w:rsid w:val="00212A56"/>
    <w:rsid w:val="00225B3F"/>
    <w:rsid w:val="002368AC"/>
    <w:rsid w:val="00237AC2"/>
    <w:rsid w:val="002579A7"/>
    <w:rsid w:val="00265B0C"/>
    <w:rsid w:val="00271B65"/>
    <w:rsid w:val="00276EBF"/>
    <w:rsid w:val="0028526F"/>
    <w:rsid w:val="00291833"/>
    <w:rsid w:val="002A08DA"/>
    <w:rsid w:val="002A3B7D"/>
    <w:rsid w:val="002C53D6"/>
    <w:rsid w:val="002D111A"/>
    <w:rsid w:val="00301B44"/>
    <w:rsid w:val="00350FC7"/>
    <w:rsid w:val="00371508"/>
    <w:rsid w:val="00375D34"/>
    <w:rsid w:val="003B030C"/>
    <w:rsid w:val="003D5296"/>
    <w:rsid w:val="003F51E4"/>
    <w:rsid w:val="00404D79"/>
    <w:rsid w:val="0041302A"/>
    <w:rsid w:val="00413EE8"/>
    <w:rsid w:val="004732CD"/>
    <w:rsid w:val="004749C9"/>
    <w:rsid w:val="00476E3B"/>
    <w:rsid w:val="00481966"/>
    <w:rsid w:val="0048198B"/>
    <w:rsid w:val="004B1554"/>
    <w:rsid w:val="004C2576"/>
    <w:rsid w:val="004D2A03"/>
    <w:rsid w:val="004E5D31"/>
    <w:rsid w:val="004F65E1"/>
    <w:rsid w:val="005026B1"/>
    <w:rsid w:val="00502B95"/>
    <w:rsid w:val="005A2F29"/>
    <w:rsid w:val="005B789E"/>
    <w:rsid w:val="005C0E3E"/>
    <w:rsid w:val="005C4374"/>
    <w:rsid w:val="005D2DBD"/>
    <w:rsid w:val="005D3095"/>
    <w:rsid w:val="005E0D0E"/>
    <w:rsid w:val="006051BA"/>
    <w:rsid w:val="00612297"/>
    <w:rsid w:val="00615456"/>
    <w:rsid w:val="006225EB"/>
    <w:rsid w:val="00641FC8"/>
    <w:rsid w:val="006520EC"/>
    <w:rsid w:val="00652994"/>
    <w:rsid w:val="00663A9B"/>
    <w:rsid w:val="006C0BE7"/>
    <w:rsid w:val="006C69F9"/>
    <w:rsid w:val="006D680B"/>
    <w:rsid w:val="006D6DDB"/>
    <w:rsid w:val="00714EC9"/>
    <w:rsid w:val="00740FBE"/>
    <w:rsid w:val="00762D73"/>
    <w:rsid w:val="007710A3"/>
    <w:rsid w:val="007A35C0"/>
    <w:rsid w:val="007C2B46"/>
    <w:rsid w:val="007F72A6"/>
    <w:rsid w:val="00801AF0"/>
    <w:rsid w:val="008053F7"/>
    <w:rsid w:val="00835999"/>
    <w:rsid w:val="00861B4A"/>
    <w:rsid w:val="00865671"/>
    <w:rsid w:val="00875A0E"/>
    <w:rsid w:val="00887B2B"/>
    <w:rsid w:val="00893E2C"/>
    <w:rsid w:val="00897C19"/>
    <w:rsid w:val="008B17F6"/>
    <w:rsid w:val="008B4B84"/>
    <w:rsid w:val="008D4276"/>
    <w:rsid w:val="008D7629"/>
    <w:rsid w:val="008E3430"/>
    <w:rsid w:val="008F686D"/>
    <w:rsid w:val="009178B6"/>
    <w:rsid w:val="00923F5A"/>
    <w:rsid w:val="009334B5"/>
    <w:rsid w:val="00933AB2"/>
    <w:rsid w:val="00980505"/>
    <w:rsid w:val="00984CCB"/>
    <w:rsid w:val="0099779D"/>
    <w:rsid w:val="009A330A"/>
    <w:rsid w:val="009A4997"/>
    <w:rsid w:val="009F1A58"/>
    <w:rsid w:val="009F6B46"/>
    <w:rsid w:val="00A10854"/>
    <w:rsid w:val="00A11DD3"/>
    <w:rsid w:val="00A33015"/>
    <w:rsid w:val="00A45D83"/>
    <w:rsid w:val="00A6317A"/>
    <w:rsid w:val="00A7049B"/>
    <w:rsid w:val="00A72FF2"/>
    <w:rsid w:val="00A73B12"/>
    <w:rsid w:val="00A778DC"/>
    <w:rsid w:val="00AE6DD0"/>
    <w:rsid w:val="00AE7385"/>
    <w:rsid w:val="00AF642B"/>
    <w:rsid w:val="00B1353B"/>
    <w:rsid w:val="00B16873"/>
    <w:rsid w:val="00B21D8B"/>
    <w:rsid w:val="00B37F36"/>
    <w:rsid w:val="00B5233D"/>
    <w:rsid w:val="00B578C0"/>
    <w:rsid w:val="00B71E97"/>
    <w:rsid w:val="00B8195D"/>
    <w:rsid w:val="00B8207D"/>
    <w:rsid w:val="00B954F2"/>
    <w:rsid w:val="00BC2751"/>
    <w:rsid w:val="00BC6340"/>
    <w:rsid w:val="00BD15CC"/>
    <w:rsid w:val="00C27C66"/>
    <w:rsid w:val="00C40462"/>
    <w:rsid w:val="00C653EB"/>
    <w:rsid w:val="00C708C7"/>
    <w:rsid w:val="00C73618"/>
    <w:rsid w:val="00C73D97"/>
    <w:rsid w:val="00C76AC6"/>
    <w:rsid w:val="00C97902"/>
    <w:rsid w:val="00CA3B26"/>
    <w:rsid w:val="00CA3D50"/>
    <w:rsid w:val="00CA5419"/>
    <w:rsid w:val="00CB502A"/>
    <w:rsid w:val="00CD0C2B"/>
    <w:rsid w:val="00CF1409"/>
    <w:rsid w:val="00CF5AAF"/>
    <w:rsid w:val="00D87726"/>
    <w:rsid w:val="00DA0557"/>
    <w:rsid w:val="00DB77C4"/>
    <w:rsid w:val="00DF2FC5"/>
    <w:rsid w:val="00E054F1"/>
    <w:rsid w:val="00E42A42"/>
    <w:rsid w:val="00E54750"/>
    <w:rsid w:val="00E551EA"/>
    <w:rsid w:val="00E64A65"/>
    <w:rsid w:val="00E701E6"/>
    <w:rsid w:val="00E72938"/>
    <w:rsid w:val="00E847CB"/>
    <w:rsid w:val="00E97D46"/>
    <w:rsid w:val="00EE1EE5"/>
    <w:rsid w:val="00EF58E0"/>
    <w:rsid w:val="00EF605D"/>
    <w:rsid w:val="00F22E85"/>
    <w:rsid w:val="00F240F4"/>
    <w:rsid w:val="00F25018"/>
    <w:rsid w:val="00F43954"/>
    <w:rsid w:val="00FB021F"/>
    <w:rsid w:val="00FE1CC5"/>
    <w:rsid w:val="00FE565F"/>
    <w:rsid w:val="00FF19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675D"/>
  <w15:chartTrackingRefBased/>
  <w15:docId w15:val="{0D151B1B-2296-4CD5-B0EB-18777BD9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A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A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A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A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A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A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A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A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A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A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A0E"/>
    <w:rPr>
      <w:rFonts w:eastAsiaTheme="majorEastAsia" w:cstheme="majorBidi"/>
      <w:color w:val="272727" w:themeColor="text1" w:themeTint="D8"/>
    </w:rPr>
  </w:style>
  <w:style w:type="paragraph" w:styleId="Title">
    <w:name w:val="Title"/>
    <w:basedOn w:val="Normal"/>
    <w:next w:val="Normal"/>
    <w:link w:val="TitleChar"/>
    <w:uiPriority w:val="10"/>
    <w:qFormat/>
    <w:rsid w:val="00875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A0E"/>
    <w:pPr>
      <w:spacing w:before="160"/>
      <w:jc w:val="center"/>
    </w:pPr>
    <w:rPr>
      <w:i/>
      <w:iCs/>
      <w:color w:val="404040" w:themeColor="text1" w:themeTint="BF"/>
    </w:rPr>
  </w:style>
  <w:style w:type="character" w:customStyle="1" w:styleId="QuoteChar">
    <w:name w:val="Quote Char"/>
    <w:basedOn w:val="DefaultParagraphFont"/>
    <w:link w:val="Quote"/>
    <w:uiPriority w:val="29"/>
    <w:rsid w:val="00875A0E"/>
    <w:rPr>
      <w:i/>
      <w:iCs/>
      <w:color w:val="404040" w:themeColor="text1" w:themeTint="BF"/>
    </w:rPr>
  </w:style>
  <w:style w:type="paragraph" w:styleId="ListParagraph">
    <w:name w:val="List Paragraph"/>
    <w:basedOn w:val="Normal"/>
    <w:uiPriority w:val="34"/>
    <w:qFormat/>
    <w:rsid w:val="00875A0E"/>
    <w:pPr>
      <w:ind w:left="720"/>
      <w:contextualSpacing/>
    </w:pPr>
  </w:style>
  <w:style w:type="character" w:styleId="IntenseEmphasis">
    <w:name w:val="Intense Emphasis"/>
    <w:basedOn w:val="DefaultParagraphFont"/>
    <w:uiPriority w:val="21"/>
    <w:qFormat/>
    <w:rsid w:val="00875A0E"/>
    <w:rPr>
      <w:i/>
      <w:iCs/>
      <w:color w:val="2F5496" w:themeColor="accent1" w:themeShade="BF"/>
    </w:rPr>
  </w:style>
  <w:style w:type="paragraph" w:styleId="IntenseQuote">
    <w:name w:val="Intense Quote"/>
    <w:basedOn w:val="Normal"/>
    <w:next w:val="Normal"/>
    <w:link w:val="IntenseQuoteChar"/>
    <w:uiPriority w:val="30"/>
    <w:qFormat/>
    <w:rsid w:val="00875A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A0E"/>
    <w:rPr>
      <w:i/>
      <w:iCs/>
      <w:color w:val="2F5496" w:themeColor="accent1" w:themeShade="BF"/>
    </w:rPr>
  </w:style>
  <w:style w:type="character" w:styleId="IntenseReference">
    <w:name w:val="Intense Reference"/>
    <w:basedOn w:val="DefaultParagraphFont"/>
    <w:uiPriority w:val="32"/>
    <w:qFormat/>
    <w:rsid w:val="00875A0E"/>
    <w:rPr>
      <w:b/>
      <w:bCs/>
      <w:smallCaps/>
      <w:color w:val="2F5496" w:themeColor="accent1" w:themeShade="BF"/>
      <w:spacing w:val="5"/>
    </w:rPr>
  </w:style>
  <w:style w:type="paragraph" w:styleId="NormalWeb">
    <w:name w:val="Normal (Web)"/>
    <w:basedOn w:val="Normal"/>
    <w:uiPriority w:val="99"/>
    <w:semiHidden/>
    <w:unhideWhenUsed/>
    <w:rsid w:val="00B16873"/>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Strong">
    <w:name w:val="Strong"/>
    <w:basedOn w:val="DefaultParagraphFont"/>
    <w:uiPriority w:val="22"/>
    <w:qFormat/>
    <w:rsid w:val="00B168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AB426-B0FB-4F16-8AD2-CA46C9C4F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24942</TotalTime>
  <Pages>21</Pages>
  <Words>8451</Words>
  <Characters>46483</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101</cp:revision>
  <dcterms:created xsi:type="dcterms:W3CDTF">2026-02-09T03:51:00Z</dcterms:created>
  <dcterms:modified xsi:type="dcterms:W3CDTF">2026-03-02T17:15:00Z</dcterms:modified>
</cp:coreProperties>
</file>