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4ACBCE" w14:textId="25CB5C1D" w:rsidR="00E34D72" w:rsidRDefault="00E34D72" w:rsidP="0096595B">
      <w:pPr>
        <w:ind w:left="708" w:hanging="708"/>
      </w:pPr>
      <w:r>
        <w:t>Esquemas de Marco Teórico</w:t>
      </w:r>
    </w:p>
    <w:p w14:paraId="127969AB" w14:textId="77777777" w:rsidR="00E34D72" w:rsidRDefault="00E34D72" w:rsidP="00E34D72"/>
    <w:p w14:paraId="6EE4240F" w14:textId="6786F1F8" w:rsidR="00E34D72" w:rsidRPr="00635502" w:rsidRDefault="00E34D72" w:rsidP="00E34D72">
      <w:pPr>
        <w:rPr>
          <w:b/>
          <w:bCs/>
        </w:rPr>
      </w:pPr>
      <w:r w:rsidRPr="00635502">
        <w:rPr>
          <w:b/>
          <w:bCs/>
        </w:rPr>
        <w:t xml:space="preserve">1: </w:t>
      </w:r>
      <w:proofErr w:type="spellStart"/>
      <w:r w:rsidRPr="00635502">
        <w:rPr>
          <w:b/>
          <w:bCs/>
        </w:rPr>
        <w:t>Jerí</w:t>
      </w:r>
      <w:proofErr w:type="spellEnd"/>
      <w:r w:rsidRPr="00635502">
        <w:rPr>
          <w:b/>
          <w:bCs/>
        </w:rPr>
        <w:t xml:space="preserve"> Tafur, Alfredo</w:t>
      </w:r>
    </w:p>
    <w:p w14:paraId="41484BEF" w14:textId="6C2D13D8" w:rsidR="00E34D72" w:rsidRDefault="00E34D72" w:rsidP="00E34D72">
      <w:r>
        <w:t>Título: "Principales dimensiones teórica que configuran la educación humanista en la educación superior: una revisión narrativa"</w:t>
      </w:r>
    </w:p>
    <w:p w14:paraId="4BA4EB42" w14:textId="651AC971" w:rsidR="00E34D72" w:rsidRDefault="00E34D72" w:rsidP="00E34D72">
      <w:r>
        <w:t>Análisis del Esquema: El trabajo, al ser una revisión narrativa, presenta un esquema que se deriva directamente de los hallazgos de la literatura (las tres dimensiones). Las categorías (Ético-axiológica, Crítico-reflexiva, Socio-espiritual) son el resultado de la sistematización y no tanto una hipótesis previa a la investigación.</w:t>
      </w:r>
    </w:p>
    <w:p w14:paraId="4BB22408" w14:textId="5CEA2112" w:rsidR="00E34D72" w:rsidRDefault="00E34D72" w:rsidP="00E34D72">
      <w:r>
        <w:t xml:space="preserve">Evaluación de Categorías y Subcategorías: Las categorías están correctamente elaboradas porque emergen del análisis bibliométrico y de </w:t>
      </w:r>
      <w:proofErr w:type="spellStart"/>
      <w:r>
        <w:t>co-ocurrencia</w:t>
      </w:r>
      <w:proofErr w:type="spellEnd"/>
      <w:r>
        <w:t xml:space="preserve"> de términos. Son coherentes con el estado del arte. Sin embargo, la naturaleza del proyecto (revisión) hace que los objetivos sean más bien descriptivos.</w:t>
      </w:r>
    </w:p>
    <w:p w14:paraId="0C1D1F40" w14:textId="77777777" w:rsidR="00E34D72" w:rsidRDefault="00E34D72" w:rsidP="00E34D72"/>
    <w:p w14:paraId="544493A5" w14:textId="2FA3E2CE" w:rsidR="00E34D72" w:rsidRDefault="00E34D72" w:rsidP="00E34D72">
      <w:r>
        <w:t>Propuesta de Esquema según Objetivos Específicos:</w:t>
      </w:r>
    </w:p>
    <w:p w14:paraId="03CAD347" w14:textId="185F2B60" w:rsidR="00E34D72" w:rsidRDefault="00E34D72" w:rsidP="00E34D72">
      <w:r>
        <w:t xml:space="preserve">   Objetivo Específico 1: Sistematizar los fundamentos conceptuales de la dimensión ético-axiológica de la educación humanista en la educación superior.</w:t>
      </w:r>
    </w:p>
    <w:p w14:paraId="17181041" w14:textId="160FB68D" w:rsidR="00E34D72" w:rsidRDefault="00E34D72" w:rsidP="00E34D72">
      <w:r>
        <w:t xml:space="preserve">       Categoría: Dimensión ético-axiológica.</w:t>
      </w:r>
    </w:p>
    <w:p w14:paraId="11344FB4" w14:textId="73DB0D4C" w:rsidR="00E34D72" w:rsidRDefault="00E34D72" w:rsidP="00E34D72">
      <w:r>
        <w:t xml:space="preserve">           Subcategoría 1.1: Principios de justicia y responsabilidad social.</w:t>
      </w:r>
    </w:p>
    <w:p w14:paraId="1EE267D0" w14:textId="359A00CA" w:rsidR="00E34D72" w:rsidRDefault="00E34D72" w:rsidP="00E34D72">
      <w:r>
        <w:t xml:space="preserve">           Subcategoría 1.2: Formación ciudadana crítica y compromiso democrático.</w:t>
      </w:r>
    </w:p>
    <w:p w14:paraId="6EB54B9C" w14:textId="701D19AD" w:rsidR="00E34D72" w:rsidRDefault="00E34D72" w:rsidP="00E34D72">
      <w:r>
        <w:t xml:space="preserve">           Subcategoría 1.3: Valores y sentido de vida en la formación universitaria.</w:t>
      </w:r>
    </w:p>
    <w:p w14:paraId="216460F6" w14:textId="77777777" w:rsidR="005D6795" w:rsidRDefault="005D6795" w:rsidP="00E34D72"/>
    <w:p w14:paraId="4C09CB73" w14:textId="77777777" w:rsidR="005D6795" w:rsidRDefault="005D6795" w:rsidP="00E34D72"/>
    <w:p w14:paraId="4E9A5043" w14:textId="77777777" w:rsidR="005D6795" w:rsidRDefault="005D6795" w:rsidP="00E34D72"/>
    <w:p w14:paraId="1511C082" w14:textId="276EE8F3" w:rsidR="00E34D72" w:rsidRDefault="00E34D72" w:rsidP="00E34D72">
      <w:r>
        <w:t xml:space="preserve">   Objetivo Específico 2: Identificar los enfoques teóricos que configuran la dimensión crítico-reflexiva de la educación humanista.</w:t>
      </w:r>
    </w:p>
    <w:p w14:paraId="6512F1EC" w14:textId="64EB89B7" w:rsidR="00E34D72" w:rsidRDefault="00E34D72" w:rsidP="00E34D72">
      <w:r>
        <w:t xml:space="preserve">       Categoría: Dimensión crítico-reflexiva.</w:t>
      </w:r>
    </w:p>
    <w:p w14:paraId="22D7DB81" w14:textId="3B0F30B6" w:rsidR="00E34D72" w:rsidRDefault="00E34D72" w:rsidP="00E34D72">
      <w:r>
        <w:t xml:space="preserve">           Subcategoría 2.1: Pedagogía crítica y autonomía intelectual.</w:t>
      </w:r>
    </w:p>
    <w:p w14:paraId="4E0CA580" w14:textId="50CC79ED" w:rsidR="00E34D72" w:rsidRDefault="00E34D72" w:rsidP="00E34D72">
      <w:r>
        <w:t xml:space="preserve">           Subcategoría 2.2: Pensamiento crítico y transformación social.</w:t>
      </w:r>
    </w:p>
    <w:p w14:paraId="5635FDD5" w14:textId="4F6E61B2" w:rsidR="00E34D72" w:rsidRDefault="00E34D72" w:rsidP="00E34D72">
      <w:r>
        <w:t xml:space="preserve">           Subcategoría 2.3: Desafíos de la educación humanista en la era digital.</w:t>
      </w:r>
    </w:p>
    <w:p w14:paraId="0513063C" w14:textId="77777777" w:rsidR="00E34D72" w:rsidRDefault="00E34D72" w:rsidP="00E34D72"/>
    <w:p w14:paraId="2E6DD1A4" w14:textId="77777777" w:rsidR="00E34D72" w:rsidRDefault="00E34D72" w:rsidP="00E34D72"/>
    <w:p w14:paraId="72B45E9F" w14:textId="45E2F214" w:rsidR="00E34D72" w:rsidRDefault="00E34D72" w:rsidP="00E34D72">
      <w:r>
        <w:t xml:space="preserve">   Objetivo Específico 3: Describir los aportes de la dimensión socio-espiritual a la formación integral universitaria.</w:t>
      </w:r>
    </w:p>
    <w:p w14:paraId="0C9EDE8B" w14:textId="13EE57C6" w:rsidR="00E34D72" w:rsidRDefault="00E34D72" w:rsidP="00E34D72">
      <w:r>
        <w:t xml:space="preserve">       Categoría: Dimensión socio-espiritual.</w:t>
      </w:r>
    </w:p>
    <w:p w14:paraId="45CC39CF" w14:textId="39AA123C" w:rsidR="00E34D72" w:rsidRDefault="00E34D72" w:rsidP="00E34D72">
      <w:r>
        <w:t xml:space="preserve">           Subcategoría 3.1: Espiritualidad y sentido de vida en el aprendizaje.</w:t>
      </w:r>
    </w:p>
    <w:p w14:paraId="46D2A6B2" w14:textId="4C8A5054" w:rsidR="00E34D72" w:rsidRDefault="00E34D72" w:rsidP="00E34D72">
      <w:r>
        <w:t xml:space="preserve">           Subcategoría 3.2: Humanismo cristiano y trascendencia.</w:t>
      </w:r>
    </w:p>
    <w:p w14:paraId="1A51D51B" w14:textId="713879C2" w:rsidR="00E34D72" w:rsidRDefault="00E34D72" w:rsidP="00E34D72">
      <w:r>
        <w:t xml:space="preserve">           Subcategoría 3.3: Compromiso ético y responsabilidad comunitaria.</w:t>
      </w:r>
    </w:p>
    <w:p w14:paraId="50692980" w14:textId="77777777" w:rsidR="00E34D72" w:rsidRDefault="00E34D72" w:rsidP="00E34D72"/>
    <w:p w14:paraId="73DCE6D7" w14:textId="7C90B05A" w:rsidR="00E34D72" w:rsidRDefault="00635502" w:rsidP="00E34D72">
      <w:r>
        <w:br w:type="page"/>
      </w:r>
    </w:p>
    <w:p w14:paraId="27496DF8" w14:textId="3EFDAC22" w:rsidR="00E34D72" w:rsidRPr="00635502" w:rsidRDefault="00E34D72" w:rsidP="00E34D72">
      <w:pPr>
        <w:rPr>
          <w:b/>
          <w:bCs/>
        </w:rPr>
      </w:pPr>
      <w:r w:rsidRPr="00635502">
        <w:rPr>
          <w:b/>
          <w:bCs/>
        </w:rPr>
        <w:lastRenderedPageBreak/>
        <w:t>2: Laura Anccasi, Juan Nahun</w:t>
      </w:r>
    </w:p>
    <w:p w14:paraId="470C83AF" w14:textId="14A51D19" w:rsidR="00E34D72" w:rsidRDefault="00E34D72" w:rsidP="00E34D72">
      <w:r>
        <w:t>Título: "Democracia digital y formación de la opinión pública en el contexto peruano. Una aproximación desde el ideal deliberativo de Habermas y la crítica al poder de Han."</w:t>
      </w:r>
    </w:p>
    <w:p w14:paraId="46249A14" w14:textId="77777777" w:rsidR="00E34D72" w:rsidRDefault="00E34D72" w:rsidP="00E34D72"/>
    <w:p w14:paraId="0537D260" w14:textId="688FE7FF" w:rsidR="00E34D72" w:rsidRDefault="00E34D72" w:rsidP="00E34D72">
      <w:r>
        <w:t>Análisis del Esquema: El esquema es muy completo y está bien estructurado. Las categorías madre (Democracia digital, Opinión pública, Ideal deliberativo habermasiano, Crítica al Poder digital) son pertinentes y cubren el espectro del problema.</w:t>
      </w:r>
    </w:p>
    <w:p w14:paraId="498E6FF0" w14:textId="77777777" w:rsidR="00E34D72" w:rsidRDefault="00E34D72" w:rsidP="00E34D72"/>
    <w:p w14:paraId="78691377" w14:textId="1466B9AB" w:rsidR="00E34D72" w:rsidRDefault="00E34D72" w:rsidP="00E34D72">
      <w:r>
        <w:t>Evaluación de Categorías y Subcategorías: Las categorías están correctamente elaboradas y se derivan de la pregunta de investigación y del estado del arte. Las subcategorías son analíticas y permiten un desarrollo profundo. La relación entre las categorías de Habermas y Han está bien planteada como una tensión constitutiva.</w:t>
      </w:r>
    </w:p>
    <w:p w14:paraId="721CAECB" w14:textId="77777777" w:rsidR="00E34D72" w:rsidRDefault="00E34D72" w:rsidP="00E34D72"/>
    <w:p w14:paraId="516A979C" w14:textId="0BCED98D" w:rsidR="00E34D72" w:rsidRDefault="00E34D72" w:rsidP="00E34D72">
      <w:r>
        <w:t>Propuesta de Esquema según Objetivos Específicos:</w:t>
      </w:r>
    </w:p>
    <w:p w14:paraId="01470AE0" w14:textId="77777777" w:rsidR="00E34D72" w:rsidRDefault="00E34D72" w:rsidP="00E34D72"/>
    <w:p w14:paraId="1D78E6A1" w14:textId="1D5A0347" w:rsidR="00E34D72" w:rsidRDefault="00E34D72" w:rsidP="00E34D72">
      <w:r>
        <w:t xml:space="preserve">   Objetivo Específico 1: Analizar el concepto de opinión pública deliberativa desde la democracia digital y su relación con el ideal deliberativo habermasiano.</w:t>
      </w:r>
    </w:p>
    <w:p w14:paraId="42346B42" w14:textId="213C814D" w:rsidR="00E34D72" w:rsidRDefault="00E34D72" w:rsidP="00E34D72">
      <w:r>
        <w:t xml:space="preserve">       Categoría: Ideal deliberativo habermasiano y opinión pública.</w:t>
      </w:r>
    </w:p>
    <w:p w14:paraId="70038DDD" w14:textId="29393DE4" w:rsidR="00E34D72" w:rsidRDefault="00E34D72" w:rsidP="00E34D72">
      <w:r>
        <w:t xml:space="preserve">           Subcategoría 1.1: La esfera pública como espacio de deliberación racional.</w:t>
      </w:r>
    </w:p>
    <w:p w14:paraId="5366595C" w14:textId="14082248" w:rsidR="00E34D72" w:rsidRDefault="00E34D72" w:rsidP="00E34D72">
      <w:r>
        <w:t xml:space="preserve">           Subcategoría 1.2: El ideal deliberativo y la formación de la opinión pública.</w:t>
      </w:r>
    </w:p>
    <w:p w14:paraId="187F04DA" w14:textId="1717DE74" w:rsidR="00E34D72" w:rsidRDefault="00E34D72" w:rsidP="00E34D72">
      <w:r>
        <w:t xml:space="preserve">           Subcategoría 1.3: La democracia deliberativa como modelo de participación ciudadana.</w:t>
      </w:r>
    </w:p>
    <w:p w14:paraId="5BE9DE49" w14:textId="77777777" w:rsidR="00E34D72" w:rsidRDefault="00E34D72" w:rsidP="00E34D72"/>
    <w:p w14:paraId="36016E1D" w14:textId="09BDC7C2" w:rsidR="00E34D72" w:rsidRDefault="00E34D72" w:rsidP="00E34D72">
      <w:r>
        <w:t xml:space="preserve">   Objetivo Específico 2: Identificar la categoría Chul </w:t>
      </w:r>
      <w:proofErr w:type="spellStart"/>
      <w:r>
        <w:t>haniana</w:t>
      </w:r>
      <w:proofErr w:type="spellEnd"/>
      <w:r>
        <w:t xml:space="preserve"> de "crítica al poder digital" en la perspectiva de la imposición algorítmica.</w:t>
      </w:r>
    </w:p>
    <w:p w14:paraId="6FEA0EF9" w14:textId="50A5191E" w:rsidR="00E34D72" w:rsidRDefault="00E34D72" w:rsidP="00E34D72">
      <w:r>
        <w:t xml:space="preserve">       Categoría: Crítica al poder digital (Han).</w:t>
      </w:r>
    </w:p>
    <w:p w14:paraId="014D4864" w14:textId="68C18437" w:rsidR="00E34D72" w:rsidRDefault="00E34D72" w:rsidP="00E34D72">
      <w:r>
        <w:t xml:space="preserve">           Subcategoría 2.1: El poder digital y la manipulación algorítmica.</w:t>
      </w:r>
    </w:p>
    <w:p w14:paraId="0CDEE764" w14:textId="62FA1688" w:rsidR="00E34D72" w:rsidRDefault="00E34D72" w:rsidP="00E34D72">
      <w:r>
        <w:t xml:space="preserve">           Subcategoría 2.2: La crisis de la deliberación y la imposición de tendencias.</w:t>
      </w:r>
    </w:p>
    <w:p w14:paraId="5E5FB09C" w14:textId="2F3F5678" w:rsidR="00E34D72" w:rsidRDefault="00E34D72" w:rsidP="00E34D72">
      <w:r>
        <w:t xml:space="preserve">           Subcategoría 2.3: La transformación de la opinión pública en doxa masiva.</w:t>
      </w:r>
    </w:p>
    <w:p w14:paraId="18072861" w14:textId="77777777" w:rsidR="00E34D72" w:rsidRDefault="00E34D72" w:rsidP="00E34D72"/>
    <w:p w14:paraId="65A4C8FC" w14:textId="2BE5051F" w:rsidR="00E34D72" w:rsidRDefault="00E34D72" w:rsidP="00E34D72">
      <w:r>
        <w:t xml:space="preserve">   Objetivo Específico 3: Evaluar las implicancias éticas de la manipulación algorítmica en la formación de la opinión pública en el contexto peruano.</w:t>
      </w:r>
    </w:p>
    <w:p w14:paraId="7DBF4AC7" w14:textId="0C0253B3" w:rsidR="00E34D72" w:rsidRDefault="00E34D72" w:rsidP="00E34D72">
      <w:r>
        <w:t xml:space="preserve">       Categoría: Democracia digital y ética algorítmica.</w:t>
      </w:r>
    </w:p>
    <w:p w14:paraId="2EA4AF54" w14:textId="5051C0E9" w:rsidR="00E34D72" w:rsidRPr="006F507D" w:rsidRDefault="00E34D72" w:rsidP="00E34D72">
      <w:pPr>
        <w:rPr>
          <w:strike/>
        </w:rPr>
      </w:pPr>
      <w:r>
        <w:t xml:space="preserve">           Subcategoría 3.1: Polarización política y fragmentación social </w:t>
      </w:r>
      <w:r w:rsidRPr="006F507D">
        <w:rPr>
          <w:strike/>
        </w:rPr>
        <w:t>en el Perú.</w:t>
      </w:r>
    </w:p>
    <w:p w14:paraId="7EE6E6E1" w14:textId="6B627E0A" w:rsidR="00E34D72" w:rsidRDefault="00E34D72" w:rsidP="00E34D72">
      <w:r>
        <w:t xml:space="preserve">           Subcategoría 3.2: Desinformación y </w:t>
      </w:r>
      <w:proofErr w:type="spellStart"/>
      <w:proofErr w:type="gramStart"/>
      <w:r>
        <w:t>fake</w:t>
      </w:r>
      <w:proofErr w:type="spellEnd"/>
      <w:r>
        <w:t xml:space="preserve"> </w:t>
      </w:r>
      <w:proofErr w:type="spellStart"/>
      <w:r>
        <w:t>news</w:t>
      </w:r>
      <w:proofErr w:type="spellEnd"/>
      <w:proofErr w:type="gramEnd"/>
      <w:r>
        <w:t xml:space="preserve"> como amenaza a la autonomía.</w:t>
      </w:r>
    </w:p>
    <w:p w14:paraId="7B343CDF" w14:textId="3C8A25D7" w:rsidR="00E34D72" w:rsidRDefault="00E34D72" w:rsidP="00E34D72">
      <w:r>
        <w:t xml:space="preserve">           Subcategoría 3.3: Hacia un espacio público digital de reflexión autónoma.</w:t>
      </w:r>
    </w:p>
    <w:p w14:paraId="1E103006" w14:textId="77777777" w:rsidR="00E34D72" w:rsidRDefault="00E34D72" w:rsidP="00E34D72"/>
    <w:p w14:paraId="6E0F1724" w14:textId="77777777" w:rsidR="00E34D72" w:rsidRDefault="00E34D72" w:rsidP="00E34D72">
      <w:r>
        <w:t>---</w:t>
      </w:r>
    </w:p>
    <w:p w14:paraId="53F7AC6C" w14:textId="77777777" w:rsidR="00E34D72" w:rsidRDefault="00E34D72" w:rsidP="00E34D72"/>
    <w:p w14:paraId="4F4821C1" w14:textId="77777777" w:rsidR="00635502" w:rsidRDefault="00635502">
      <w:r>
        <w:br w:type="page"/>
      </w:r>
    </w:p>
    <w:p w14:paraId="5F9E9E3F" w14:textId="55CA5C6A" w:rsidR="00E34D72" w:rsidRPr="00635502" w:rsidRDefault="00E34D72" w:rsidP="00E34D72">
      <w:pPr>
        <w:rPr>
          <w:b/>
          <w:bCs/>
        </w:rPr>
      </w:pPr>
      <w:r w:rsidRPr="00635502">
        <w:rPr>
          <w:b/>
          <w:bCs/>
        </w:rPr>
        <w:lastRenderedPageBreak/>
        <w:t xml:space="preserve">3: </w:t>
      </w:r>
      <w:proofErr w:type="spellStart"/>
      <w:r w:rsidRPr="00635502">
        <w:rPr>
          <w:b/>
          <w:bCs/>
        </w:rPr>
        <w:t>Llaro</w:t>
      </w:r>
      <w:proofErr w:type="spellEnd"/>
      <w:r w:rsidRPr="00635502">
        <w:rPr>
          <w:b/>
          <w:bCs/>
        </w:rPr>
        <w:t xml:space="preserve"> Pérez, Smith Brian</w:t>
      </w:r>
    </w:p>
    <w:p w14:paraId="6329D01E" w14:textId="4D2BC095" w:rsidR="00E34D72" w:rsidRDefault="00E34D72" w:rsidP="00E34D72">
      <w:r>
        <w:t xml:space="preserve">Título: "Reconocimiento, menosprecio y </w:t>
      </w:r>
      <w:proofErr w:type="spellStart"/>
      <w:r>
        <w:t>autodenigración</w:t>
      </w:r>
      <w:proofErr w:type="spellEnd"/>
      <w:r>
        <w:t>: la comunidad LGBTIQ+ en el Perú desde la teoría crítica de Axel Honneth"</w:t>
      </w:r>
    </w:p>
    <w:p w14:paraId="56220B0E" w14:textId="77777777" w:rsidR="00E34D72" w:rsidRDefault="00E34D72" w:rsidP="00E34D72"/>
    <w:p w14:paraId="730EF119" w14:textId="67400398" w:rsidR="00E34D72" w:rsidRDefault="00E34D72" w:rsidP="00E34D72">
      <w:r>
        <w:t>Análisis del Esquema: El trabajo presenta un horizonte teórico muy claro, pero el esquema de categorías y subcategorías no está explícito en el texto. Se infiere de la pregunta y los objetivos.</w:t>
      </w:r>
    </w:p>
    <w:p w14:paraId="1F444432" w14:textId="77777777" w:rsidR="00E34D72" w:rsidRDefault="00E34D72" w:rsidP="00E34D72"/>
    <w:p w14:paraId="18F8EC3C" w14:textId="564530BC" w:rsidR="00E34D72" w:rsidRDefault="00E34D72" w:rsidP="00E34D72">
      <w:r>
        <w:t xml:space="preserve">Evaluación de Categorías y Subcategorías: El enfoque en la teoría de </w:t>
      </w:r>
      <w:proofErr w:type="spellStart"/>
      <w:r>
        <w:t>Honneth</w:t>
      </w:r>
      <w:proofErr w:type="spellEnd"/>
      <w:r>
        <w:t xml:space="preserve"> es correcto, pero el esquema no está formalizado. Para ser un proyecto de tesis, se necesita una estructura más explícita que vincule los conceptos centrales (menosprecio, </w:t>
      </w:r>
      <w:proofErr w:type="spellStart"/>
      <w:r>
        <w:t>autodenigración</w:t>
      </w:r>
      <w:proofErr w:type="spellEnd"/>
      <w:r>
        <w:t>, reconocimiento) con los niveles de análisis.</w:t>
      </w:r>
    </w:p>
    <w:p w14:paraId="208B8ADF" w14:textId="77777777" w:rsidR="00E34D72" w:rsidRDefault="00E34D72" w:rsidP="00E34D72"/>
    <w:p w14:paraId="245B5505" w14:textId="3180244D" w:rsidR="00E34D72" w:rsidRDefault="00E34D72" w:rsidP="00E34D72">
      <w:r>
        <w:t>Propuesta de Esquema según Objetivos Específicos:</w:t>
      </w:r>
    </w:p>
    <w:p w14:paraId="5ED969A5" w14:textId="77777777" w:rsidR="00E34D72" w:rsidRDefault="00E34D72" w:rsidP="00E34D72"/>
    <w:p w14:paraId="55B6CE0F" w14:textId="22880233" w:rsidR="00E34D72" w:rsidRDefault="00E34D72" w:rsidP="00E34D72">
      <w:r>
        <w:t xml:space="preserve">   Objetivo Específico 1: Examinar la relación entre reconocimiento y menosprecio en la teoría crítica del reconocimiento de Axel Honneth.</w:t>
      </w:r>
    </w:p>
    <w:p w14:paraId="610BFD99" w14:textId="56C931D9" w:rsidR="00E34D72" w:rsidRDefault="00E34D72" w:rsidP="00E34D72">
      <w:r>
        <w:t xml:space="preserve">       Categoría: Teoría del reconocimiento de Axel Honneth.</w:t>
      </w:r>
    </w:p>
    <w:p w14:paraId="240CC2DB" w14:textId="7F8A2B11" w:rsidR="00E34D72" w:rsidRDefault="00E34D72" w:rsidP="00E34D72">
      <w:r>
        <w:t xml:space="preserve">           Subcategoría 1.1: Las tres esferas del reconocimiento (amor, derecho, solidaridad).</w:t>
      </w:r>
    </w:p>
    <w:p w14:paraId="189C1118" w14:textId="72A33830" w:rsidR="00E34D72" w:rsidRDefault="00E34D72" w:rsidP="00E34D72">
      <w:r>
        <w:t xml:space="preserve">           Subcategoría 1.2: El menosprecio como negación del reconocimiento.</w:t>
      </w:r>
    </w:p>
    <w:p w14:paraId="36488EC6" w14:textId="7AAF83F1" w:rsidR="00E34D72" w:rsidRDefault="00E34D72" w:rsidP="00E34D72">
      <w:r>
        <w:t xml:space="preserve">           Subcategoría 1.3: La lucha por el reconocimiento como motor de conflictos </w:t>
      </w:r>
      <w:r w:rsidRPr="001831F7">
        <w:rPr>
          <w:strike/>
        </w:rPr>
        <w:t>sociales</w:t>
      </w:r>
      <w:r>
        <w:t>.</w:t>
      </w:r>
    </w:p>
    <w:p w14:paraId="189A1F98" w14:textId="77777777" w:rsidR="00E34D72" w:rsidRDefault="00E34D72" w:rsidP="00E34D72"/>
    <w:p w14:paraId="6BBABFA4" w14:textId="3A65B428" w:rsidR="00E34D72" w:rsidRDefault="00E34D72" w:rsidP="00E34D72">
      <w:r>
        <w:t xml:space="preserve">   Objetivo Específico 2: Analizar las manifestaciones del menosprecio hacia la comunidad LGBTIQ+ en el Perú como negación del reconocimiento.</w:t>
      </w:r>
    </w:p>
    <w:p w14:paraId="7656E3F8" w14:textId="374EBE8A" w:rsidR="00E34D72" w:rsidRDefault="00E34D72" w:rsidP="00E34D72">
      <w:r>
        <w:t xml:space="preserve">       Categoría: Menosprecio y exclusión social</w:t>
      </w:r>
      <w:r w:rsidR="001831F7">
        <w:t xml:space="preserve"> </w:t>
      </w:r>
      <w:proofErr w:type="spellStart"/>
      <w:r w:rsidR="001831F7">
        <w:t>dede</w:t>
      </w:r>
      <w:proofErr w:type="spellEnd"/>
      <w:r w:rsidR="001831F7">
        <w:t xml:space="preserve"> Axel Honneth.</w:t>
      </w:r>
    </w:p>
    <w:p w14:paraId="7E74A8C9" w14:textId="74F08627" w:rsidR="00E34D72" w:rsidRDefault="00E34D72" w:rsidP="00E34D72">
      <w:r>
        <w:t xml:space="preserve">           Subcategoría 2.1: Discriminación estructural y violencia simbólica.</w:t>
      </w:r>
    </w:p>
    <w:p w14:paraId="5C7C256C" w14:textId="4A5773A3" w:rsidR="00E34D72" w:rsidRDefault="00E34D72" w:rsidP="00E34D72">
      <w:r>
        <w:t xml:space="preserve">           Subcategoría 2.2: </w:t>
      </w:r>
      <w:proofErr w:type="spellStart"/>
      <w:r>
        <w:t>Invisibilización</w:t>
      </w:r>
      <w:proofErr w:type="spellEnd"/>
      <w:r>
        <w:t xml:space="preserve"> institucional y discursos de odio.</w:t>
      </w:r>
    </w:p>
    <w:p w14:paraId="21B48A8F" w14:textId="17FC1C98" w:rsidR="00E34D72" w:rsidRDefault="00E34D72" w:rsidP="00E34D72">
      <w:r>
        <w:t xml:space="preserve">           Subcategoría 2.3: El menosprecio como lesión a la </w:t>
      </w:r>
      <w:proofErr w:type="spellStart"/>
      <w:r>
        <w:t>autorrelación</w:t>
      </w:r>
      <w:proofErr w:type="spellEnd"/>
      <w:r>
        <w:t xml:space="preserve"> práctica.</w:t>
      </w:r>
    </w:p>
    <w:p w14:paraId="26346020" w14:textId="77777777" w:rsidR="00E34D72" w:rsidRDefault="00E34D72" w:rsidP="00E34D72"/>
    <w:p w14:paraId="42586CBD" w14:textId="3DE1A7AB" w:rsidR="00E34D72" w:rsidRDefault="00E34D72" w:rsidP="00E34D72">
      <w:r>
        <w:lastRenderedPageBreak/>
        <w:t xml:space="preserve">   Objetivo Específico 3: Explicar la </w:t>
      </w:r>
      <w:proofErr w:type="spellStart"/>
      <w:r>
        <w:t>autodenigración</w:t>
      </w:r>
      <w:proofErr w:type="spellEnd"/>
      <w:r>
        <w:t xml:space="preserve"> y el aislamiento social como respuestas adaptativas al menosprecio.</w:t>
      </w:r>
    </w:p>
    <w:p w14:paraId="55506294" w14:textId="44CEF141" w:rsidR="00E34D72" w:rsidRDefault="00E34D72" w:rsidP="00E34D72">
      <w:r>
        <w:t xml:space="preserve">       Categoría: </w:t>
      </w:r>
      <w:proofErr w:type="spellStart"/>
      <w:r>
        <w:t>Autodenigración</w:t>
      </w:r>
      <w:proofErr w:type="spellEnd"/>
      <w:r>
        <w:t xml:space="preserve"> y subjetividad</w:t>
      </w:r>
      <w:r w:rsidR="001831F7">
        <w:t xml:space="preserve"> desde…</w:t>
      </w:r>
    </w:p>
    <w:p w14:paraId="07E2B264" w14:textId="76733935" w:rsidR="00E34D72" w:rsidRDefault="00E34D72" w:rsidP="00E34D72">
      <w:r>
        <w:t xml:space="preserve">           Subcategoría 3.1: Interiorización del menosprecio y pérdida de autoestima.</w:t>
      </w:r>
    </w:p>
    <w:p w14:paraId="1EE26C04" w14:textId="3D669FB7" w:rsidR="00E34D72" w:rsidRDefault="00E34D72" w:rsidP="00E34D72">
      <w:r>
        <w:t xml:space="preserve">           Subcategoría 3.2: El aislamiento como respuesta adaptativa al no reconocimiento.</w:t>
      </w:r>
    </w:p>
    <w:p w14:paraId="6F568614" w14:textId="2509F3E4" w:rsidR="00E34D72" w:rsidRDefault="00E34D72" w:rsidP="00E34D72">
      <w:r>
        <w:t xml:space="preserve">           Subcategoría 3.3: La relación entre menosprecio externo y </w:t>
      </w:r>
      <w:proofErr w:type="spellStart"/>
      <w:r>
        <w:t>autodenigración</w:t>
      </w:r>
      <w:proofErr w:type="spellEnd"/>
      <w:r>
        <w:t>.</w:t>
      </w:r>
    </w:p>
    <w:p w14:paraId="6562A90C" w14:textId="77777777" w:rsidR="00E34D72" w:rsidRDefault="00E34D72" w:rsidP="00E34D72"/>
    <w:p w14:paraId="14FC0DE6" w14:textId="77777777" w:rsidR="00E34D72" w:rsidRDefault="00E34D72" w:rsidP="00E34D72">
      <w:r>
        <w:t>---</w:t>
      </w:r>
    </w:p>
    <w:p w14:paraId="24ADF08C" w14:textId="77777777" w:rsidR="00E34D72" w:rsidRDefault="00E34D72" w:rsidP="00E34D72"/>
    <w:p w14:paraId="4A788960" w14:textId="77777777" w:rsidR="00635502" w:rsidRDefault="00635502">
      <w:pPr>
        <w:rPr>
          <w:b/>
          <w:bCs/>
        </w:rPr>
      </w:pPr>
      <w:r>
        <w:rPr>
          <w:b/>
          <w:bCs/>
        </w:rPr>
        <w:br w:type="page"/>
      </w:r>
    </w:p>
    <w:p w14:paraId="3FF1E2FB" w14:textId="1D43BB63" w:rsidR="00E34D72" w:rsidRPr="00635502" w:rsidRDefault="00E34D72" w:rsidP="00E34D72">
      <w:pPr>
        <w:rPr>
          <w:b/>
          <w:bCs/>
        </w:rPr>
      </w:pPr>
      <w:r w:rsidRPr="00635502">
        <w:rPr>
          <w:b/>
          <w:bCs/>
        </w:rPr>
        <w:lastRenderedPageBreak/>
        <w:t>4: Mock Ferreyros, Francisco Javier</w:t>
      </w:r>
    </w:p>
    <w:p w14:paraId="3D9D92E5" w14:textId="2F1B1B87" w:rsidR="00E34D72" w:rsidRDefault="00E34D72" w:rsidP="00E34D72">
      <w:r>
        <w:t xml:space="preserve">Título: "Límites éticos en la interpretación del derecho a la consulta previa del pueblo originario del anexo de </w:t>
      </w:r>
      <w:proofErr w:type="spellStart"/>
      <w:r>
        <w:t>Huancute</w:t>
      </w:r>
      <w:proofErr w:type="spellEnd"/>
      <w:r>
        <w:t>..."</w:t>
      </w:r>
    </w:p>
    <w:p w14:paraId="6119419E" w14:textId="77777777" w:rsidR="00E34D72" w:rsidRDefault="00E34D72" w:rsidP="00E34D72"/>
    <w:p w14:paraId="20F72FDB" w14:textId="2C534C1E" w:rsidR="00E34D72" w:rsidRDefault="00E34D72" w:rsidP="00E34D72">
      <w:r>
        <w:t>Análisis del Esquema: El trabajo presenta un índice tentativo muy detallado y bien organizado, que funciona como un excelente mapa de la investigación. Las categorías son claras y están bien jerarquizadas.</w:t>
      </w:r>
    </w:p>
    <w:p w14:paraId="45F395C9" w14:textId="77777777" w:rsidR="00E34D72" w:rsidRDefault="00E34D72" w:rsidP="00E34D72"/>
    <w:p w14:paraId="2CC626D3" w14:textId="47331635" w:rsidR="00E34D72" w:rsidRDefault="00E34D72" w:rsidP="00E34D72">
      <w:r>
        <w:t>Evaluación de Categorías y Subcategorías: Las categorías están correctamente elaboradas. El esquema es robusto y demuestra una planificación rigurosa. La integración de la antropología filosófica, la filosofía de la liberación y la interculturalidad es coherente.</w:t>
      </w:r>
    </w:p>
    <w:p w14:paraId="48CC2838" w14:textId="77777777" w:rsidR="00E34D72" w:rsidRDefault="00E34D72" w:rsidP="00E34D72"/>
    <w:p w14:paraId="5B2FD5B1" w14:textId="0ED59E02" w:rsidR="00E34D72" w:rsidRDefault="00E34D72" w:rsidP="00E34D72">
      <w:r>
        <w:t>Propuesta de Esquema según Objetivos Específicos:</w:t>
      </w:r>
    </w:p>
    <w:p w14:paraId="5525CFFA" w14:textId="77777777" w:rsidR="00E34D72" w:rsidRDefault="00E34D72" w:rsidP="00E34D72"/>
    <w:p w14:paraId="26A87A25" w14:textId="3DFBE036" w:rsidR="00E34D72" w:rsidRDefault="00E34D72" w:rsidP="00E34D72">
      <w:r>
        <w:t xml:space="preserve">   Objetivo Específico 1: Analizar la filosofía general contemporánea de los derechos humanos (derechos fundamentales).</w:t>
      </w:r>
    </w:p>
    <w:p w14:paraId="2862AC7E" w14:textId="02D54D1D" w:rsidR="00E34D72" w:rsidRDefault="00E34D72" w:rsidP="00E34D72">
      <w:r>
        <w:t xml:space="preserve">       Categoría: Filosofía del derecho y derechos humanos.</w:t>
      </w:r>
    </w:p>
    <w:p w14:paraId="6C802973" w14:textId="4BFC0EAD" w:rsidR="00E34D72" w:rsidRDefault="00E34D72" w:rsidP="00E34D72">
      <w:r>
        <w:t xml:space="preserve">           Subcategoría 1.1: Fundamentos éticos de los derechos humanos.</w:t>
      </w:r>
    </w:p>
    <w:p w14:paraId="0BC30C27" w14:textId="1FCBE515" w:rsidR="00E34D72" w:rsidRDefault="00E34D72" w:rsidP="00E34D72">
      <w:r>
        <w:t xml:space="preserve">           Subcategoría 1.2: Derechos humanos y pluralismo cultural.</w:t>
      </w:r>
    </w:p>
    <w:p w14:paraId="54B5F2E2" w14:textId="6C202620" w:rsidR="00E34D72" w:rsidRDefault="00E34D72" w:rsidP="00E34D72">
      <w:r>
        <w:t xml:space="preserve">           Subcategoría 1.3: Crítica a la interpretación positivista de los derechos.</w:t>
      </w:r>
    </w:p>
    <w:p w14:paraId="6333A336" w14:textId="77777777" w:rsidR="00E34D72" w:rsidRDefault="00E34D72" w:rsidP="00E34D72"/>
    <w:p w14:paraId="4F094A06" w14:textId="28638F1D" w:rsidR="00E34D72" w:rsidRDefault="00E34D72" w:rsidP="00E34D72">
      <w:r>
        <w:t xml:space="preserve">   Objetivo Específico 2: Discriminar una ética derivada de esta filosofía, aplicable al análisis del derecho a la consulta previa.</w:t>
      </w:r>
    </w:p>
    <w:p w14:paraId="3269A83D" w14:textId="0E761E2F" w:rsidR="00E34D72" w:rsidRDefault="00E34D72" w:rsidP="00E34D72">
      <w:r>
        <w:t xml:space="preserve">       Categoría: Ética de la consulta previa.</w:t>
      </w:r>
    </w:p>
    <w:p w14:paraId="1A6800C2" w14:textId="6470B1F6" w:rsidR="00E34D72" w:rsidRDefault="00E34D72" w:rsidP="00E34D72">
      <w:r>
        <w:t xml:space="preserve">           Subcategoría 2.1: La ética del reconocimiento y la autodeterminación de los pueblos.</w:t>
      </w:r>
    </w:p>
    <w:p w14:paraId="22F1C8BA" w14:textId="52680FBF" w:rsidR="00E34D72" w:rsidRDefault="00E34D72" w:rsidP="00E34D72">
      <w:r>
        <w:t xml:space="preserve">           Subcategoría 2.2: La ética del cuidado y la responsabilidad con el otro.</w:t>
      </w:r>
    </w:p>
    <w:p w14:paraId="30AE4E87" w14:textId="7D30E302" w:rsidR="00E34D72" w:rsidRDefault="00E34D72" w:rsidP="00E34D72">
      <w:r>
        <w:t xml:space="preserve">           Subcategoría 2.3: Hacia una hermenéutica ética de la consulta previa.</w:t>
      </w:r>
    </w:p>
    <w:p w14:paraId="2A076B68" w14:textId="77777777" w:rsidR="00E34D72" w:rsidRDefault="00E34D72" w:rsidP="00E34D72"/>
    <w:p w14:paraId="79B050DD" w14:textId="5781AEA6" w:rsidR="00E34D72" w:rsidRDefault="00E34D72" w:rsidP="00E34D72">
      <w:r>
        <w:lastRenderedPageBreak/>
        <w:t xml:space="preserve">   Objetivo Específico 3: Ensayar una filosofía práctica básica interpretativa del derecho a la consulta previa.</w:t>
      </w:r>
    </w:p>
    <w:p w14:paraId="7C1B378D" w14:textId="2515F7F0" w:rsidR="00E34D72" w:rsidRDefault="00E34D72" w:rsidP="00E34D72">
      <w:r>
        <w:t xml:space="preserve">       Categoría: Filosofía de la interculturalidad y la liberación.</w:t>
      </w:r>
    </w:p>
    <w:p w14:paraId="3B2F136F" w14:textId="56D57FAA" w:rsidR="00E34D72" w:rsidRDefault="00E34D72" w:rsidP="00E34D72">
      <w:r>
        <w:t xml:space="preserve">           Subcategoría 3.1: La </w:t>
      </w:r>
      <w:proofErr w:type="spellStart"/>
      <w:r>
        <w:t>decolonización</w:t>
      </w:r>
      <w:proofErr w:type="spellEnd"/>
      <w:r>
        <w:t xml:space="preserve"> del lenguaje jurídico.</w:t>
      </w:r>
    </w:p>
    <w:p w14:paraId="180962DE" w14:textId="578F6F8D" w:rsidR="00E34D72" w:rsidRDefault="00E34D72" w:rsidP="00E34D72">
      <w:r>
        <w:t xml:space="preserve">           Subcategoría 3.2: El diálogo intercultural como condición de posibilidad.</w:t>
      </w:r>
    </w:p>
    <w:p w14:paraId="3B229473" w14:textId="34B76969" w:rsidR="00E34D72" w:rsidRDefault="00E34D72" w:rsidP="00E34D72">
      <w:r>
        <w:t xml:space="preserve">           Subcategoría 3.3: La </w:t>
      </w:r>
      <w:proofErr w:type="spellStart"/>
      <w:r>
        <w:t>transmodernidad</w:t>
      </w:r>
      <w:proofErr w:type="spellEnd"/>
      <w:r>
        <w:t xml:space="preserve"> como horizonte de la justicia epistémica.</w:t>
      </w:r>
    </w:p>
    <w:p w14:paraId="38A5C34A" w14:textId="77777777" w:rsidR="00E34D72" w:rsidRDefault="00E34D72" w:rsidP="00E34D72"/>
    <w:p w14:paraId="4A41BA9C" w14:textId="77777777" w:rsidR="00E34D72" w:rsidRDefault="00E34D72" w:rsidP="00E34D72">
      <w:r>
        <w:t>---</w:t>
      </w:r>
    </w:p>
    <w:p w14:paraId="56A0CC83" w14:textId="77777777" w:rsidR="00E34D72" w:rsidRDefault="00E34D72" w:rsidP="00E34D72"/>
    <w:p w14:paraId="2ACF05E3" w14:textId="77777777" w:rsidR="00635502" w:rsidRDefault="00635502">
      <w:pPr>
        <w:rPr>
          <w:b/>
          <w:bCs/>
        </w:rPr>
      </w:pPr>
      <w:r>
        <w:rPr>
          <w:b/>
          <w:bCs/>
        </w:rPr>
        <w:br w:type="page"/>
      </w:r>
    </w:p>
    <w:p w14:paraId="71D28F42" w14:textId="0D3AFB80" w:rsidR="00E34D72" w:rsidRPr="00635502" w:rsidRDefault="00E34D72" w:rsidP="00E34D72">
      <w:pPr>
        <w:rPr>
          <w:b/>
          <w:bCs/>
        </w:rPr>
      </w:pPr>
      <w:r w:rsidRPr="00635502">
        <w:rPr>
          <w:b/>
          <w:bCs/>
        </w:rPr>
        <w:lastRenderedPageBreak/>
        <w:t xml:space="preserve">5: Ore </w:t>
      </w:r>
      <w:proofErr w:type="spellStart"/>
      <w:r w:rsidRPr="00635502">
        <w:rPr>
          <w:b/>
          <w:bCs/>
        </w:rPr>
        <w:t>Arosquipa</w:t>
      </w:r>
      <w:proofErr w:type="spellEnd"/>
      <w:r w:rsidRPr="00635502">
        <w:rPr>
          <w:b/>
          <w:bCs/>
        </w:rPr>
        <w:t>, John Omar</w:t>
      </w:r>
    </w:p>
    <w:p w14:paraId="35CED6BB" w14:textId="56B7A187" w:rsidR="00E34D72" w:rsidRDefault="00E34D72" w:rsidP="00E34D72">
      <w:r>
        <w:t>Título: "La responsabilidad política en la 'cosa pública' del Perú, desde la perspectiva de la responsabilidad colectiva de Hannah Arendt"</w:t>
      </w:r>
    </w:p>
    <w:p w14:paraId="5B10923B" w14:textId="77777777" w:rsidR="00E34D72" w:rsidRDefault="00E34D72" w:rsidP="00E34D72"/>
    <w:p w14:paraId="25C6DA85" w14:textId="6742064E" w:rsidR="00E34D72" w:rsidRDefault="00E34D72" w:rsidP="00E34D72">
      <w:r>
        <w:t xml:space="preserve">Análisis del Esquema: El esquema es excelente. Está claramente articulado en torno a las categorías </w:t>
      </w:r>
      <w:proofErr w:type="spellStart"/>
      <w:r>
        <w:t>arendtianas</w:t>
      </w:r>
      <w:proofErr w:type="spellEnd"/>
      <w:r>
        <w:t xml:space="preserve"> (Responsabilidad política, "Cosa pública", Responsabilidad colectiva) y sus subcategorías son muy analíticas y pertinentes.</w:t>
      </w:r>
    </w:p>
    <w:p w14:paraId="58B9E82C" w14:textId="77777777" w:rsidR="00E34D72" w:rsidRDefault="00E34D72" w:rsidP="00E34D72"/>
    <w:p w14:paraId="6F0CC13D" w14:textId="4CCE2E36" w:rsidR="00E34D72" w:rsidRDefault="00E34D72" w:rsidP="00E34D72">
      <w:r>
        <w:t>Evaluación de Categorías y Subcategorías: Las categorías están correctamente elaboradas. El esquema demuestra una profunda comprensión de la obra de Arendt y una capacidad para aplicarla al contexto peruano. Las subcategorías como "La paradoja peruana" o "El abandono territorial" son especialmente relevantes.</w:t>
      </w:r>
    </w:p>
    <w:p w14:paraId="575E3885" w14:textId="77777777" w:rsidR="00E34D72" w:rsidRDefault="00E34D72" w:rsidP="00E34D72"/>
    <w:p w14:paraId="54AB2DCB" w14:textId="6677783E" w:rsidR="00E34D72" w:rsidRDefault="00E34D72" w:rsidP="00E34D72">
      <w:r>
        <w:t>Propuesta de Esquema según Objetivos Específicos:</w:t>
      </w:r>
    </w:p>
    <w:p w14:paraId="460898AA" w14:textId="77777777" w:rsidR="00E34D72" w:rsidRDefault="00E34D72" w:rsidP="00E34D72"/>
    <w:p w14:paraId="52D59C61" w14:textId="5DBC9C12" w:rsidR="00E34D72" w:rsidRDefault="00E34D72" w:rsidP="00E34D72">
      <w:r>
        <w:t xml:space="preserve">   Objetivo Específico 1: Analizar cómo el poder político, entendido por Arendt como la capacidad de actuar juntos, sostiene la "cosa pública", y cómo su debilitamiento agrava la crisis de confianza en el Perú.</w:t>
      </w:r>
    </w:p>
    <w:p w14:paraId="67DD2148" w14:textId="27BC4B30" w:rsidR="00E34D72" w:rsidRDefault="00E34D72" w:rsidP="00E34D72">
      <w:r>
        <w:t xml:space="preserve">       Categoría: Poder político y "cosa pública".</w:t>
      </w:r>
    </w:p>
    <w:p w14:paraId="2952C483" w14:textId="7D9D3272" w:rsidR="00E34D72" w:rsidRDefault="00E34D72" w:rsidP="00E34D72">
      <w:r>
        <w:t xml:space="preserve">           Subcategoría 1.1: El poder como acción concertada en el espacio público.</w:t>
      </w:r>
    </w:p>
    <w:p w14:paraId="6749AB02" w14:textId="12A54098" w:rsidR="00E34D72" w:rsidRDefault="00E34D72" w:rsidP="00E34D72">
      <w:r>
        <w:t xml:space="preserve">           Subcategoría 1.2: El debilitamiento de la "cosa pública" y la crisis de confianza.</w:t>
      </w:r>
    </w:p>
    <w:p w14:paraId="10324844" w14:textId="68ABC063" w:rsidR="00E34D72" w:rsidRDefault="00E34D72" w:rsidP="00E34D72">
      <w:r>
        <w:t xml:space="preserve">           Subcategoría 1.3: La erosión del espacio público en el Perú contemporáneo.</w:t>
      </w:r>
    </w:p>
    <w:p w14:paraId="740B18B0" w14:textId="77777777" w:rsidR="00E34D72" w:rsidRDefault="00E34D72" w:rsidP="00E34D72"/>
    <w:p w14:paraId="68BF1CC9" w14:textId="20008682" w:rsidR="00E34D72" w:rsidRDefault="00E34D72" w:rsidP="00E34D72">
      <w:r>
        <w:t xml:space="preserve">   Objetivo Específico 2: Explicar la distinción </w:t>
      </w:r>
      <w:proofErr w:type="spellStart"/>
      <w:r>
        <w:t>arendtiana</w:t>
      </w:r>
      <w:proofErr w:type="spellEnd"/>
      <w:r>
        <w:t xml:space="preserve"> entre culpa individual y responsabilidad política colectiva, y su relevancia para el análisis de la vida pública peruana.</w:t>
      </w:r>
    </w:p>
    <w:p w14:paraId="06C026CF" w14:textId="4F34FC52" w:rsidR="00E34D72" w:rsidRDefault="00E34D72" w:rsidP="00E34D72">
      <w:r>
        <w:t xml:space="preserve">       Categoría: Responsabilidad política colectiva.</w:t>
      </w:r>
    </w:p>
    <w:p w14:paraId="149D9A3C" w14:textId="3EC0C07D" w:rsidR="00E34D72" w:rsidRDefault="00E34D72" w:rsidP="00E34D72">
      <w:r>
        <w:t xml:space="preserve">           Subcategoría 2.1: La distinción entre culpa (jurídica) y responsabilidad (política).</w:t>
      </w:r>
    </w:p>
    <w:p w14:paraId="7D32AAC3" w14:textId="03A54811" w:rsidR="00E34D72" w:rsidRDefault="00E34D72" w:rsidP="00E34D72">
      <w:r>
        <w:t xml:space="preserve">           Subcategoría 2.2: La banalidad del mal y la falta de juicio político.</w:t>
      </w:r>
    </w:p>
    <w:p w14:paraId="1BCDF92C" w14:textId="76CA60AE" w:rsidR="00E34D72" w:rsidRDefault="00E34D72" w:rsidP="00E34D72">
      <w:r>
        <w:lastRenderedPageBreak/>
        <w:t xml:space="preserve">           Subcategoría 2.3: La responsabilidad colectiva como condición del espacio público.</w:t>
      </w:r>
    </w:p>
    <w:p w14:paraId="47DCCA0D" w14:textId="77777777" w:rsidR="00E34D72" w:rsidRDefault="00E34D72" w:rsidP="00E34D72"/>
    <w:p w14:paraId="7C402FFB" w14:textId="4CEBEF5E" w:rsidR="00E34D72" w:rsidRDefault="00E34D72" w:rsidP="00E34D72">
      <w:r>
        <w:t xml:space="preserve">   Objetivo Específico 3: Interpretar cómo la confusión entre culpa individual y responsabilidad colectiva contribuye al fracaso de las reformas estructurales y al debilitamiento de la confianza institucional.</w:t>
      </w:r>
    </w:p>
    <w:p w14:paraId="457DB987" w14:textId="124AC23E" w:rsidR="00E34D72" w:rsidRDefault="00E34D72" w:rsidP="00E34D72">
      <w:r>
        <w:t xml:space="preserve">       Categoría: Crisis de la confianza institucional en el Perú.</w:t>
      </w:r>
    </w:p>
    <w:p w14:paraId="034347F0" w14:textId="590A76E0" w:rsidR="00E34D72" w:rsidRDefault="00E34D72" w:rsidP="00E34D72">
      <w:r>
        <w:t xml:space="preserve">           Subcategoría 3.1: El clientelismo y la captura de recursos como prácticas políticas.</w:t>
      </w:r>
    </w:p>
    <w:p w14:paraId="472B7823" w14:textId="017F4B9E" w:rsidR="00E34D72" w:rsidRDefault="00E34D72" w:rsidP="00E34D72">
      <w:r>
        <w:t xml:space="preserve">           Subcategoría 3.2: La impunidad y la ausencia de rendición de cuentas.</w:t>
      </w:r>
    </w:p>
    <w:p w14:paraId="69ACA829" w14:textId="0B849084" w:rsidR="00E34D72" w:rsidRDefault="00E34D72" w:rsidP="00E34D72">
      <w:r>
        <w:t xml:space="preserve">           Subcategoría 3.3: La confusión entre culpa y responsabilidad en el debate público peruano.</w:t>
      </w:r>
    </w:p>
    <w:p w14:paraId="1FBC2EBF" w14:textId="77777777" w:rsidR="00E34D72" w:rsidRDefault="00E34D72" w:rsidP="00E34D72"/>
    <w:p w14:paraId="115A26E9" w14:textId="77777777" w:rsidR="00E34D72" w:rsidRDefault="00E34D72" w:rsidP="00E34D72">
      <w:r>
        <w:t>---</w:t>
      </w:r>
    </w:p>
    <w:p w14:paraId="4A938419" w14:textId="77777777" w:rsidR="00E34D72" w:rsidRDefault="00E34D72" w:rsidP="00E34D72"/>
    <w:p w14:paraId="1DC23B59" w14:textId="77777777" w:rsidR="00635502" w:rsidRDefault="00635502">
      <w:pPr>
        <w:rPr>
          <w:b/>
          <w:bCs/>
        </w:rPr>
      </w:pPr>
      <w:r>
        <w:rPr>
          <w:b/>
          <w:bCs/>
        </w:rPr>
        <w:br w:type="page"/>
      </w:r>
    </w:p>
    <w:p w14:paraId="183F898D" w14:textId="6321ABA1" w:rsidR="00E34D72" w:rsidRPr="00635502" w:rsidRDefault="00E34D72" w:rsidP="00E34D72">
      <w:pPr>
        <w:rPr>
          <w:b/>
          <w:bCs/>
        </w:rPr>
      </w:pPr>
      <w:r w:rsidRPr="00635502">
        <w:rPr>
          <w:b/>
          <w:bCs/>
        </w:rPr>
        <w:lastRenderedPageBreak/>
        <w:t>6: Pastor Leo, Rut Noemí</w:t>
      </w:r>
    </w:p>
    <w:p w14:paraId="588CB13A" w14:textId="24BBB3AB" w:rsidR="00E34D72" w:rsidRDefault="00E34D72" w:rsidP="00E34D72">
      <w:r>
        <w:t>Título: "Poética del clown y reconocimiento intersubjetivo: Hacia una pedagogía estética de la política del encuentro en el Perú contemporáneo"</w:t>
      </w:r>
    </w:p>
    <w:p w14:paraId="2877D118" w14:textId="77777777" w:rsidR="00E34D72" w:rsidRDefault="00E34D72" w:rsidP="00E34D72"/>
    <w:p w14:paraId="179D4316" w14:textId="4A554B0F" w:rsidR="00E34D72" w:rsidRDefault="00E34D72" w:rsidP="00E34D72">
      <w:r>
        <w:t xml:space="preserve">Análisis del Esquema: El esquema es uno de los más originales y filosóficamente coherentes del grupo. La articulación de las tres categorías (Diagnóstico del desprecio, Corporalidad y condiciones </w:t>
      </w:r>
      <w:proofErr w:type="spellStart"/>
      <w:r>
        <w:t>pre-reflexivas</w:t>
      </w:r>
      <w:proofErr w:type="spellEnd"/>
      <w:r>
        <w:t>, Ontología del juego, Poética del clown) es magistral.</w:t>
      </w:r>
    </w:p>
    <w:p w14:paraId="072373C5" w14:textId="77777777" w:rsidR="00E34D72" w:rsidRDefault="00E34D72" w:rsidP="00E34D72"/>
    <w:p w14:paraId="761CF8B2" w14:textId="1D69B1A8" w:rsidR="00E34D72" w:rsidRDefault="00E34D72" w:rsidP="00E34D72">
      <w:r>
        <w:t>Evaluación de Categorías y Subcategorías: Las categorías están correctamente elaboradas. Cada una se deriva directamente de un autor y un objetivo específico. La estructura es lógica y progresiva: diagnostica el problema, identifica su sede, propone el horizonte y finaliza con la figura que sintetiza la solución.</w:t>
      </w:r>
    </w:p>
    <w:p w14:paraId="507DC457" w14:textId="77777777" w:rsidR="00E34D72" w:rsidRDefault="00E34D72" w:rsidP="00E34D72"/>
    <w:p w14:paraId="03E22B3B" w14:textId="49665C62" w:rsidR="00E34D72" w:rsidRDefault="00E34D72" w:rsidP="00E34D72">
      <w:r>
        <w:t>Propuesta de Esquema según Objetivos Específicos:</w:t>
      </w:r>
    </w:p>
    <w:p w14:paraId="16A11FF2" w14:textId="77777777" w:rsidR="00E34D72" w:rsidRDefault="00E34D72" w:rsidP="00E34D72"/>
    <w:p w14:paraId="3E535284" w14:textId="4FE85D98" w:rsidR="00E34D72" w:rsidRDefault="00E34D72" w:rsidP="00E34D72">
      <w:r>
        <w:t xml:space="preserve">   Objetivo Específico 1: Diagnosticar las dinámicas de polarización en el Perú a la luz de la teoría del reconocimiento de Axel Honneth.</w:t>
      </w:r>
    </w:p>
    <w:p w14:paraId="1D91765C" w14:textId="205B6C15" w:rsidR="00E34D72" w:rsidRDefault="00E34D72" w:rsidP="00E34D72">
      <w:r>
        <w:t xml:space="preserve">       Categoría: Diagnóstico del desprecio (</w:t>
      </w:r>
      <w:proofErr w:type="spellStart"/>
      <w:r>
        <w:t>Honneth</w:t>
      </w:r>
      <w:proofErr w:type="spellEnd"/>
      <w:r>
        <w:t>).</w:t>
      </w:r>
    </w:p>
    <w:p w14:paraId="70766A2E" w14:textId="6E4E2FA0" w:rsidR="00E34D72" w:rsidRDefault="00E34D72" w:rsidP="00E34D72">
      <w:r>
        <w:t xml:space="preserve">           Subcategoría 1.1: Gramáticas del desprecio y esferas del reconocimiento.</w:t>
      </w:r>
    </w:p>
    <w:p w14:paraId="09D460D9" w14:textId="488610B3" w:rsidR="00E34D72" w:rsidRDefault="00E34D72" w:rsidP="00E34D72">
      <w:r>
        <w:t xml:space="preserve">           Subcategoría 1.2: Polarización afectiva y ciclos de </w:t>
      </w:r>
      <w:proofErr w:type="spellStart"/>
      <w:r>
        <w:t>invisibilización</w:t>
      </w:r>
      <w:proofErr w:type="spellEnd"/>
      <w:r>
        <w:t xml:space="preserve"> recíproca.</w:t>
      </w:r>
    </w:p>
    <w:p w14:paraId="33941B4E" w14:textId="5A3B7B5E" w:rsidR="00E34D72" w:rsidRDefault="00E34D72" w:rsidP="00E34D72">
      <w:r>
        <w:t xml:space="preserve">           Subcategoría 1.3: La inscripción corporal del </w:t>
      </w:r>
      <w:r w:rsidRPr="00931E0F">
        <w:rPr>
          <w:strike/>
        </w:rPr>
        <w:t>desprecio en el habitante andino</w:t>
      </w:r>
      <w:r>
        <w:t>.</w:t>
      </w:r>
    </w:p>
    <w:p w14:paraId="53E85B32" w14:textId="77777777" w:rsidR="00E34D72" w:rsidRDefault="00E34D72" w:rsidP="00E34D72"/>
    <w:p w14:paraId="13FF8188" w14:textId="36F8A4E8" w:rsidR="00E34D72" w:rsidRDefault="00E34D72" w:rsidP="00E34D72">
      <w:r>
        <w:t xml:space="preserve">   Objetivo Específico 2: Examinar, desde la fenomenología del cuerpo de Merleau-Ponty, cómo la polarización política se inscribe como rigidez somática.</w:t>
      </w:r>
    </w:p>
    <w:p w14:paraId="4C18F541" w14:textId="7BDB375D" w:rsidR="00E34D72" w:rsidRDefault="00E34D72" w:rsidP="00E34D72">
      <w:r>
        <w:t xml:space="preserve">       Categoría: Corporalidad y condiciones </w:t>
      </w:r>
      <w:proofErr w:type="spellStart"/>
      <w:r>
        <w:t>pre-reflexivas</w:t>
      </w:r>
      <w:proofErr w:type="spellEnd"/>
      <w:r>
        <w:t xml:space="preserve"> (Merleau-Ponty).</w:t>
      </w:r>
    </w:p>
    <w:p w14:paraId="748596F3" w14:textId="23E7D7E2" w:rsidR="00E34D72" w:rsidRDefault="00E34D72" w:rsidP="00E34D72">
      <w:r>
        <w:t xml:space="preserve">           Subcategoría 2.1: Cuerpo vivido, esquema corporal e intersubjetividad encarnada.</w:t>
      </w:r>
    </w:p>
    <w:p w14:paraId="43FCEE66" w14:textId="1051BE90" w:rsidR="00E34D72" w:rsidRDefault="00E34D72" w:rsidP="00E34D72">
      <w:r>
        <w:t xml:space="preserve">           Subcategoría 2.2: Empatía </w:t>
      </w:r>
      <w:proofErr w:type="spellStart"/>
      <w:r>
        <w:t>pre-reflexiva</w:t>
      </w:r>
      <w:proofErr w:type="spellEnd"/>
      <w:r>
        <w:t xml:space="preserve"> y bloqueo somático del encuentro.</w:t>
      </w:r>
    </w:p>
    <w:p w14:paraId="59529E4A" w14:textId="2B085C67" w:rsidR="00E34D72" w:rsidRDefault="00E34D72" w:rsidP="00E34D72">
      <w:r>
        <w:t xml:space="preserve">           Subcategoría 2.3: La rigidez defensiva como cierre perceptivo ante el otro.</w:t>
      </w:r>
    </w:p>
    <w:p w14:paraId="518F518D" w14:textId="77777777" w:rsidR="00E34D72" w:rsidRDefault="00E34D72" w:rsidP="00E34D72"/>
    <w:p w14:paraId="023871CE" w14:textId="7ACD96D5" w:rsidR="00E34D72" w:rsidRDefault="00E34D72" w:rsidP="00E34D72">
      <w:r>
        <w:t xml:space="preserve">   Objetivo Específico 3: Conceptualizar la ontología del juego de Gadamer como horizonte filosófico que justifica la seriedad del dispositivo lúdico.</w:t>
      </w:r>
    </w:p>
    <w:p w14:paraId="4A72AEAC" w14:textId="3C206B28" w:rsidR="00E34D72" w:rsidRDefault="00E34D72" w:rsidP="00E34D72">
      <w:r>
        <w:t xml:space="preserve">       Categoría: Ontología del juego (Gadamer).</w:t>
      </w:r>
    </w:p>
    <w:p w14:paraId="2CA3D73A" w14:textId="42BBA816" w:rsidR="00E34D72" w:rsidRDefault="00E34D72" w:rsidP="00E34D72">
      <w:r>
        <w:t xml:space="preserve">           Subcategoría 3.1: El juego como modo de ser de la obra de arte.</w:t>
      </w:r>
    </w:p>
    <w:p w14:paraId="24849547" w14:textId="342C2391" w:rsidR="00E34D72" w:rsidRDefault="00E34D72" w:rsidP="00E34D72">
      <w:r>
        <w:t xml:space="preserve">           Subcategoría 3.2: Seriedad ontológica frente a instrumentalidad pedagógica.</w:t>
      </w:r>
    </w:p>
    <w:p w14:paraId="0D5F8A08" w14:textId="1C5D47C5" w:rsidR="00E34D72" w:rsidRDefault="00E34D72" w:rsidP="00E34D72">
      <w:r>
        <w:t xml:space="preserve">           Subcategoría 3.3: El "entre" del juego como espacio de </w:t>
      </w:r>
      <w:proofErr w:type="spellStart"/>
      <w:r>
        <w:t>co-presencia</w:t>
      </w:r>
      <w:proofErr w:type="spellEnd"/>
      <w:r>
        <w:t xml:space="preserve"> y horizontalidad.</w:t>
      </w:r>
    </w:p>
    <w:p w14:paraId="253F0217" w14:textId="77777777" w:rsidR="00E34D72" w:rsidRDefault="00E34D72" w:rsidP="00E34D72"/>
    <w:p w14:paraId="7D3FF422" w14:textId="41971F17" w:rsidR="00E34D72" w:rsidRPr="00931E0F" w:rsidRDefault="00E34D72" w:rsidP="00E34D72">
      <w:pPr>
        <w:rPr>
          <w:highlight w:val="yellow"/>
        </w:rPr>
      </w:pPr>
      <w:r>
        <w:t xml:space="preserve">   </w:t>
      </w:r>
      <w:r w:rsidRPr="00931E0F">
        <w:rPr>
          <w:highlight w:val="yellow"/>
        </w:rPr>
        <w:t>Objetivo Específico 4: Articular filosóficamente la poética del clown como figura que sintetiza los tres marcos anteriores.</w:t>
      </w:r>
    </w:p>
    <w:p w14:paraId="1985BD02" w14:textId="5D909CFB" w:rsidR="00E34D72" w:rsidRPr="00931E0F" w:rsidRDefault="00E34D72" w:rsidP="00E34D72">
      <w:pPr>
        <w:rPr>
          <w:highlight w:val="yellow"/>
        </w:rPr>
      </w:pPr>
      <w:r w:rsidRPr="00931E0F">
        <w:rPr>
          <w:highlight w:val="yellow"/>
        </w:rPr>
        <w:t xml:space="preserve">       Categoría: Poética del clown como dispositivo estético-corporal.</w:t>
      </w:r>
    </w:p>
    <w:p w14:paraId="3AB0A48F" w14:textId="0FE32B0B" w:rsidR="00E34D72" w:rsidRPr="00931E0F" w:rsidRDefault="00E34D72" w:rsidP="00E34D72">
      <w:pPr>
        <w:rPr>
          <w:highlight w:val="yellow"/>
        </w:rPr>
      </w:pPr>
      <w:r w:rsidRPr="00931E0F">
        <w:rPr>
          <w:highlight w:val="yellow"/>
        </w:rPr>
        <w:t xml:space="preserve">           Subcategoría 4.1: Genealogía filosófica del payaso y legado de María Zambrano.</w:t>
      </w:r>
    </w:p>
    <w:p w14:paraId="25A5C995" w14:textId="18F70104" w:rsidR="00E34D72" w:rsidRPr="00931E0F" w:rsidRDefault="00E34D72" w:rsidP="00E34D72">
      <w:pPr>
        <w:rPr>
          <w:highlight w:val="yellow"/>
        </w:rPr>
      </w:pPr>
      <w:r w:rsidRPr="00931E0F">
        <w:rPr>
          <w:highlight w:val="yellow"/>
        </w:rPr>
        <w:t xml:space="preserve">           Subcategoría 4.2: Vulnerabilidad, exposición del error y poética del fracaso.</w:t>
      </w:r>
    </w:p>
    <w:p w14:paraId="6433257B" w14:textId="56EEBCE2" w:rsidR="00E34D72" w:rsidRDefault="00E34D72" w:rsidP="00E34D72">
      <w:r w:rsidRPr="00931E0F">
        <w:rPr>
          <w:highlight w:val="yellow"/>
        </w:rPr>
        <w:t xml:space="preserve">           Subcategoría 4.3: Risa compartida y testimonio político.</w:t>
      </w:r>
    </w:p>
    <w:p w14:paraId="1931BD0C" w14:textId="77777777" w:rsidR="00E34D72" w:rsidRDefault="00E34D72" w:rsidP="00E34D72"/>
    <w:p w14:paraId="242E3546" w14:textId="77777777" w:rsidR="00E34D72" w:rsidRDefault="00E34D72" w:rsidP="00E34D72">
      <w:r>
        <w:t>---</w:t>
      </w:r>
    </w:p>
    <w:p w14:paraId="1BBE95F3" w14:textId="77777777" w:rsidR="00E34D72" w:rsidRDefault="00E34D72" w:rsidP="00E34D72"/>
    <w:p w14:paraId="1A793E31" w14:textId="77777777" w:rsidR="00635502" w:rsidRDefault="00635502">
      <w:r>
        <w:br w:type="page"/>
      </w:r>
    </w:p>
    <w:p w14:paraId="798B44BF" w14:textId="3F6B8279" w:rsidR="00E34D72" w:rsidRPr="00635502" w:rsidRDefault="00E34D72" w:rsidP="00E34D72">
      <w:pPr>
        <w:rPr>
          <w:b/>
          <w:bCs/>
        </w:rPr>
      </w:pPr>
      <w:r w:rsidRPr="00635502">
        <w:rPr>
          <w:b/>
          <w:bCs/>
        </w:rPr>
        <w:lastRenderedPageBreak/>
        <w:t>7: Pérez Sánchez, Elmer Fredy</w:t>
      </w:r>
    </w:p>
    <w:p w14:paraId="6ED93970" w14:textId="34D55514" w:rsidR="00E34D72" w:rsidRDefault="00E34D72" w:rsidP="00E34D72">
      <w:r>
        <w:t>Título: "¿Cómo se configura el sentido de la memoria histórica en las comunidades afectadas por la violencia política en el Perú y cómo se manifiesta la reconciliación social desde una lectura filosófica inspirada en Emmanuel Levinas?"</w:t>
      </w:r>
    </w:p>
    <w:p w14:paraId="1E7D66D0" w14:textId="77777777" w:rsidR="00E34D72" w:rsidRDefault="00E34D72" w:rsidP="00E34D72"/>
    <w:p w14:paraId="4BDE0D68" w14:textId="7A927F83" w:rsidR="00E34D72" w:rsidRDefault="00E34D72" w:rsidP="00E34D72">
      <w:r>
        <w:t>Análisis del Esquema: El trabajo presenta un índice muy detallado y completo que funciona como un excelente plan de tesis. Sin embargo, las categorías y subcategorías no están explícitamente derivadas de los objetivos específicos en la sección del marco teórico preliminar.</w:t>
      </w:r>
    </w:p>
    <w:p w14:paraId="20B53270" w14:textId="77777777" w:rsidR="00E34D72" w:rsidRDefault="00E34D72" w:rsidP="00E34D72"/>
    <w:p w14:paraId="625CBC7D" w14:textId="718C8A52" w:rsidR="00E34D72" w:rsidRDefault="00E34D72" w:rsidP="00E34D72">
      <w:r>
        <w:t>Evaluación de Categorías y Subcategorías: El esquema es sólido, pero no está formalizado en categorías madre y subcategorías analíticas. Se recomienda una estructura más explícita.</w:t>
      </w:r>
    </w:p>
    <w:p w14:paraId="1AB80465" w14:textId="77777777" w:rsidR="00E34D72" w:rsidRDefault="00E34D72" w:rsidP="00E34D72"/>
    <w:p w14:paraId="208D4945" w14:textId="1244EEAD" w:rsidR="00E34D72" w:rsidRDefault="00E34D72" w:rsidP="00E34D72">
      <w:r>
        <w:t>Propuesta de Esquema según Objetivos Específicos:</w:t>
      </w:r>
    </w:p>
    <w:p w14:paraId="6740A6D8" w14:textId="77777777" w:rsidR="00E34D72" w:rsidRDefault="00E34D72" w:rsidP="00E34D72"/>
    <w:p w14:paraId="364D90F3" w14:textId="772DC08C" w:rsidR="00E34D72" w:rsidRDefault="00E34D72" w:rsidP="00E34D72">
      <w:r>
        <w:t xml:space="preserve">   Objetivo Específico 1: Describir las experiencias y significados que configuran la memoria histórica en comunidades afectadas por la violencia política.</w:t>
      </w:r>
    </w:p>
    <w:p w14:paraId="58BE8401" w14:textId="3140A45C" w:rsidR="00E34D72" w:rsidRDefault="00E34D72" w:rsidP="00E34D72">
      <w:r>
        <w:t xml:space="preserve">       Categoría: Memoria histórica como experiencia vivida.</w:t>
      </w:r>
    </w:p>
    <w:p w14:paraId="1FDB1061" w14:textId="17EE2DAC" w:rsidR="00E34D72" w:rsidRDefault="00E34D72" w:rsidP="00E34D72">
      <w:r>
        <w:t xml:space="preserve">           Subcategoría 1.1: Narrativas del conflicto y construcción del significado del pasado.</w:t>
      </w:r>
    </w:p>
    <w:p w14:paraId="32100FF0" w14:textId="275AE791" w:rsidR="00E34D72" w:rsidRDefault="00E34D72" w:rsidP="00E34D72">
      <w:r>
        <w:t xml:space="preserve">           Subcategoría 1.2: El sufrimiento y la vulnerabilidad como experiencias fundantes.</w:t>
      </w:r>
    </w:p>
    <w:p w14:paraId="2D403498" w14:textId="65727579" w:rsidR="00E34D72" w:rsidRDefault="00E34D72" w:rsidP="00E34D72">
      <w:r>
        <w:t xml:space="preserve">           Subcategoría 1.3: La memoria como práctica ética y política de reconocimiento.</w:t>
      </w:r>
    </w:p>
    <w:p w14:paraId="132E6CDC" w14:textId="77777777" w:rsidR="00E34D72" w:rsidRDefault="00E34D72" w:rsidP="00E34D72"/>
    <w:p w14:paraId="7712EBE4" w14:textId="73118DF4" w:rsidR="00E34D72" w:rsidRDefault="00E34D72" w:rsidP="00E34D72">
      <w:r>
        <w:t xml:space="preserve">   Objetivo Específico 2: Caracterizar las manifestaciones de la reconciliación social presentes en las experiencias y narrativas de dichas comunidades.</w:t>
      </w:r>
    </w:p>
    <w:p w14:paraId="2BF07DF8" w14:textId="037FB22B" w:rsidR="00E34D72" w:rsidRDefault="00E34D72" w:rsidP="00E34D72">
      <w:r>
        <w:t xml:space="preserve">       Categoría: Reconciliación social como proceso ético.</w:t>
      </w:r>
    </w:p>
    <w:p w14:paraId="441D5B8D" w14:textId="54E2DE15" w:rsidR="00E34D72" w:rsidRDefault="00E34D72" w:rsidP="00E34D72">
      <w:r>
        <w:t xml:space="preserve">           Subcategoría 2.1: Reconocimiento mutuo y responsabilidad compartida.</w:t>
      </w:r>
    </w:p>
    <w:p w14:paraId="354DFC80" w14:textId="1E6EA9E4" w:rsidR="00E34D72" w:rsidRDefault="00E34D72" w:rsidP="00E34D72">
      <w:r>
        <w:t xml:space="preserve">           Subcategoría 2.2: Reconstrucción del tejido comunitario y la confianza.</w:t>
      </w:r>
    </w:p>
    <w:p w14:paraId="0BDC90E5" w14:textId="167856A3" w:rsidR="00E34D72" w:rsidRDefault="00E34D72" w:rsidP="00E34D72">
      <w:r>
        <w:lastRenderedPageBreak/>
        <w:t xml:space="preserve">           Subcategoría 2.3: La reconciliación como justicia y no como olvido.</w:t>
      </w:r>
    </w:p>
    <w:p w14:paraId="27AF653A" w14:textId="77777777" w:rsidR="00E34D72" w:rsidRDefault="00E34D72" w:rsidP="00E34D72"/>
    <w:p w14:paraId="0ECB3937" w14:textId="21A077A5" w:rsidR="00E34D72" w:rsidRDefault="00E34D72" w:rsidP="00E34D72">
      <w:r>
        <w:t xml:space="preserve">   Objetivo Específico 3: Interpretar la relación entre memoria histórica y reconciliación social desde las categorías éticas de Emmanuel Levinas.</w:t>
      </w:r>
    </w:p>
    <w:p w14:paraId="255EAFF9" w14:textId="241AB2E9" w:rsidR="00E34D72" w:rsidRDefault="00E34D72" w:rsidP="00E34D72">
      <w:r>
        <w:t xml:space="preserve">       Categoría: Ética de la alteridad (</w:t>
      </w:r>
      <w:proofErr w:type="spellStart"/>
      <w:r>
        <w:t>Levinas</w:t>
      </w:r>
      <w:proofErr w:type="spellEnd"/>
      <w:r>
        <w:t>).</w:t>
      </w:r>
    </w:p>
    <w:p w14:paraId="3C91B7C0" w14:textId="2F4E5070" w:rsidR="00E34D72" w:rsidRDefault="00E34D72" w:rsidP="00E34D72">
      <w:r>
        <w:t xml:space="preserve">           Subcategoría 3.1: El rostro del otro como fundamento de la responsabilidad.</w:t>
      </w:r>
    </w:p>
    <w:p w14:paraId="3D4327DA" w14:textId="6A70B093" w:rsidR="00E34D72" w:rsidRDefault="00E34D72" w:rsidP="00E34D72">
      <w:r>
        <w:t xml:space="preserve">           Subcategoría 3.2: La responsabilidad por el otro como condición de la reconciliación.</w:t>
      </w:r>
    </w:p>
    <w:p w14:paraId="545CADA3" w14:textId="0032FA15" w:rsidR="00E34D72" w:rsidRDefault="00E34D72" w:rsidP="00E34D72">
      <w:r>
        <w:t xml:space="preserve">           Subcategoría 3.3: Memoria, alteridad y justicia: diálogo entre </w:t>
      </w:r>
      <w:proofErr w:type="spellStart"/>
      <w:r>
        <w:t>Levinas</w:t>
      </w:r>
      <w:proofErr w:type="spellEnd"/>
      <w:r>
        <w:t>, Ricoeur y Butler.</w:t>
      </w:r>
    </w:p>
    <w:p w14:paraId="027E1F15" w14:textId="77777777" w:rsidR="00E34D72" w:rsidRDefault="00E34D72" w:rsidP="00E34D72"/>
    <w:p w14:paraId="3B7B2C71" w14:textId="77777777" w:rsidR="00E34D72" w:rsidRDefault="00E34D72" w:rsidP="00E34D72">
      <w:r>
        <w:t>---</w:t>
      </w:r>
    </w:p>
    <w:p w14:paraId="7F64AD49" w14:textId="77777777" w:rsidR="00E34D72" w:rsidRDefault="00E34D72" w:rsidP="00E34D72"/>
    <w:p w14:paraId="79B9B9CC" w14:textId="77777777" w:rsidR="00635502" w:rsidRDefault="00635502">
      <w:r>
        <w:br w:type="page"/>
      </w:r>
    </w:p>
    <w:p w14:paraId="5458D03D" w14:textId="3853964C" w:rsidR="00E34D72" w:rsidRPr="00635502" w:rsidRDefault="00E34D72" w:rsidP="00E34D72">
      <w:pPr>
        <w:rPr>
          <w:b/>
          <w:bCs/>
        </w:rPr>
      </w:pPr>
      <w:r w:rsidRPr="00635502">
        <w:rPr>
          <w:b/>
          <w:bCs/>
        </w:rPr>
        <w:lastRenderedPageBreak/>
        <w:t>8: Principe Vergara, Yevin</w:t>
      </w:r>
    </w:p>
    <w:p w14:paraId="6E39A4C6" w14:textId="195F0AF8" w:rsidR="00E34D72" w:rsidRDefault="00E34D72" w:rsidP="00E34D72">
      <w:r>
        <w:t xml:space="preserve">Título: "El indio como sujeto político en Gamaliel Churata. Una </w:t>
      </w:r>
      <w:proofErr w:type="spellStart"/>
      <w:r>
        <w:t>re-lectura</w:t>
      </w:r>
      <w:proofErr w:type="spellEnd"/>
      <w:r>
        <w:t xml:space="preserve"> de los conflictos sociales y procesos políticos peruanos desde la ontología política."</w:t>
      </w:r>
    </w:p>
    <w:p w14:paraId="3473405C" w14:textId="77777777" w:rsidR="00E34D72" w:rsidRDefault="00E34D72" w:rsidP="00E34D72"/>
    <w:p w14:paraId="4478C9C9" w14:textId="249C8C69" w:rsidR="00E34D72" w:rsidRDefault="00E34D72" w:rsidP="00E34D72">
      <w:r>
        <w:t>Análisis del Esquema: El esquema es conciso pero muy potente. Las categorías (</w:t>
      </w:r>
      <w:proofErr w:type="gramStart"/>
      <w:r>
        <w:t>Indio</w:t>
      </w:r>
      <w:proofErr w:type="gramEnd"/>
      <w:r>
        <w:t xml:space="preserve"> y Determinismo economicista) capturan la tensión central de la investigación. La propuesta de articular el conflicto civilizatorio con el perspectivismo amerindio es un acierto.</w:t>
      </w:r>
    </w:p>
    <w:p w14:paraId="68E1FEFB" w14:textId="77777777" w:rsidR="00E34D72" w:rsidRDefault="00E34D72" w:rsidP="00E34D72"/>
    <w:p w14:paraId="40FFD0A7" w14:textId="0496A68F" w:rsidR="00E34D72" w:rsidRDefault="00E34D72" w:rsidP="00E34D72">
      <w:r>
        <w:t>Evaluación de Categorías y Subcategorías: Las categorías están correctamente elaboradas. El esquema de dos niveles es suficiente para un proyecto de esta naturaleza. Se podría enriquecer con una tercera categoría sobre "Ontología política" para darle más densidad al marco.</w:t>
      </w:r>
    </w:p>
    <w:p w14:paraId="30F47EF8" w14:textId="77777777" w:rsidR="00E34D72" w:rsidRDefault="00E34D72" w:rsidP="00E34D72"/>
    <w:p w14:paraId="2EB7C3F1" w14:textId="34E352E6" w:rsidR="00E34D72" w:rsidRDefault="00E34D72" w:rsidP="00E34D72">
      <w:r>
        <w:t>Propuesta de Esquema según Objetivos Específicos:</w:t>
      </w:r>
    </w:p>
    <w:p w14:paraId="5AE4B1D7" w14:textId="77777777" w:rsidR="00E34D72" w:rsidRDefault="00E34D72" w:rsidP="00E34D72"/>
    <w:p w14:paraId="12877547" w14:textId="6E348EB4" w:rsidR="00E34D72" w:rsidRDefault="00E34D72" w:rsidP="00E34D72">
      <w:r>
        <w:t xml:space="preserve">   Objetivo Específico 1: Interpretar el concepto de indio en Gamaliel Churata como categoría ontológica-política.</w:t>
      </w:r>
    </w:p>
    <w:p w14:paraId="71AAD50B" w14:textId="71537B96" w:rsidR="00E34D72" w:rsidRDefault="00E34D72" w:rsidP="00E34D72">
      <w:r>
        <w:t xml:space="preserve">       Categoría: </w:t>
      </w:r>
      <w:proofErr w:type="gramStart"/>
      <w:r>
        <w:t>Indio</w:t>
      </w:r>
      <w:proofErr w:type="gramEnd"/>
      <w:r>
        <w:t xml:space="preserve"> como sujeto político (Churata).</w:t>
      </w:r>
    </w:p>
    <w:p w14:paraId="41BC064D" w14:textId="2AB90E6C" w:rsidR="00E34D72" w:rsidRDefault="00E34D72" w:rsidP="00E34D72">
      <w:r>
        <w:t xml:space="preserve">           Subcategoría 1.1: El indio como categoría ontológica y política.</w:t>
      </w:r>
    </w:p>
    <w:p w14:paraId="654A82D3" w14:textId="186B127D" w:rsidR="00E34D72" w:rsidRDefault="00E34D72" w:rsidP="00E34D72">
      <w:r>
        <w:t xml:space="preserve">           Subcategoría 1.2: La cosmovisión andina como resistencia al determinismo economicista.</w:t>
      </w:r>
    </w:p>
    <w:p w14:paraId="7689C419" w14:textId="1227C551" w:rsidR="00E34D72" w:rsidRDefault="00E34D72" w:rsidP="00E34D72">
      <w:r>
        <w:t xml:space="preserve">           Subcategoría 1.3: El </w:t>
      </w:r>
      <w:proofErr w:type="spellStart"/>
      <w:r>
        <w:t>ahayu-watan</w:t>
      </w:r>
      <w:proofErr w:type="spellEnd"/>
      <w:r>
        <w:t xml:space="preserve"> y el </w:t>
      </w:r>
      <w:proofErr w:type="spellStart"/>
      <w:r>
        <w:t>kuiko</w:t>
      </w:r>
      <w:proofErr w:type="spellEnd"/>
      <w:r>
        <w:t xml:space="preserve"> como categorías de memoria y agencia política.</w:t>
      </w:r>
    </w:p>
    <w:p w14:paraId="1E34DF0E" w14:textId="77777777" w:rsidR="00E34D72" w:rsidRDefault="00E34D72" w:rsidP="00E34D72"/>
    <w:p w14:paraId="6D5DEC2F" w14:textId="1AC96728" w:rsidR="00E34D72" w:rsidRDefault="00E34D72" w:rsidP="00E34D72">
      <w:r>
        <w:t xml:space="preserve">   Objetivo Específico 2: Explicar cómo se manifiesta el indio como sujeto político definido por Churata en el marco de las protestas durante el gobierno de Dina Boluarte.</w:t>
      </w:r>
    </w:p>
    <w:p w14:paraId="473AA795" w14:textId="3B871BE2" w:rsidR="00E34D72" w:rsidRDefault="00E34D72" w:rsidP="00E34D72">
      <w:r>
        <w:t xml:space="preserve">       Categoría: Conflictos sociales y manifestación política.</w:t>
      </w:r>
    </w:p>
    <w:p w14:paraId="303BD72C" w14:textId="49458957" w:rsidR="00E34D72" w:rsidRDefault="00E34D72" w:rsidP="00E34D72">
      <w:r>
        <w:t xml:space="preserve">           Subcategoría 2.1: Las protestas como expresión de la ontología política indígena.</w:t>
      </w:r>
    </w:p>
    <w:p w14:paraId="02BA76E0" w14:textId="0BB29916" w:rsidR="00E34D72" w:rsidRDefault="00E34D72" w:rsidP="00E34D72">
      <w:r>
        <w:lastRenderedPageBreak/>
        <w:t xml:space="preserve">           Subcategoría 2.2: El conflicto civilizatorio entre cosmovisión andina y occidental.</w:t>
      </w:r>
    </w:p>
    <w:p w14:paraId="466F1237" w14:textId="5DA7A999" w:rsidR="00E34D72" w:rsidRDefault="00E34D72" w:rsidP="00E34D72">
      <w:r>
        <w:t xml:space="preserve">           Subcategoría 2.3: La crítica al determinismo economicista en el análisis de los conflictos.</w:t>
      </w:r>
    </w:p>
    <w:p w14:paraId="2E1AB395" w14:textId="77777777" w:rsidR="00E34D72" w:rsidRDefault="00E34D72" w:rsidP="00E34D72"/>
    <w:p w14:paraId="51681F50" w14:textId="44BE3BB7" w:rsidR="00E34D72" w:rsidRDefault="00E34D72" w:rsidP="00E34D72">
      <w:r>
        <w:t xml:space="preserve">   Objetivo Específico 3: Contrastar las categorías </w:t>
      </w:r>
      <w:proofErr w:type="spellStart"/>
      <w:r>
        <w:t>churatinas</w:t>
      </w:r>
      <w:proofErr w:type="spellEnd"/>
      <w:r>
        <w:t xml:space="preserve"> (</w:t>
      </w:r>
      <w:proofErr w:type="spellStart"/>
      <w:r>
        <w:t>kuiko</w:t>
      </w:r>
      <w:proofErr w:type="spellEnd"/>
      <w:r>
        <w:t xml:space="preserve">, </w:t>
      </w:r>
      <w:proofErr w:type="spellStart"/>
      <w:r>
        <w:t>ahayu-watan</w:t>
      </w:r>
      <w:proofErr w:type="spellEnd"/>
      <w:r>
        <w:t>) con conceptos occidentales de memoria histórica y resistencia política.</w:t>
      </w:r>
    </w:p>
    <w:p w14:paraId="22862525" w14:textId="5105B385" w:rsidR="00E34D72" w:rsidRDefault="00E34D72" w:rsidP="00E34D72">
      <w:r>
        <w:t xml:space="preserve">       Categoría: Ontología política y memoria histórica.</w:t>
      </w:r>
    </w:p>
    <w:p w14:paraId="0F4BB132" w14:textId="5C605155" w:rsidR="00E34D72" w:rsidRDefault="00E34D72" w:rsidP="00E34D72">
      <w:r>
        <w:t xml:space="preserve">           Subcategoría 3.1: El </w:t>
      </w:r>
      <w:proofErr w:type="spellStart"/>
      <w:r>
        <w:t>ahayu-watan</w:t>
      </w:r>
      <w:proofErr w:type="spellEnd"/>
      <w:r>
        <w:t xml:space="preserve"> y la memoria histórica en Walter </w:t>
      </w:r>
      <w:proofErr w:type="spellStart"/>
      <w:r>
        <w:t>Benjamin</w:t>
      </w:r>
      <w:proofErr w:type="spellEnd"/>
      <w:r>
        <w:t>.</w:t>
      </w:r>
    </w:p>
    <w:p w14:paraId="65D979D8" w14:textId="761D23C9" w:rsidR="00E34D72" w:rsidRDefault="00E34D72" w:rsidP="00E34D72">
      <w:r>
        <w:t xml:space="preserve">           Subcategoría 3.2: La resistencia política desde la cosmovisión andina.</w:t>
      </w:r>
    </w:p>
    <w:p w14:paraId="63243386" w14:textId="56F2C42A" w:rsidR="00E34D72" w:rsidRDefault="00E34D72" w:rsidP="00E34D72">
      <w:r>
        <w:t xml:space="preserve">           Subcategoría 3.3: Hacia una ontología política de la liberación.</w:t>
      </w:r>
    </w:p>
    <w:p w14:paraId="7ED996A2" w14:textId="77777777" w:rsidR="00E34D72" w:rsidRDefault="00E34D72" w:rsidP="00E34D72"/>
    <w:p w14:paraId="7C74C7D3" w14:textId="77777777" w:rsidR="00E34D72" w:rsidRDefault="00E34D72" w:rsidP="00E34D72">
      <w:r>
        <w:t>---</w:t>
      </w:r>
    </w:p>
    <w:p w14:paraId="2722D6F9" w14:textId="77777777" w:rsidR="00E34D72" w:rsidRDefault="00E34D72" w:rsidP="00E34D72"/>
    <w:p w14:paraId="27CC8793" w14:textId="77777777" w:rsidR="00635502" w:rsidRDefault="00635502">
      <w:pPr>
        <w:rPr>
          <w:b/>
          <w:bCs/>
        </w:rPr>
      </w:pPr>
      <w:r>
        <w:rPr>
          <w:b/>
          <w:bCs/>
        </w:rPr>
        <w:br w:type="page"/>
      </w:r>
    </w:p>
    <w:p w14:paraId="7E9DE8E4" w14:textId="6519BF4B" w:rsidR="00E34D72" w:rsidRPr="00635502" w:rsidRDefault="00E34D72" w:rsidP="00E34D72">
      <w:pPr>
        <w:rPr>
          <w:b/>
          <w:bCs/>
        </w:rPr>
      </w:pPr>
      <w:r w:rsidRPr="00635502">
        <w:rPr>
          <w:b/>
          <w:bCs/>
        </w:rPr>
        <w:lastRenderedPageBreak/>
        <w:t xml:space="preserve">9: Rivadeneira Santa María, Amaro </w:t>
      </w:r>
      <w:proofErr w:type="spellStart"/>
      <w:r w:rsidRPr="00635502">
        <w:rPr>
          <w:b/>
          <w:bCs/>
        </w:rPr>
        <w:t>Angel</w:t>
      </w:r>
      <w:proofErr w:type="spellEnd"/>
    </w:p>
    <w:p w14:paraId="0AFC7C40" w14:textId="03E9E4B9" w:rsidR="00E34D72" w:rsidRDefault="00E34D72" w:rsidP="00E34D72">
      <w:r>
        <w:t>Título: "La imputabilidad de la autoría intelectual frente a la IA generativa en el marco normativo peruano de inteligencia artificial: un análisis desde la filosofía política de Hannah Arendt"</w:t>
      </w:r>
    </w:p>
    <w:p w14:paraId="13375BD3" w14:textId="77777777" w:rsidR="00E34D72" w:rsidRDefault="00E34D72" w:rsidP="00E34D72"/>
    <w:p w14:paraId="4DCA6673" w14:textId="62900034" w:rsidR="00E34D72" w:rsidRDefault="00E34D72" w:rsidP="00E34D72">
      <w:r>
        <w:t>Análisis del Esquema: El esquema es muy claro y bien estructurado. Las categorías madre (Marco normativo peruano, Filosofía política de Arendt, Hermenéutica de Ricoeur, Autoría imputable) son pertinentes y se articulan de manera lógica.</w:t>
      </w:r>
    </w:p>
    <w:p w14:paraId="68C9177A" w14:textId="77777777" w:rsidR="00E34D72" w:rsidRDefault="00E34D72" w:rsidP="00E34D72"/>
    <w:p w14:paraId="05968B06" w14:textId="34437647" w:rsidR="00E34D72" w:rsidRDefault="00E34D72" w:rsidP="00E34D72">
      <w:r>
        <w:t>Evaluación de Categorías y Subcategorías: Las categorías están correctamente elaboradas. La categoría "Autoría imputable" funciona como una síntesis original de los marcos de Arendt y Ricoeur, lo cual es un gran acierto. Las subcategorías son analíticas y permiten un desarrollo riguroso.</w:t>
      </w:r>
    </w:p>
    <w:p w14:paraId="7B6027A3" w14:textId="77777777" w:rsidR="00E34D72" w:rsidRDefault="00E34D72" w:rsidP="00E34D72"/>
    <w:p w14:paraId="32DD9CD7" w14:textId="4E687D82" w:rsidR="00E34D72" w:rsidRDefault="00E34D72" w:rsidP="00E34D72">
      <w:r>
        <w:t>Propuesta de Esquema según Objetivos Específicos:</w:t>
      </w:r>
    </w:p>
    <w:p w14:paraId="7AD6AB0F" w14:textId="77777777" w:rsidR="00E34D72" w:rsidRDefault="00E34D72" w:rsidP="00E34D72"/>
    <w:p w14:paraId="186D5F2E" w14:textId="2A38D610" w:rsidR="00E34D72" w:rsidRDefault="00E34D72" w:rsidP="00E34D72">
      <w:r>
        <w:t xml:space="preserve">   Objetivo Específico 1: Examinar el concepto de </w:t>
      </w:r>
      <w:proofErr w:type="spellStart"/>
      <w:r>
        <w:t>thoughtlessness</w:t>
      </w:r>
      <w:proofErr w:type="spellEnd"/>
      <w:r>
        <w:t xml:space="preserve"> y la tríada labor-trabajo-acción de Arendt como categorías críticas para diagnosticar la erosión del juicio en la producción intelectual mediada por IA.</w:t>
      </w:r>
    </w:p>
    <w:p w14:paraId="36E91D96" w14:textId="5B241DF9" w:rsidR="00E34D72" w:rsidRDefault="00E34D72" w:rsidP="00E34D72">
      <w:r>
        <w:t xml:space="preserve">       Categoría: </w:t>
      </w:r>
      <w:r w:rsidR="006F507D">
        <w:t>El juicio de producción intelectual desde la f</w:t>
      </w:r>
      <w:r>
        <w:t>ilosofía política de Hannah Arendt.</w:t>
      </w:r>
    </w:p>
    <w:p w14:paraId="2820CDF9" w14:textId="50E41387" w:rsidR="00E34D72" w:rsidRDefault="00E34D72" w:rsidP="00E34D72">
      <w:r>
        <w:t xml:space="preserve">           Subcategoría 1.1: </w:t>
      </w:r>
      <w:proofErr w:type="spellStart"/>
      <w:r>
        <w:t>Thoughtlessness</w:t>
      </w:r>
      <w:proofErr w:type="spellEnd"/>
      <w:r>
        <w:t xml:space="preserve"> y erosión del juicio.</w:t>
      </w:r>
    </w:p>
    <w:p w14:paraId="0D8A9211" w14:textId="58CE11AF" w:rsidR="00E34D72" w:rsidRDefault="00E34D72" w:rsidP="00E34D72">
      <w:r>
        <w:t xml:space="preserve">           Subcategoría 1.2: Tríada labor-trabajo-acción.</w:t>
      </w:r>
    </w:p>
    <w:p w14:paraId="18124A07" w14:textId="74895923" w:rsidR="00E34D72" w:rsidRDefault="00E34D72" w:rsidP="00E34D72">
      <w:r>
        <w:t xml:space="preserve">           Subcategoría 1.3: Esfera pública y pluralidad.</w:t>
      </w:r>
    </w:p>
    <w:p w14:paraId="10AEBCB2" w14:textId="77777777" w:rsidR="00E34D72" w:rsidRDefault="00E34D72" w:rsidP="00E34D72"/>
    <w:p w14:paraId="1A89BD73" w14:textId="542D8980" w:rsidR="00E34D72" w:rsidRDefault="00E34D72" w:rsidP="00E34D72">
      <w:r>
        <w:t xml:space="preserve">   Objetivo Específico 2: Reconstruir las condiciones filosóficas de la imputabilidad desde Ricoeur (ipseidad, identidad narrativa, imputabilidad) como criterios positivos de autoría genuina.</w:t>
      </w:r>
    </w:p>
    <w:p w14:paraId="3135B4E0" w14:textId="4DCB2D42" w:rsidR="00E34D72" w:rsidRDefault="00E34D72" w:rsidP="00E34D72">
      <w:r>
        <w:t xml:space="preserve">       Categoría: </w:t>
      </w:r>
      <w:r w:rsidR="006F507D">
        <w:t>La imputabilidad desde la h</w:t>
      </w:r>
      <w:r>
        <w:t>ermenéutica de Paul Ricoeur.</w:t>
      </w:r>
    </w:p>
    <w:p w14:paraId="7468D5E1" w14:textId="26EBB096" w:rsidR="00E34D72" w:rsidRDefault="00E34D72" w:rsidP="00E34D72">
      <w:r>
        <w:t xml:space="preserve">           Subcategoría 2.1: Ipseidad frente a mismidad.</w:t>
      </w:r>
    </w:p>
    <w:p w14:paraId="74E21724" w14:textId="3AE22B28" w:rsidR="00E34D72" w:rsidRDefault="00E34D72" w:rsidP="00E34D72">
      <w:r>
        <w:t xml:space="preserve">           Subcategoría 2.2: Identidad narrativa.</w:t>
      </w:r>
    </w:p>
    <w:p w14:paraId="209EAA67" w14:textId="119E6E02" w:rsidR="00E34D72" w:rsidRDefault="00E34D72" w:rsidP="00E34D72">
      <w:r>
        <w:lastRenderedPageBreak/>
        <w:t xml:space="preserve">           Subcategoría 2.3: Imputabilidad como adscripción ético-moral de la acción.</w:t>
      </w:r>
    </w:p>
    <w:p w14:paraId="01FC01AC" w14:textId="77777777" w:rsidR="00E34D72" w:rsidRDefault="00E34D72" w:rsidP="00E34D72"/>
    <w:p w14:paraId="3BD8C534" w14:textId="05EEF95A" w:rsidR="00E34D72" w:rsidRDefault="00E34D72" w:rsidP="00E34D72">
      <w:r>
        <w:t xml:space="preserve">   Objetivo Específico 3: Identificar los vacíos éticos del marco normativo peruano de IA desde la categoría de autoría imputable y formular criterios regulatorios filosóficamente fundamentados.</w:t>
      </w:r>
    </w:p>
    <w:p w14:paraId="06122BB2" w14:textId="3BE0B522" w:rsidR="00E34D72" w:rsidRDefault="00E34D72" w:rsidP="00E34D72">
      <w:r>
        <w:t xml:space="preserve">       Categoría: Autoría imputable y marco normativo peruano.</w:t>
      </w:r>
    </w:p>
    <w:p w14:paraId="022300F1" w14:textId="36919F1C" w:rsidR="00E34D72" w:rsidRDefault="00E34D72" w:rsidP="00E34D72">
      <w:r>
        <w:t xml:space="preserve">           Subcategoría 3.1: </w:t>
      </w:r>
      <w:r w:rsidRPr="00841E92">
        <w:rPr>
          <w:highlight w:val="yellow"/>
        </w:rPr>
        <w:t>Vacíos éticos identificados en</w:t>
      </w:r>
      <w:r>
        <w:t xml:space="preserve"> la Ley </w:t>
      </w:r>
      <w:proofErr w:type="spellStart"/>
      <w:r>
        <w:t>N.°</w:t>
      </w:r>
      <w:proofErr w:type="spellEnd"/>
      <w:r>
        <w:t xml:space="preserve"> 31814 y el DS 115-2025-PCM.</w:t>
      </w:r>
    </w:p>
    <w:p w14:paraId="13E7D6A6" w14:textId="3B11EC47" w:rsidR="00E34D72" w:rsidRDefault="00E34D72" w:rsidP="00E34D72">
      <w:r>
        <w:t xml:space="preserve">           Subcategoría 3.2: </w:t>
      </w:r>
      <w:r w:rsidRPr="00841E92">
        <w:rPr>
          <w:highlight w:val="yellow"/>
        </w:rPr>
        <w:t>Criterios filosóficos propuestos</w:t>
      </w:r>
      <w:r>
        <w:t xml:space="preserve"> para los Lineamientos Éticos s.</w:t>
      </w:r>
    </w:p>
    <w:p w14:paraId="40226185" w14:textId="745D90A5" w:rsidR="00E34D72" w:rsidRDefault="00E34D72" w:rsidP="00E34D72">
      <w:r>
        <w:t xml:space="preserve">           Subcategoría 3.3: Autoría imputable como síntesis filosófica frente a los debates sobre agencia de la IA.</w:t>
      </w:r>
    </w:p>
    <w:p w14:paraId="0203F32D" w14:textId="77777777" w:rsidR="00E34D72" w:rsidRDefault="00E34D72" w:rsidP="00E34D72"/>
    <w:p w14:paraId="6C94C03D" w14:textId="77777777" w:rsidR="00E34D72" w:rsidRDefault="00E34D72" w:rsidP="00E34D72">
      <w:r>
        <w:t>---</w:t>
      </w:r>
    </w:p>
    <w:p w14:paraId="219FDB87" w14:textId="77777777" w:rsidR="00E34D72" w:rsidRDefault="00E34D72" w:rsidP="00E34D72"/>
    <w:p w14:paraId="196F1A78" w14:textId="77777777" w:rsidR="00635502" w:rsidRDefault="00635502">
      <w:pPr>
        <w:rPr>
          <w:b/>
          <w:bCs/>
        </w:rPr>
      </w:pPr>
      <w:r>
        <w:rPr>
          <w:b/>
          <w:bCs/>
        </w:rPr>
        <w:br w:type="page"/>
      </w:r>
    </w:p>
    <w:p w14:paraId="0CB57BB9" w14:textId="6C79D862" w:rsidR="00E34D72" w:rsidRPr="00635502" w:rsidRDefault="00E34D72" w:rsidP="00E34D72">
      <w:pPr>
        <w:rPr>
          <w:b/>
          <w:bCs/>
        </w:rPr>
      </w:pPr>
      <w:r w:rsidRPr="00635502">
        <w:rPr>
          <w:b/>
          <w:bCs/>
        </w:rPr>
        <w:lastRenderedPageBreak/>
        <w:t>10: Rodríguez Bocanegra, Peter Hugo</w:t>
      </w:r>
    </w:p>
    <w:p w14:paraId="29582C18" w14:textId="729ED9CF" w:rsidR="00E34D72" w:rsidRDefault="00E34D72" w:rsidP="00E34D72">
      <w:r>
        <w:t>Título: "Deconstrucción ético-política de la mercantilización de la educación superior al transformar la relación pedagógica entre docente y estudiante en una relación de proveedor de servicios y cliente"</w:t>
      </w:r>
    </w:p>
    <w:p w14:paraId="36A05DED" w14:textId="77777777" w:rsidR="00E34D72" w:rsidRDefault="00E34D72" w:rsidP="00E34D72"/>
    <w:p w14:paraId="41401255" w14:textId="2A97764E" w:rsidR="00E34D72" w:rsidRDefault="00E34D72" w:rsidP="00E34D72">
      <w:r>
        <w:t>Análisis del Esquema: El esquema es correcto pero muy genérico. Las categorías (Fundamentos filosóficos, Mercantilización, Implicancias éticas, Implicancias políticas, Deconstrucción) son pertinentes, pero podrían ser más específicas y estar mejor articuladas con los objetivos.</w:t>
      </w:r>
    </w:p>
    <w:p w14:paraId="520C1A6C" w14:textId="77777777" w:rsidR="00E34D72" w:rsidRDefault="00E34D72" w:rsidP="00E34D72"/>
    <w:p w14:paraId="355E8F61" w14:textId="624A31A0" w:rsidR="00E34D72" w:rsidRDefault="00E34D72" w:rsidP="00E34D72">
      <w:r>
        <w:t>Evaluación de Categorías y Subcategorías: El esquema es funcional, pero no se presenta con el nivel de detalle analítico que se espera. Las subcategorías no están desarrolladas.</w:t>
      </w:r>
    </w:p>
    <w:p w14:paraId="07AF5688" w14:textId="77777777" w:rsidR="00E34D72" w:rsidRDefault="00E34D72" w:rsidP="00E34D72"/>
    <w:p w14:paraId="6C974E29" w14:textId="71CD6454" w:rsidR="00E34D72" w:rsidRDefault="00E34D72" w:rsidP="00E34D72">
      <w:r>
        <w:t>Propuesta de Esquema según Objetivos Específicos:</w:t>
      </w:r>
    </w:p>
    <w:p w14:paraId="039E61ED" w14:textId="77777777" w:rsidR="00E34D72" w:rsidRDefault="00E34D72" w:rsidP="00E34D72"/>
    <w:p w14:paraId="6E1F6B48" w14:textId="5316CA71" w:rsidR="00E34D72" w:rsidRDefault="00E34D72" w:rsidP="00E34D72">
      <w:r>
        <w:t xml:space="preserve">   Objetivo Específico 1: Analizar las implicancias éticas que surgen de la mercantilización de la educación superior en la transformación de la relación pedagógica.</w:t>
      </w:r>
    </w:p>
    <w:p w14:paraId="46638D1C" w14:textId="2322F1BD" w:rsidR="00E34D72" w:rsidRDefault="00E34D72" w:rsidP="00E34D72">
      <w:r>
        <w:t xml:space="preserve">       Categoría: Implicancias éticas</w:t>
      </w:r>
      <w:r w:rsidR="00765B95">
        <w:t xml:space="preserve"> (desde </w:t>
      </w:r>
      <w:r w:rsidR="00765B95" w:rsidRPr="00765B95">
        <w:rPr>
          <w:b/>
          <w:bCs/>
        </w:rPr>
        <w:t>la ética de cuidado)</w:t>
      </w:r>
      <w:r>
        <w:t xml:space="preserve"> de la </w:t>
      </w:r>
      <w:r w:rsidRPr="00765B95">
        <w:t>mercantilización</w:t>
      </w:r>
    </w:p>
    <w:p w14:paraId="742950FF" w14:textId="53017C99" w:rsidR="00E34D72" w:rsidRDefault="00E34D72" w:rsidP="00E34D72">
      <w:r>
        <w:t xml:space="preserve">           Subcategoría 1.1: La erosión de la </w:t>
      </w:r>
      <w:proofErr w:type="spellStart"/>
      <w:r>
        <w:t>paideia</w:t>
      </w:r>
      <w:proofErr w:type="spellEnd"/>
      <w:r>
        <w:t xml:space="preserve"> y la formación humanista.</w:t>
      </w:r>
    </w:p>
    <w:p w14:paraId="70154111" w14:textId="7B15CE06" w:rsidR="00E34D72" w:rsidRDefault="00E34D72" w:rsidP="00E34D72">
      <w:r>
        <w:t xml:space="preserve">           Subcategoría 1.2: La cosificación del estudiante y la pérdida de su condición de sujeto.</w:t>
      </w:r>
    </w:p>
    <w:p w14:paraId="7A6E21E2" w14:textId="0E8DB139" w:rsidR="00E34D72" w:rsidRDefault="00E34D72" w:rsidP="00E34D72">
      <w:r>
        <w:t xml:space="preserve">           Subcategoría 1.3: La ética del cuidado frente a la lógica del servicio.</w:t>
      </w:r>
    </w:p>
    <w:p w14:paraId="6E16CCEA" w14:textId="77777777" w:rsidR="00E34D72" w:rsidRDefault="00E34D72" w:rsidP="00E34D72"/>
    <w:p w14:paraId="7BC029E9" w14:textId="6CD480B1" w:rsidR="00E34D72" w:rsidRDefault="00E34D72" w:rsidP="00E34D72">
      <w:r>
        <w:t xml:space="preserve">   Objetivo Específico 2: Analizar las implicancias políticas que emergen de la mercantilización de la educación superior en la transformación de la relación pedagógica.</w:t>
      </w:r>
    </w:p>
    <w:p w14:paraId="1614C80F" w14:textId="03AF6635" w:rsidR="00E34D72" w:rsidRDefault="00E34D72" w:rsidP="00E34D72">
      <w:r>
        <w:t xml:space="preserve">       Categoría: Implicancias políticas </w:t>
      </w:r>
      <w:r w:rsidR="00765B95">
        <w:t>(</w:t>
      </w:r>
      <w:r w:rsidR="00765B95" w:rsidRPr="00765B95">
        <w:rPr>
          <w:b/>
          <w:bCs/>
        </w:rPr>
        <w:t>desde el principio del derecho a la educación)</w:t>
      </w:r>
      <w:r w:rsidR="00765B95">
        <w:t xml:space="preserve"> </w:t>
      </w:r>
      <w:r>
        <w:t>de la mercantilización.</w:t>
      </w:r>
    </w:p>
    <w:p w14:paraId="364B9708" w14:textId="28069F3C" w:rsidR="00E34D72" w:rsidRDefault="00E34D72" w:rsidP="00E34D72">
      <w:r>
        <w:t xml:space="preserve">           Subcategoría 2.1: La educación como derecho frente a la educación como mercancía.</w:t>
      </w:r>
    </w:p>
    <w:p w14:paraId="0CEDCE7F" w14:textId="21178EE0" w:rsidR="00E34D72" w:rsidRDefault="00E34D72" w:rsidP="00E34D72">
      <w:r>
        <w:lastRenderedPageBreak/>
        <w:t xml:space="preserve">           Subcategoría 2.2: La universidad como espacio de crítica frente a la universidad como fábrica de capital humano.</w:t>
      </w:r>
    </w:p>
    <w:p w14:paraId="1A17A7A5" w14:textId="1FD0E531" w:rsidR="00E34D72" w:rsidRDefault="00E34D72" w:rsidP="00E34D72">
      <w:r>
        <w:t xml:space="preserve">           Subcategoría 2.3: La subordinación de la educación a la lógica del mercado.</w:t>
      </w:r>
    </w:p>
    <w:p w14:paraId="18871FB0" w14:textId="77777777" w:rsidR="00E34D72" w:rsidRDefault="00E34D72" w:rsidP="00E34D72"/>
    <w:p w14:paraId="12D76600" w14:textId="2BF55D06" w:rsidR="00E34D72" w:rsidRDefault="00E34D72" w:rsidP="00E34D72">
      <w:r>
        <w:t xml:space="preserve">   Objetivo Específico 3: Explicar de qué manera la mercantilización de la educación afecta la relación pedagógica entre docente y estudiante.</w:t>
      </w:r>
    </w:p>
    <w:p w14:paraId="6C70D747" w14:textId="7EFE68F2" w:rsidR="00E34D72" w:rsidRDefault="00E34D72" w:rsidP="00E34D72">
      <w:r>
        <w:t xml:space="preserve">       Categoría: Transformación de la </w:t>
      </w:r>
      <w:r w:rsidRPr="00765B95">
        <w:rPr>
          <w:b/>
          <w:bCs/>
        </w:rPr>
        <w:t>relación pedagógica.</w:t>
      </w:r>
    </w:p>
    <w:p w14:paraId="3FFFB15C" w14:textId="010D0DD8" w:rsidR="00E34D72" w:rsidRDefault="00E34D72" w:rsidP="00E34D72">
      <w:r>
        <w:t xml:space="preserve">           Subcategoría 3.1: El docente como proveedor de servicios.</w:t>
      </w:r>
    </w:p>
    <w:p w14:paraId="4F43E5EC" w14:textId="6CD8C9BE" w:rsidR="00E34D72" w:rsidRDefault="00E34D72" w:rsidP="00E34D72">
      <w:r>
        <w:t xml:space="preserve">           Subcategoría 3.2: El estudiante como cliente-consumidor.</w:t>
      </w:r>
    </w:p>
    <w:p w14:paraId="7AD85DDB" w14:textId="53C079A8" w:rsidR="00E34D72" w:rsidRDefault="00E34D72" w:rsidP="00E34D72">
      <w:r>
        <w:t xml:space="preserve">           Subcategoría 3.3: La pérdida de la autoridad pedagógica y el vaciamiento del vínculo educativo.</w:t>
      </w:r>
    </w:p>
    <w:p w14:paraId="59959391" w14:textId="77777777" w:rsidR="00E34D72" w:rsidRDefault="00E34D72" w:rsidP="00E34D72"/>
    <w:p w14:paraId="45B7CFC7" w14:textId="5A4B0900" w:rsidR="00B51565" w:rsidRDefault="00E34D72" w:rsidP="00E34D72">
      <w:r>
        <w:t>---</w:t>
      </w:r>
    </w:p>
    <w:p w14:paraId="394A3268" w14:textId="5D127E0A" w:rsidR="005467F5" w:rsidRDefault="005467F5">
      <w:r>
        <w:br w:type="page"/>
      </w:r>
    </w:p>
    <w:p w14:paraId="27AE6957" w14:textId="7A608173" w:rsidR="005467F5" w:rsidRPr="00635502" w:rsidRDefault="005467F5" w:rsidP="005467F5">
      <w:pPr>
        <w:rPr>
          <w:b/>
          <w:bCs/>
        </w:rPr>
      </w:pPr>
      <w:r w:rsidRPr="00635502">
        <w:rPr>
          <w:b/>
          <w:bCs/>
        </w:rPr>
        <w:lastRenderedPageBreak/>
        <w:t>11: Romero Oscanoa, Sofía Enriqueta</w:t>
      </w:r>
    </w:p>
    <w:p w14:paraId="690BF449" w14:textId="603C0D5B" w:rsidR="005467F5" w:rsidRDefault="005467F5" w:rsidP="005467F5">
      <w:r>
        <w:t>Título: "</w:t>
      </w:r>
      <w:proofErr w:type="spellStart"/>
      <w:r>
        <w:t>Colonialidad</w:t>
      </w:r>
      <w:proofErr w:type="spellEnd"/>
      <w:r>
        <w:t xml:space="preserve"> del género y negación de la </w:t>
      </w:r>
      <w:proofErr w:type="spellStart"/>
      <w:r>
        <w:t>actoría</w:t>
      </w:r>
      <w:proofErr w:type="spellEnd"/>
      <w:r>
        <w:t xml:space="preserve"> política de las mujeres racializadas: el discurso de deslegitimación del voto en el Perú en las elecciones presidenciales del 2021 y el 2026"</w:t>
      </w:r>
    </w:p>
    <w:p w14:paraId="0AA791E1" w14:textId="77777777" w:rsidR="005467F5" w:rsidRDefault="005467F5" w:rsidP="005467F5"/>
    <w:p w14:paraId="599413CB" w14:textId="03F6193F" w:rsidR="005467F5" w:rsidRDefault="005467F5" w:rsidP="005467F5">
      <w:r>
        <w:t>Análisis del Esquema: El esquema es excelente. Está claramente articulado en torno a tres categorías madre (</w:t>
      </w:r>
      <w:proofErr w:type="spellStart"/>
      <w:r>
        <w:t>Colonialidad</w:t>
      </w:r>
      <w:proofErr w:type="spellEnd"/>
      <w:r>
        <w:t xml:space="preserve"> del género y del poder, Dispositivos discursivos de deslegitimación electoral, </w:t>
      </w:r>
      <w:proofErr w:type="spellStart"/>
      <w:r>
        <w:t>Actoría</w:t>
      </w:r>
      <w:proofErr w:type="spellEnd"/>
      <w:r>
        <w:t xml:space="preserve"> política e injusticia epistémica) que se derivan directamente de los objetivos específicos y del estado del arte. Las subcategorías son analíticas y permiten un desarrollo riguroso.</w:t>
      </w:r>
    </w:p>
    <w:p w14:paraId="20C82F49" w14:textId="77777777" w:rsidR="005467F5" w:rsidRDefault="005467F5" w:rsidP="005467F5"/>
    <w:p w14:paraId="3ACAC382" w14:textId="2F083FD0" w:rsidR="005467F5" w:rsidRDefault="005467F5" w:rsidP="005467F5">
      <w:r>
        <w:t>Evaluación de Categorías y Subcategorías: Las categorías están correctamente elaboradas. La estructura es lógica y progresiva: parte del marco teórico general (</w:t>
      </w:r>
      <w:proofErr w:type="spellStart"/>
      <w:r>
        <w:t>colonialidad</w:t>
      </w:r>
      <w:proofErr w:type="spellEnd"/>
      <w:r>
        <w:t>), pasa al análisis concreto del caso (dispositivos discursivos) y finaliza con las implicancias normativas (</w:t>
      </w:r>
      <w:proofErr w:type="spellStart"/>
      <w:r>
        <w:t>actoría</w:t>
      </w:r>
      <w:proofErr w:type="spellEnd"/>
      <w:r>
        <w:t xml:space="preserve"> política y justicia). La articulación entre la teoría decolonial y la interseccionalidad está bien planteada.</w:t>
      </w:r>
    </w:p>
    <w:p w14:paraId="0FBB30B7" w14:textId="77777777" w:rsidR="005467F5" w:rsidRDefault="005467F5" w:rsidP="005467F5"/>
    <w:p w14:paraId="1B4891D5" w14:textId="036C4BDB" w:rsidR="005467F5" w:rsidRDefault="005467F5" w:rsidP="005467F5">
      <w:r>
        <w:t>Propuesta de Esquema según Objetivos Específicos:</w:t>
      </w:r>
    </w:p>
    <w:p w14:paraId="4A0F5871" w14:textId="77777777" w:rsidR="005467F5" w:rsidRDefault="005467F5" w:rsidP="005467F5"/>
    <w:p w14:paraId="49C0CC81" w14:textId="7AD9561D" w:rsidR="005467F5" w:rsidRDefault="005467F5" w:rsidP="005467F5">
      <w:r>
        <w:t xml:space="preserve">   Objetivo Específico 1: Reconstruir el marco conceptual de la </w:t>
      </w:r>
      <w:proofErr w:type="spellStart"/>
      <w:r>
        <w:t>colonialidad</w:t>
      </w:r>
      <w:proofErr w:type="spellEnd"/>
      <w:r>
        <w:t xml:space="preserve"> del género (Lugones) y la </w:t>
      </w:r>
      <w:proofErr w:type="spellStart"/>
      <w:r>
        <w:t>colonialidad</w:t>
      </w:r>
      <w:proofErr w:type="spellEnd"/>
      <w:r>
        <w:t xml:space="preserve"> del poder (Quijano) como herramientas de deconstrucción filosófica aplicables al estudio del discurso y la representación electoral.</w:t>
      </w:r>
    </w:p>
    <w:p w14:paraId="04724875" w14:textId="7EC9929D" w:rsidR="005467F5" w:rsidRDefault="005467F5" w:rsidP="005467F5">
      <w:r>
        <w:t xml:space="preserve">       Categoría: </w:t>
      </w:r>
      <w:proofErr w:type="spellStart"/>
      <w:r>
        <w:t>Colonialidad</w:t>
      </w:r>
      <w:proofErr w:type="spellEnd"/>
      <w:r>
        <w:t xml:space="preserve"> del género y del poder como matriz de análisis político.</w:t>
      </w:r>
    </w:p>
    <w:p w14:paraId="2F5270F2" w14:textId="160A8973" w:rsidR="005467F5" w:rsidRDefault="005467F5" w:rsidP="005467F5">
      <w:r>
        <w:t xml:space="preserve">           Subcategoría 1.1: El sistema moderno/colonial de género (Lugones).</w:t>
      </w:r>
    </w:p>
    <w:p w14:paraId="08C3AF7C" w14:textId="2D47B05C" w:rsidR="005467F5" w:rsidRDefault="005467F5" w:rsidP="005467F5">
      <w:r>
        <w:t xml:space="preserve">           Subcategoría 1.2: </w:t>
      </w:r>
      <w:proofErr w:type="spellStart"/>
      <w:r>
        <w:t>Colonialidad</w:t>
      </w:r>
      <w:proofErr w:type="spellEnd"/>
      <w:r>
        <w:t xml:space="preserve"> del poder, clasificación racial y patrón de poder mundial (Quijano).</w:t>
      </w:r>
    </w:p>
    <w:p w14:paraId="562FEB08" w14:textId="32457A03" w:rsidR="005467F5" w:rsidRDefault="005467F5" w:rsidP="005467F5">
      <w:r>
        <w:t xml:space="preserve">           Subcategoría 1.3: El patriarcado colonial/moderno de alta intensidad (</w:t>
      </w:r>
      <w:proofErr w:type="spellStart"/>
      <w:r>
        <w:t>Segato</w:t>
      </w:r>
      <w:proofErr w:type="spellEnd"/>
      <w:r>
        <w:t>).</w:t>
      </w:r>
    </w:p>
    <w:p w14:paraId="07587A96" w14:textId="77777777" w:rsidR="005467F5" w:rsidRDefault="005467F5" w:rsidP="005467F5"/>
    <w:p w14:paraId="68637673" w14:textId="2E668E99" w:rsidR="005467F5" w:rsidRDefault="005467F5" w:rsidP="005467F5">
      <w:r>
        <w:t xml:space="preserve">   Objetivo Específico 2: Identificar y caracterizar las estructuras discursivas de deslegitimación del voto presentes en el debate público peruano de 2021 y 2026.</w:t>
      </w:r>
    </w:p>
    <w:p w14:paraId="4AC40F31" w14:textId="2F793E54" w:rsidR="005467F5" w:rsidRDefault="005467F5" w:rsidP="005467F5">
      <w:r>
        <w:t xml:space="preserve">       Categoría: Dispositivos discursivos de deslegitimación electoral.</w:t>
      </w:r>
    </w:p>
    <w:p w14:paraId="5E87967A" w14:textId="5958DF93" w:rsidR="005467F5" w:rsidRDefault="005467F5" w:rsidP="005467F5">
      <w:r>
        <w:lastRenderedPageBreak/>
        <w:t xml:space="preserve">           Subcategoría 2.1: Construcción del "otro" político e </w:t>
      </w:r>
      <w:proofErr w:type="spellStart"/>
      <w:r>
        <w:t>inferiorización</w:t>
      </w:r>
      <w:proofErr w:type="spellEnd"/>
      <w:r>
        <w:t xml:space="preserve"> histórica del voto rural e indígena.</w:t>
      </w:r>
    </w:p>
    <w:p w14:paraId="12A4B1B2" w14:textId="4185FA0C" w:rsidR="005467F5" w:rsidRDefault="005467F5" w:rsidP="005467F5">
      <w:r>
        <w:t xml:space="preserve">           Subcategoría 2.2: Impugnación de actas, narrativa de la sospecha y exclusión cívica.</w:t>
      </w:r>
    </w:p>
    <w:p w14:paraId="5341B84E" w14:textId="4BD66A90" w:rsidR="005467F5" w:rsidRDefault="005467F5" w:rsidP="005467F5">
      <w:r>
        <w:t xml:space="preserve">           Subcategoría 2.3: Racismo digital, sesgos de género y discurso de odio en la contienda electoral.</w:t>
      </w:r>
    </w:p>
    <w:p w14:paraId="1B485C7C" w14:textId="77777777" w:rsidR="005467F5" w:rsidRDefault="005467F5" w:rsidP="005467F5"/>
    <w:p w14:paraId="4210B3D9" w14:textId="7BC2E5BC" w:rsidR="005467F5" w:rsidRDefault="005467F5" w:rsidP="005467F5">
      <w:r>
        <w:t xml:space="preserve">   Objetivo Específico 3: Evaluar en qué medida dichas narrativas configuran una operación de la </w:t>
      </w:r>
      <w:proofErr w:type="spellStart"/>
      <w:r>
        <w:t>colonialidad</w:t>
      </w:r>
      <w:proofErr w:type="spellEnd"/>
      <w:r>
        <w:t xml:space="preserve"> del género que invalida la subjetividad política de las mujeres racializadas.</w:t>
      </w:r>
    </w:p>
    <w:p w14:paraId="15D06B85" w14:textId="7EF44BD0" w:rsidR="005467F5" w:rsidRDefault="005467F5" w:rsidP="005467F5">
      <w:r>
        <w:t xml:space="preserve">       Categoría: </w:t>
      </w:r>
      <w:proofErr w:type="spellStart"/>
      <w:r>
        <w:t>Actoría</w:t>
      </w:r>
      <w:proofErr w:type="spellEnd"/>
      <w:r>
        <w:t xml:space="preserve"> política, injusticia epistémica y horizontes de ciudadanía plena.</w:t>
      </w:r>
    </w:p>
    <w:p w14:paraId="77B97F11" w14:textId="7D0D67C4" w:rsidR="005467F5" w:rsidRDefault="005467F5" w:rsidP="005467F5">
      <w:r>
        <w:t xml:space="preserve">           Subcategoría 3.1: Injusticia testimonial, hermenéutica y </w:t>
      </w:r>
      <w:proofErr w:type="spellStart"/>
      <w:r>
        <w:t>epistemicidio</w:t>
      </w:r>
      <w:proofErr w:type="spellEnd"/>
      <w:r>
        <w:t xml:space="preserve"> en la devaluación del sufragio.</w:t>
      </w:r>
    </w:p>
    <w:p w14:paraId="224CA065" w14:textId="0652B820" w:rsidR="005467F5" w:rsidRDefault="005467F5" w:rsidP="005467F5">
      <w:r>
        <w:t xml:space="preserve">           Subcategoría 3.2: Interseccionalidad, pensamiento feminista negro y agencia política.</w:t>
      </w:r>
    </w:p>
    <w:p w14:paraId="70B207D9" w14:textId="2E6E6916" w:rsidR="005467F5" w:rsidRDefault="005467F5" w:rsidP="005467F5">
      <w:r>
        <w:t xml:space="preserve">           Subcategoría 3.3: Lucha por el reconocimiento, redistribución y ciudadanía diferenciada.</w:t>
      </w:r>
    </w:p>
    <w:p w14:paraId="78E402C5" w14:textId="77777777" w:rsidR="005467F5" w:rsidRDefault="005467F5" w:rsidP="005467F5"/>
    <w:p w14:paraId="5E4B31FB" w14:textId="77777777" w:rsidR="005467F5" w:rsidRDefault="005467F5" w:rsidP="005467F5">
      <w:r>
        <w:t>---</w:t>
      </w:r>
    </w:p>
    <w:p w14:paraId="05C9521D" w14:textId="77777777" w:rsidR="005467F5" w:rsidRDefault="005467F5" w:rsidP="005467F5"/>
    <w:p w14:paraId="6A3D22F2" w14:textId="77777777" w:rsidR="00635502" w:rsidRDefault="00635502">
      <w:pPr>
        <w:rPr>
          <w:b/>
          <w:bCs/>
        </w:rPr>
      </w:pPr>
      <w:r>
        <w:rPr>
          <w:b/>
          <w:bCs/>
        </w:rPr>
        <w:br w:type="page"/>
      </w:r>
    </w:p>
    <w:p w14:paraId="175FD38B" w14:textId="5657329A" w:rsidR="005467F5" w:rsidRPr="00635502" w:rsidRDefault="005467F5" w:rsidP="005467F5">
      <w:pPr>
        <w:rPr>
          <w:b/>
          <w:bCs/>
        </w:rPr>
      </w:pPr>
      <w:r w:rsidRPr="00635502">
        <w:rPr>
          <w:b/>
          <w:bCs/>
        </w:rPr>
        <w:lastRenderedPageBreak/>
        <w:t xml:space="preserve">12: </w:t>
      </w:r>
      <w:proofErr w:type="spellStart"/>
      <w:r w:rsidRPr="00635502">
        <w:rPr>
          <w:b/>
          <w:bCs/>
        </w:rPr>
        <w:t>Sahunero</w:t>
      </w:r>
      <w:proofErr w:type="spellEnd"/>
      <w:r w:rsidRPr="00635502">
        <w:rPr>
          <w:b/>
          <w:bCs/>
        </w:rPr>
        <w:t xml:space="preserve"> Chávez, José Gonzalo</w:t>
      </w:r>
    </w:p>
    <w:p w14:paraId="52432707" w14:textId="01326B76" w:rsidR="005467F5" w:rsidRDefault="005467F5" w:rsidP="005467F5">
      <w:r>
        <w:t>Título: "Populismo contemporáneo en América Latina y sacralización política: el caso boliviano a partir de Girard y Schmitt"</w:t>
      </w:r>
    </w:p>
    <w:p w14:paraId="753D25D6" w14:textId="77777777" w:rsidR="005467F5" w:rsidRDefault="005467F5" w:rsidP="005467F5"/>
    <w:p w14:paraId="45E16AF8" w14:textId="324A1C4E" w:rsidR="005467F5" w:rsidRDefault="005467F5" w:rsidP="005467F5">
      <w:r>
        <w:t>Análisis del Esquema: El esquema es correcto y cubre los temas necesarios (Populismo contemporáneo, Lo sagrado desde Girard, El amigo-enemigo desde Schmitt). Sin embargo, es un poco genérico y podría beneficiarse de una mayor articulación entre las categorías.</w:t>
      </w:r>
    </w:p>
    <w:p w14:paraId="73D1790B" w14:textId="77777777" w:rsidR="005467F5" w:rsidRDefault="005467F5" w:rsidP="005467F5"/>
    <w:p w14:paraId="461D89BD" w14:textId="54AD1143" w:rsidR="005467F5" w:rsidRDefault="005467F5" w:rsidP="005467F5">
      <w:r>
        <w:t>Evaluación de Categorías y Subcategorías: Las categorías están correctamente elaboradas en cuanto a contenido, pero la estructura es simple (tres categorías de un solo nivel). Se recomienda añadir subcategorías para darle mayor profundidad analítica y conectar mejor con los objetivos específicos.</w:t>
      </w:r>
    </w:p>
    <w:p w14:paraId="763A037B" w14:textId="77777777" w:rsidR="005467F5" w:rsidRDefault="005467F5" w:rsidP="005467F5"/>
    <w:p w14:paraId="2AA46E23" w14:textId="49BA173A" w:rsidR="005467F5" w:rsidRDefault="005467F5" w:rsidP="005467F5">
      <w:r>
        <w:t>Propuesta de Esquema según Objetivos Específicos:</w:t>
      </w:r>
    </w:p>
    <w:p w14:paraId="0121F049" w14:textId="77777777" w:rsidR="005467F5" w:rsidRDefault="005467F5" w:rsidP="005467F5"/>
    <w:p w14:paraId="0E0BE382" w14:textId="0C5A6FC6" w:rsidR="005467F5" w:rsidRDefault="005467F5" w:rsidP="005467F5">
      <w:r>
        <w:t xml:space="preserve">   Objetivo Específico 1: Describir los conceptos de lo sagrado, violencia mimética y chivo expiatorio en el pensamiento de Girard.</w:t>
      </w:r>
    </w:p>
    <w:p w14:paraId="7923B489" w14:textId="047EC97D" w:rsidR="005467F5" w:rsidRDefault="005467F5" w:rsidP="005467F5">
      <w:r>
        <w:t xml:space="preserve">       Categoría: Lo sagrado desde René Girard.</w:t>
      </w:r>
    </w:p>
    <w:p w14:paraId="69D1EDF5" w14:textId="0F0469A0" w:rsidR="005467F5" w:rsidRDefault="005467F5" w:rsidP="005467F5">
      <w:r>
        <w:t xml:space="preserve">           Subcategoría 1.1: La violencia mimética y el deseo como fuente de conflicto.</w:t>
      </w:r>
    </w:p>
    <w:p w14:paraId="35A2ADBD" w14:textId="3754CEDB" w:rsidR="005467F5" w:rsidRDefault="005467F5" w:rsidP="005467F5">
      <w:r>
        <w:t xml:space="preserve">           Subcategoría 1.2: El mecanismo del chivo expiatorio y la producción de cohesión social.</w:t>
      </w:r>
    </w:p>
    <w:p w14:paraId="3CF00E6B" w14:textId="4B907615" w:rsidR="005467F5" w:rsidRDefault="005467F5" w:rsidP="005467F5">
      <w:r>
        <w:t xml:space="preserve">           Subcategoría 1.3: Lo sagrado como canalización de la violencia social.</w:t>
      </w:r>
    </w:p>
    <w:p w14:paraId="6065E1C8" w14:textId="77777777" w:rsidR="005467F5" w:rsidRDefault="005467F5" w:rsidP="005467F5"/>
    <w:p w14:paraId="3F93975D" w14:textId="000EEB42" w:rsidR="005467F5" w:rsidRDefault="005467F5" w:rsidP="005467F5">
      <w:r>
        <w:t xml:space="preserve">   Objetivo Específico 2: Explicar la distinción amigo-enemigo como fundamento de lo político en Schmitt.</w:t>
      </w:r>
    </w:p>
    <w:p w14:paraId="1C229F3B" w14:textId="5763FE78" w:rsidR="005467F5" w:rsidRDefault="005467F5" w:rsidP="005467F5">
      <w:r>
        <w:t xml:space="preserve">       Categoría: El amigo-enemigo como antagonismo político (Schmitt).</w:t>
      </w:r>
    </w:p>
    <w:p w14:paraId="7743691B" w14:textId="322623FA" w:rsidR="005467F5" w:rsidRDefault="005467F5" w:rsidP="005467F5">
      <w:r>
        <w:t xml:space="preserve">           Subcategoría 2.1: El criterio político de lo antagónico.</w:t>
      </w:r>
    </w:p>
    <w:p w14:paraId="7024265E" w14:textId="7C3F01E3" w:rsidR="005467F5" w:rsidRDefault="005467F5" w:rsidP="005467F5">
      <w:r>
        <w:t xml:space="preserve">           Subcategoría 2.2: La intensificación del conflicto y la decisión soberana.</w:t>
      </w:r>
    </w:p>
    <w:p w14:paraId="35E0E434" w14:textId="18385A07" w:rsidR="005467F5" w:rsidRDefault="005467F5" w:rsidP="005467F5">
      <w:r>
        <w:t xml:space="preserve">           Subcategoría 2.3: La formación de la identidad colectiva mediante la exclusión del enemigo.</w:t>
      </w:r>
    </w:p>
    <w:p w14:paraId="0F9F62B4" w14:textId="77777777" w:rsidR="005467F5" w:rsidRDefault="005467F5" w:rsidP="005467F5"/>
    <w:p w14:paraId="709A55A0" w14:textId="44E27C0F" w:rsidR="005467F5" w:rsidRDefault="005467F5" w:rsidP="005467F5">
      <w:r>
        <w:t xml:space="preserve">   Objetivo Específico 3: Analizar la relación entre los mecanismos de sacralización política y la construcción del antagonismo político en el caso boliviano.</w:t>
      </w:r>
    </w:p>
    <w:p w14:paraId="6BD3CAD7" w14:textId="3FBE2A29" w:rsidR="005467F5" w:rsidRDefault="005467F5" w:rsidP="005467F5">
      <w:r>
        <w:t xml:space="preserve">       Categoría: Sacralización política y populismo.</w:t>
      </w:r>
    </w:p>
    <w:p w14:paraId="371993B7" w14:textId="7D643125" w:rsidR="005467F5" w:rsidRDefault="005467F5" w:rsidP="005467F5">
      <w:r>
        <w:t xml:space="preserve">           Subcategoría 3.1: El pueblo como elemento sagrado y el líder como figura carismática.</w:t>
      </w:r>
    </w:p>
    <w:p w14:paraId="6B44A5D3" w14:textId="07BE58DF" w:rsidR="005467F5" w:rsidRDefault="005467F5" w:rsidP="005467F5">
      <w:r>
        <w:t xml:space="preserve">           Subcategoría 3.2: La construcción del enemigo como "chivo expiatorio" político.</w:t>
      </w:r>
    </w:p>
    <w:p w14:paraId="439A8165" w14:textId="2C642360" w:rsidR="005467F5" w:rsidRDefault="005467F5" w:rsidP="005467F5">
      <w:r>
        <w:t xml:space="preserve">           Subcategoría 3.3: La instrumentalización de lo sagrado en el discurso populista boliviano.</w:t>
      </w:r>
    </w:p>
    <w:p w14:paraId="1962CF58" w14:textId="77777777" w:rsidR="005467F5" w:rsidRDefault="005467F5" w:rsidP="005467F5"/>
    <w:p w14:paraId="7EB919AA" w14:textId="77777777" w:rsidR="005467F5" w:rsidRDefault="005467F5" w:rsidP="005467F5">
      <w:r>
        <w:t>---</w:t>
      </w:r>
    </w:p>
    <w:p w14:paraId="1E1A7F87" w14:textId="77777777" w:rsidR="005467F5" w:rsidRDefault="005467F5" w:rsidP="005467F5"/>
    <w:p w14:paraId="354E4066" w14:textId="77777777" w:rsidR="00635502" w:rsidRDefault="00635502">
      <w:pPr>
        <w:rPr>
          <w:b/>
          <w:bCs/>
        </w:rPr>
      </w:pPr>
      <w:r>
        <w:rPr>
          <w:b/>
          <w:bCs/>
        </w:rPr>
        <w:br w:type="page"/>
      </w:r>
    </w:p>
    <w:p w14:paraId="799B1FC0" w14:textId="4672986C" w:rsidR="005467F5" w:rsidRPr="00635502" w:rsidRDefault="005467F5" w:rsidP="005467F5">
      <w:pPr>
        <w:rPr>
          <w:b/>
          <w:bCs/>
        </w:rPr>
      </w:pPr>
      <w:r w:rsidRPr="00635502">
        <w:rPr>
          <w:b/>
          <w:bCs/>
        </w:rPr>
        <w:lastRenderedPageBreak/>
        <w:t>13: Salvador Conde, Carlos Ozeki</w:t>
      </w:r>
    </w:p>
    <w:p w14:paraId="4F1E146A" w14:textId="6496A336" w:rsidR="005467F5" w:rsidRDefault="005467F5" w:rsidP="005467F5">
      <w:r>
        <w:t xml:space="preserve">Título: "Análisis de la </w:t>
      </w:r>
      <w:proofErr w:type="spellStart"/>
      <w:r>
        <w:t>phrónesis</w:t>
      </w:r>
      <w:proofErr w:type="spellEnd"/>
      <w:r>
        <w:t xml:space="preserve"> aristotélica en la 'Ética a Nicómaco' como posible fundamento normativo de la </w:t>
      </w:r>
      <w:proofErr w:type="spellStart"/>
      <w:r>
        <w:t>paideia</w:t>
      </w:r>
      <w:proofErr w:type="spellEnd"/>
      <w:r>
        <w:t xml:space="preserve"> política: comparación estructural con la 'razón práctica' universalista de Martha Nussbaum"</w:t>
      </w:r>
    </w:p>
    <w:p w14:paraId="50021686" w14:textId="77777777" w:rsidR="005467F5" w:rsidRDefault="005467F5" w:rsidP="005467F5"/>
    <w:p w14:paraId="7B2701B8" w14:textId="02DB1BC6" w:rsidR="005467F5" w:rsidRDefault="005467F5" w:rsidP="005467F5">
      <w:r>
        <w:t>Análisis del Esquema: El esquema es excelente. Las categorías (</w:t>
      </w:r>
      <w:proofErr w:type="spellStart"/>
      <w:r>
        <w:t>Phrónesis</w:t>
      </w:r>
      <w:proofErr w:type="spellEnd"/>
      <w:r>
        <w:t xml:space="preserve"> ético aristotélico, Fundamento normativo de la </w:t>
      </w:r>
      <w:proofErr w:type="spellStart"/>
      <w:r>
        <w:t>paideia</w:t>
      </w:r>
      <w:proofErr w:type="spellEnd"/>
      <w:r>
        <w:t xml:space="preserve"> política, Capacidades de Nussbaum) son precisas y se derivan directamente de los objetivos. La estructura es lógica y permite una comparación estructural rigurosa.</w:t>
      </w:r>
    </w:p>
    <w:p w14:paraId="2279F764" w14:textId="77777777" w:rsidR="005467F5" w:rsidRDefault="005467F5" w:rsidP="005467F5"/>
    <w:p w14:paraId="3C14816F" w14:textId="65F80471" w:rsidR="005467F5" w:rsidRDefault="005467F5" w:rsidP="005467F5">
      <w:r>
        <w:t>Evaluación de Categorías y Subcategorías: Las categorías están correctamente elaboradas. El esquema es un modelo de claridad y coherencia. La inclusión de la "</w:t>
      </w:r>
      <w:proofErr w:type="spellStart"/>
      <w:r>
        <w:t>paideia</w:t>
      </w:r>
      <w:proofErr w:type="spellEnd"/>
      <w:r>
        <w:t xml:space="preserve"> como criterio de justicia distributiva" es un acierto que conecta la filosofía antigua con la teoría política contemporánea.</w:t>
      </w:r>
    </w:p>
    <w:p w14:paraId="79B64B73" w14:textId="77777777" w:rsidR="005467F5" w:rsidRDefault="005467F5" w:rsidP="005467F5"/>
    <w:p w14:paraId="61796998" w14:textId="0BF7739C" w:rsidR="005467F5" w:rsidRDefault="005467F5" w:rsidP="005467F5">
      <w:r>
        <w:t>Propuesta de Esquema según Objetivos Específicos:</w:t>
      </w:r>
    </w:p>
    <w:p w14:paraId="09D4DEF0" w14:textId="77777777" w:rsidR="005467F5" w:rsidRDefault="005467F5" w:rsidP="005467F5"/>
    <w:p w14:paraId="4679542F" w14:textId="213386A4" w:rsidR="005467F5" w:rsidRDefault="005467F5" w:rsidP="005467F5">
      <w:r>
        <w:t xml:space="preserve">   Objetivo Específico 1: Examinar la estructura filosófica de la </w:t>
      </w:r>
      <w:proofErr w:type="spellStart"/>
      <w:r>
        <w:t>phrónesis</w:t>
      </w:r>
      <w:proofErr w:type="spellEnd"/>
      <w:r>
        <w:t xml:space="preserve"> en el pensamiento ético de Aristóteles.</w:t>
      </w:r>
    </w:p>
    <w:p w14:paraId="379F755A" w14:textId="5D46C2B2" w:rsidR="005467F5" w:rsidRDefault="005467F5" w:rsidP="005467F5">
      <w:r>
        <w:t xml:space="preserve">       Categoría: </w:t>
      </w:r>
      <w:proofErr w:type="spellStart"/>
      <w:r>
        <w:t>Phrónesis</w:t>
      </w:r>
      <w:proofErr w:type="spellEnd"/>
      <w:r>
        <w:t xml:space="preserve"> ético aristotélico.</w:t>
      </w:r>
    </w:p>
    <w:p w14:paraId="7B65D535" w14:textId="3E9F6944" w:rsidR="005467F5" w:rsidRDefault="005467F5" w:rsidP="005467F5">
      <w:r>
        <w:t xml:space="preserve">           Subcategoría 1.1: Ubicación de la </w:t>
      </w:r>
      <w:proofErr w:type="spellStart"/>
      <w:r>
        <w:t>phrónesis</w:t>
      </w:r>
      <w:proofErr w:type="spellEnd"/>
      <w:r>
        <w:t xml:space="preserve"> entre las virtudes dianéticas.</w:t>
      </w:r>
    </w:p>
    <w:p w14:paraId="0CB15874" w14:textId="645B6D26" w:rsidR="005467F5" w:rsidRDefault="005467F5" w:rsidP="005467F5">
      <w:r>
        <w:t xml:space="preserve">           Subcategoría 1.2: La relación circular entre </w:t>
      </w:r>
      <w:proofErr w:type="spellStart"/>
      <w:r>
        <w:t>phrónesis</w:t>
      </w:r>
      <w:proofErr w:type="spellEnd"/>
      <w:r>
        <w:t xml:space="preserve"> y virtud ética (</w:t>
      </w:r>
      <w:proofErr w:type="spellStart"/>
      <w:r>
        <w:t>héxis</w:t>
      </w:r>
      <w:proofErr w:type="spellEnd"/>
      <w:r>
        <w:t>).</w:t>
      </w:r>
    </w:p>
    <w:p w14:paraId="0A9B19E8" w14:textId="43CBBAA7" w:rsidR="005467F5" w:rsidRDefault="005467F5" w:rsidP="005467F5">
      <w:r>
        <w:t xml:space="preserve">           Subcategoría 1.3: La deliberación (</w:t>
      </w:r>
      <w:proofErr w:type="spellStart"/>
      <w:r>
        <w:t>bouleusis</w:t>
      </w:r>
      <w:proofErr w:type="spellEnd"/>
      <w:r>
        <w:t>) como núcleo de la razón práctica.</w:t>
      </w:r>
    </w:p>
    <w:p w14:paraId="7B3DA2DC" w14:textId="77777777" w:rsidR="005467F5" w:rsidRDefault="005467F5" w:rsidP="005467F5"/>
    <w:p w14:paraId="069DBA00" w14:textId="79C46158" w:rsidR="005467F5" w:rsidRDefault="005467F5" w:rsidP="005467F5">
      <w:r>
        <w:t xml:space="preserve">   Objetivo Específico 2: Reconstruir el modelo de pedagogía ética deliberativa subyacente a la tradición trágica griega y a su apropiación aristotélica.</w:t>
      </w:r>
    </w:p>
    <w:p w14:paraId="6BF55103" w14:textId="365E29A7" w:rsidR="005467F5" w:rsidRDefault="005467F5" w:rsidP="005467F5">
      <w:r>
        <w:t xml:space="preserve">       Categoría: Fundamento normativo de la </w:t>
      </w:r>
      <w:proofErr w:type="spellStart"/>
      <w:r>
        <w:t>paideia</w:t>
      </w:r>
      <w:proofErr w:type="spellEnd"/>
      <w:r>
        <w:t xml:space="preserve"> política.</w:t>
      </w:r>
    </w:p>
    <w:p w14:paraId="3D31D714" w14:textId="48C7EB8A" w:rsidR="005467F5" w:rsidRDefault="005467F5" w:rsidP="005467F5">
      <w:r>
        <w:t xml:space="preserve">           Subcategoría 2.1: Del arete homérico y la justicia cósmica a la </w:t>
      </w:r>
      <w:proofErr w:type="spellStart"/>
      <w:r>
        <w:t>paideia</w:t>
      </w:r>
      <w:proofErr w:type="spellEnd"/>
      <w:r>
        <w:t xml:space="preserve"> clásica.</w:t>
      </w:r>
    </w:p>
    <w:p w14:paraId="3C14DED3" w14:textId="7AA09AC1" w:rsidR="005467F5" w:rsidRDefault="005467F5" w:rsidP="005467F5">
      <w:r>
        <w:t xml:space="preserve">           Subcategoría 2.2: La </w:t>
      </w:r>
      <w:proofErr w:type="spellStart"/>
      <w:r>
        <w:t>paideia</w:t>
      </w:r>
      <w:proofErr w:type="spellEnd"/>
      <w:r>
        <w:t xml:space="preserve"> como criterio de justicia distributiva (Knoll).</w:t>
      </w:r>
    </w:p>
    <w:p w14:paraId="07B52636" w14:textId="7E5DE548" w:rsidR="005467F5" w:rsidRDefault="005467F5" w:rsidP="005467F5">
      <w:r>
        <w:t xml:space="preserve">           Subcategoría 2.3: La tragedia griega como pedagogía ética y deliberativa.</w:t>
      </w:r>
    </w:p>
    <w:p w14:paraId="4B87AC20" w14:textId="77777777" w:rsidR="005467F5" w:rsidRDefault="005467F5" w:rsidP="005467F5"/>
    <w:p w14:paraId="2EE31E8B" w14:textId="5F30DDFC" w:rsidR="005467F5" w:rsidRDefault="005467F5" w:rsidP="005467F5">
      <w:r>
        <w:t xml:space="preserve">   Objetivo Específico 3: Contrastar los fundamentos filosóficos del enfoque de las capacidades de Nussbaum con la estructura deliberativa de la </w:t>
      </w:r>
      <w:proofErr w:type="spellStart"/>
      <w:r>
        <w:t>phrónesis</w:t>
      </w:r>
      <w:proofErr w:type="spellEnd"/>
      <w:r>
        <w:t>.</w:t>
      </w:r>
    </w:p>
    <w:p w14:paraId="5A1788F2" w14:textId="70C0ECE7" w:rsidR="005467F5" w:rsidRDefault="005467F5" w:rsidP="005467F5">
      <w:r>
        <w:t xml:space="preserve">       Categoría: Capacidades (razón práctica universalista) de Nussbaum.</w:t>
      </w:r>
    </w:p>
    <w:p w14:paraId="53ED8C92" w14:textId="344D4A63" w:rsidR="005467F5" w:rsidRDefault="005467F5" w:rsidP="005467F5">
      <w:r>
        <w:t xml:space="preserve">           Subcategoría 3.1: La lista de capacidades y la razón práctica como capacidad arquitectónica.</w:t>
      </w:r>
    </w:p>
    <w:p w14:paraId="5B36A304" w14:textId="142B842B" w:rsidR="005467F5" w:rsidRDefault="005467F5" w:rsidP="005467F5">
      <w:r>
        <w:t xml:space="preserve">           Subcategoría 3.2: La educación de las emociones y la imaginación como base de la ciudadanía democrática.</w:t>
      </w:r>
    </w:p>
    <w:p w14:paraId="5A18B275" w14:textId="4178FFB8" w:rsidR="005467F5" w:rsidRDefault="005467F5" w:rsidP="005467F5">
      <w:r>
        <w:t xml:space="preserve">           Subcategoría 3.3: Tensión entre el universalismo de Nussbaum y el </w:t>
      </w:r>
      <w:proofErr w:type="spellStart"/>
      <w:r>
        <w:t>situacionismo</w:t>
      </w:r>
      <w:proofErr w:type="spellEnd"/>
      <w:r>
        <w:t xml:space="preserve"> de la </w:t>
      </w:r>
      <w:proofErr w:type="spellStart"/>
      <w:r>
        <w:t>phrónesis</w:t>
      </w:r>
      <w:proofErr w:type="spellEnd"/>
      <w:r>
        <w:t>.</w:t>
      </w:r>
    </w:p>
    <w:p w14:paraId="008322D3" w14:textId="77777777" w:rsidR="005467F5" w:rsidRDefault="005467F5" w:rsidP="005467F5"/>
    <w:p w14:paraId="41DBB6D8" w14:textId="77777777" w:rsidR="005467F5" w:rsidRDefault="005467F5" w:rsidP="005467F5">
      <w:r>
        <w:t>---</w:t>
      </w:r>
    </w:p>
    <w:p w14:paraId="25024D2B" w14:textId="77777777" w:rsidR="005467F5" w:rsidRDefault="005467F5" w:rsidP="005467F5"/>
    <w:p w14:paraId="7409227F" w14:textId="77777777" w:rsidR="00635502" w:rsidRDefault="00635502">
      <w:pPr>
        <w:rPr>
          <w:b/>
          <w:bCs/>
        </w:rPr>
      </w:pPr>
      <w:r>
        <w:rPr>
          <w:b/>
          <w:bCs/>
        </w:rPr>
        <w:br w:type="page"/>
      </w:r>
    </w:p>
    <w:p w14:paraId="6457419C" w14:textId="37D1507A" w:rsidR="005467F5" w:rsidRPr="00635502" w:rsidRDefault="005467F5" w:rsidP="005467F5">
      <w:pPr>
        <w:rPr>
          <w:b/>
          <w:bCs/>
        </w:rPr>
      </w:pPr>
      <w:r w:rsidRPr="00635502">
        <w:rPr>
          <w:b/>
          <w:bCs/>
        </w:rPr>
        <w:lastRenderedPageBreak/>
        <w:t xml:space="preserve">14: Santiago Rioja, Orlando </w:t>
      </w:r>
      <w:proofErr w:type="spellStart"/>
      <w:r w:rsidRPr="00635502">
        <w:rPr>
          <w:b/>
          <w:bCs/>
        </w:rPr>
        <w:t>Raul</w:t>
      </w:r>
      <w:proofErr w:type="spellEnd"/>
    </w:p>
    <w:p w14:paraId="027CF975" w14:textId="7815A7BE" w:rsidR="005467F5" w:rsidRDefault="005467F5" w:rsidP="005467F5">
      <w:r>
        <w:t>Título: "La empatía como fundamento ético de la justicia sanitaria: análisis filosófico del deber de cuidado en el personal de salud"</w:t>
      </w:r>
    </w:p>
    <w:p w14:paraId="0F7AB3AE" w14:textId="77777777" w:rsidR="005467F5" w:rsidRDefault="005467F5" w:rsidP="005467F5"/>
    <w:p w14:paraId="714BDA33" w14:textId="0B84906B" w:rsidR="005467F5" w:rsidRDefault="005467F5" w:rsidP="005467F5">
      <w:r>
        <w:t>Análisis del Esquema: El esquema es correcto y cubre los temas necesarios (Empatía, Justicia sanitaria, Relación entre ambas, Deber de cuidado). Sin embargo, es un poco genérico y podría beneficiarse de una mayor articulación con los autores propuestos (Stein, Rawls, Tronto).</w:t>
      </w:r>
    </w:p>
    <w:p w14:paraId="05FECC05" w14:textId="77777777" w:rsidR="005467F5" w:rsidRDefault="005467F5" w:rsidP="005467F5"/>
    <w:p w14:paraId="1AE5881A" w14:textId="0F4E6313" w:rsidR="005467F5" w:rsidRDefault="005467F5" w:rsidP="005467F5">
      <w:r>
        <w:t>Evaluación de Categorías y Subcategorías: Las categorías están correctamente elaboradas en cuanto a contenido, pero la estructura es simple. Se recomienda especificar más las subcategorías para conectar mejor con el horizonte teórico (fenomenología de Stein y liberalismo igualitario de Rawls) y los objetivos específicos.</w:t>
      </w:r>
    </w:p>
    <w:p w14:paraId="72A30E55" w14:textId="77777777" w:rsidR="005467F5" w:rsidRDefault="005467F5" w:rsidP="005467F5"/>
    <w:p w14:paraId="7469B841" w14:textId="7F31B1A6" w:rsidR="005467F5" w:rsidRDefault="005467F5" w:rsidP="005467F5">
      <w:r>
        <w:t>Propuesta de Esquema según Objetivos Específicos:</w:t>
      </w:r>
    </w:p>
    <w:p w14:paraId="16CE8CAD" w14:textId="77777777" w:rsidR="005467F5" w:rsidRDefault="005467F5" w:rsidP="005467F5"/>
    <w:p w14:paraId="0CF79474" w14:textId="71D10940" w:rsidR="005467F5" w:rsidRDefault="005467F5" w:rsidP="005467F5">
      <w:r>
        <w:t xml:space="preserve">   Objetivo Específico 1: Analizar las principales concepciones filosóficas de la empatía desarrolladas en la fenomenología, la ética del reconocimiento y la bioética contemporánea.</w:t>
      </w:r>
    </w:p>
    <w:p w14:paraId="1106E42F" w14:textId="7B5CC55F" w:rsidR="005467F5" w:rsidRDefault="005467F5" w:rsidP="005467F5">
      <w:r>
        <w:t xml:space="preserve">       Categoría: Fundamentos filosóficos de la empatía.</w:t>
      </w:r>
    </w:p>
    <w:p w14:paraId="506CA1D6" w14:textId="310CC7B9" w:rsidR="005467F5" w:rsidRDefault="005467F5" w:rsidP="005467F5">
      <w:r>
        <w:t xml:space="preserve">           Subcategoría 1.1: La empatía como problema filosófico y su genealogía.</w:t>
      </w:r>
    </w:p>
    <w:p w14:paraId="72896282" w14:textId="5256C193" w:rsidR="005467F5" w:rsidRDefault="005467F5" w:rsidP="005467F5">
      <w:r>
        <w:t xml:space="preserve">           Subcategoría 1.2: La fenomenología de la empatía en Edith Stein (</w:t>
      </w:r>
      <w:proofErr w:type="spellStart"/>
      <w:r>
        <w:t>Einfühlung</w:t>
      </w:r>
      <w:proofErr w:type="spellEnd"/>
      <w:r>
        <w:t>).</w:t>
      </w:r>
    </w:p>
    <w:p w14:paraId="1B951847" w14:textId="654CF52C" w:rsidR="005467F5" w:rsidRDefault="005467F5" w:rsidP="005467F5">
      <w:r>
        <w:t xml:space="preserve">           Subcategoría 1.3: Dimensiones de la empatía: afectiva, cognitiva y ética.</w:t>
      </w:r>
    </w:p>
    <w:p w14:paraId="41D129CB" w14:textId="77777777" w:rsidR="005467F5" w:rsidRDefault="005467F5" w:rsidP="005467F5"/>
    <w:p w14:paraId="103D2DF6" w14:textId="546691D8" w:rsidR="005467F5" w:rsidRDefault="005467F5" w:rsidP="005467F5">
      <w:r>
        <w:t xml:space="preserve">   Objetivo Específico 2: Examinar los fundamentos normativos de la justicia sanitaria presentes en las teorías contemporáneas de la justicia y la bioética.</w:t>
      </w:r>
    </w:p>
    <w:p w14:paraId="1618E859" w14:textId="7DF5E4C8" w:rsidR="005467F5" w:rsidRDefault="005467F5" w:rsidP="005467F5">
      <w:r>
        <w:t xml:space="preserve">       Categoría: Teorías de la justicia sanitaria.</w:t>
      </w:r>
    </w:p>
    <w:p w14:paraId="549657BA" w14:textId="5D56BA46" w:rsidR="005467F5" w:rsidRDefault="005467F5" w:rsidP="005467F5">
      <w:r>
        <w:t xml:space="preserve">           Subcategoría 2.1: Paradigmas de justicia distributiva aplicados a la salud.</w:t>
      </w:r>
    </w:p>
    <w:p w14:paraId="26B059A8" w14:textId="633505BD" w:rsidR="005467F5" w:rsidRDefault="005467F5" w:rsidP="005467F5">
      <w:r>
        <w:t xml:space="preserve">           Subcategoría 2.2: La teoría de la justicia de John Rawls y su recepción en bioética.</w:t>
      </w:r>
    </w:p>
    <w:p w14:paraId="566C48C3" w14:textId="042A1C99" w:rsidR="005467F5" w:rsidRDefault="005467F5" w:rsidP="005467F5">
      <w:r>
        <w:lastRenderedPageBreak/>
        <w:t xml:space="preserve">           Subcategoría 2.3: Críticas y ampliaciones del marco </w:t>
      </w:r>
      <w:proofErr w:type="spellStart"/>
      <w:r>
        <w:t>rawlsiano</w:t>
      </w:r>
      <w:proofErr w:type="spellEnd"/>
      <w:r>
        <w:t xml:space="preserve"> (enfoques estructurales y decoloniales).</w:t>
      </w:r>
    </w:p>
    <w:p w14:paraId="13304CAA" w14:textId="77777777" w:rsidR="005467F5" w:rsidRDefault="005467F5" w:rsidP="005467F5"/>
    <w:p w14:paraId="3EF9D7D8" w14:textId="5E97D380" w:rsidR="005467F5" w:rsidRDefault="005467F5" w:rsidP="005467F5">
      <w:r>
        <w:t xml:space="preserve">   Objetivo Específico 3: Fundamentar una propuesta filosófica integradora que articule empatía, justicia sanitaria y deber de cuidado.</w:t>
      </w:r>
    </w:p>
    <w:p w14:paraId="11DA5B41" w14:textId="0199BF01" w:rsidR="005467F5" w:rsidRDefault="005467F5" w:rsidP="005467F5">
      <w:r>
        <w:t xml:space="preserve">       Categoría: Empatía, justicia y deber de cuidado.</w:t>
      </w:r>
    </w:p>
    <w:p w14:paraId="00EB81AB" w14:textId="02413341" w:rsidR="005467F5" w:rsidRDefault="005467F5" w:rsidP="005467F5">
      <w:r>
        <w:t xml:space="preserve">           Subcategoría 3.1: La tensión entre imparcialidad procedimental y reconocimiento empático.</w:t>
      </w:r>
    </w:p>
    <w:p w14:paraId="65DA214F" w14:textId="1A57E656" w:rsidR="005467F5" w:rsidRDefault="005467F5" w:rsidP="005467F5">
      <w:r>
        <w:t xml:space="preserve">           Subcategoría 3.2: La ética del cuidado (Tronto, Gilligan) y el deber de cuidado del personal de salud.</w:t>
      </w:r>
    </w:p>
    <w:p w14:paraId="7C3CC9A2" w14:textId="392C262D" w:rsidR="005467F5" w:rsidRDefault="005467F5" w:rsidP="005467F5">
      <w:r>
        <w:t xml:space="preserve">           Subcategoría 3.3: Hacia una propuesta integradora: empatía, justicia y cuidado como elementos constitutivos de una atención moralmente adecuada.</w:t>
      </w:r>
    </w:p>
    <w:p w14:paraId="431053C6" w14:textId="77777777" w:rsidR="005467F5" w:rsidRDefault="005467F5" w:rsidP="005467F5"/>
    <w:p w14:paraId="646A9996" w14:textId="77777777" w:rsidR="005467F5" w:rsidRDefault="005467F5" w:rsidP="005467F5">
      <w:r>
        <w:t>---</w:t>
      </w:r>
    </w:p>
    <w:p w14:paraId="6892F458" w14:textId="77777777" w:rsidR="005467F5" w:rsidRDefault="005467F5" w:rsidP="005467F5"/>
    <w:p w14:paraId="6D2FC0FD" w14:textId="77777777" w:rsidR="00635502" w:rsidRDefault="00635502">
      <w:pPr>
        <w:rPr>
          <w:b/>
          <w:bCs/>
        </w:rPr>
      </w:pPr>
      <w:r>
        <w:rPr>
          <w:b/>
          <w:bCs/>
        </w:rPr>
        <w:br w:type="page"/>
      </w:r>
    </w:p>
    <w:p w14:paraId="68B4C08A" w14:textId="1D7D5B99" w:rsidR="005467F5" w:rsidRPr="00635502" w:rsidRDefault="005467F5" w:rsidP="005467F5">
      <w:pPr>
        <w:rPr>
          <w:b/>
          <w:bCs/>
        </w:rPr>
      </w:pPr>
      <w:r w:rsidRPr="00635502">
        <w:rPr>
          <w:b/>
          <w:bCs/>
        </w:rPr>
        <w:lastRenderedPageBreak/>
        <w:t>15: Torres Gallegos, Rudy Ricardo</w:t>
      </w:r>
    </w:p>
    <w:p w14:paraId="794B4F89" w14:textId="30CBD1F4" w:rsidR="005467F5" w:rsidRDefault="005467F5" w:rsidP="005467F5">
      <w:r>
        <w:t>Título: "La tensión entre la legitimidad procedimental y la legitimidad epistémica en la selección de líderes: un análisis de la democracia representativa en América Latina bajo la perspectiva de Platón"</w:t>
      </w:r>
    </w:p>
    <w:p w14:paraId="59374011" w14:textId="77777777" w:rsidR="005467F5" w:rsidRDefault="005467F5" w:rsidP="005467F5"/>
    <w:p w14:paraId="37A1AB69" w14:textId="601CD32A" w:rsidR="005467F5" w:rsidRDefault="005467F5" w:rsidP="005467F5">
      <w:r>
        <w:t>Análisis del Esquema: El esquema es excelente. Está claramente articulado en torno a tres categorías madre (Fundamentos ontológicos del mando, Fenomenología de la crisis democrática, Diálogos contemporáneos sobre legitimidad epistémica) que se derivan directamente de los objetivos específicos y del estado del arte.</w:t>
      </w:r>
    </w:p>
    <w:p w14:paraId="5039AFD0" w14:textId="77777777" w:rsidR="005467F5" w:rsidRDefault="005467F5" w:rsidP="005467F5"/>
    <w:p w14:paraId="501AA224" w14:textId="72FD2DB6" w:rsidR="005467F5" w:rsidRDefault="005467F5" w:rsidP="005467F5">
      <w:r>
        <w:t>Evaluación de Categorías y Subcategorías: Las categorías están correctamente elaboradas. La estructura es lógica y permite un análisis que va de lo clásico a lo contemporáneo, y de lo teórico a lo contextual. Las subcategorías son analíticas y relevantes.</w:t>
      </w:r>
    </w:p>
    <w:p w14:paraId="28CB2847" w14:textId="77777777" w:rsidR="005467F5" w:rsidRDefault="005467F5" w:rsidP="005467F5"/>
    <w:p w14:paraId="14D50689" w14:textId="374593F3" w:rsidR="005467F5" w:rsidRDefault="005467F5" w:rsidP="005467F5">
      <w:r>
        <w:t>Propuesta de Esquema según Objetivos Específicos:</w:t>
      </w:r>
    </w:p>
    <w:p w14:paraId="4B6867F9" w14:textId="77777777" w:rsidR="005467F5" w:rsidRDefault="005467F5" w:rsidP="005467F5"/>
    <w:p w14:paraId="7F6989C1" w14:textId="164242CD" w:rsidR="005467F5" w:rsidRDefault="005467F5" w:rsidP="005467F5">
      <w:r>
        <w:t xml:space="preserve">   Objetivo Específico 1: Interpretar los fundamentos de la legitimidad epistémica y la distinción ontológica entre episteme y doxa en la obra La República de Platón.</w:t>
      </w:r>
    </w:p>
    <w:p w14:paraId="0ED6AA33" w14:textId="07097F0E" w:rsidR="005467F5" w:rsidRDefault="005467F5" w:rsidP="005467F5">
      <w:r>
        <w:t xml:space="preserve">       Categoría: Fundamentos ontológicos del mando en la </w:t>
      </w:r>
      <w:proofErr w:type="spellStart"/>
      <w:r>
        <w:t>politeia</w:t>
      </w:r>
      <w:proofErr w:type="spellEnd"/>
      <w:r>
        <w:t xml:space="preserve"> clásica.</w:t>
      </w:r>
    </w:p>
    <w:p w14:paraId="5C4C2E62" w14:textId="125BE1A1" w:rsidR="005467F5" w:rsidRDefault="005467F5" w:rsidP="005467F5">
      <w:r>
        <w:t xml:space="preserve">           Subcategoría 1.1: La jerarquía del saber en Platón: episteme (conocimiento) vs. doxa (opinión).</w:t>
      </w:r>
    </w:p>
    <w:p w14:paraId="719C46DB" w14:textId="535F23B2" w:rsidR="005467F5" w:rsidRDefault="005467F5" w:rsidP="005467F5">
      <w:r>
        <w:t xml:space="preserve">           Subcategoría 1.2: El conocimiento del Bien (Idea </w:t>
      </w:r>
      <w:proofErr w:type="spellStart"/>
      <w:r>
        <w:t>tou</w:t>
      </w:r>
      <w:proofErr w:type="spellEnd"/>
      <w:r>
        <w:t xml:space="preserve"> </w:t>
      </w:r>
      <w:proofErr w:type="spellStart"/>
      <w:r>
        <w:t>Agathou</w:t>
      </w:r>
      <w:proofErr w:type="spellEnd"/>
      <w:r>
        <w:t>) como fundamento metafísico de la virtud.</w:t>
      </w:r>
    </w:p>
    <w:p w14:paraId="135736EC" w14:textId="722ED094" w:rsidR="005467F5" w:rsidRDefault="005467F5" w:rsidP="005467F5">
      <w:r>
        <w:t xml:space="preserve">           Subcategoría 1.3: La legitimidad del bien común en Aristóteles y </w:t>
      </w:r>
      <w:proofErr w:type="gramStart"/>
      <w:r>
        <w:t>la arete</w:t>
      </w:r>
      <w:proofErr w:type="gramEnd"/>
      <w:r>
        <w:t xml:space="preserve"> </w:t>
      </w:r>
      <w:proofErr w:type="spellStart"/>
      <w:r>
        <w:t>politike</w:t>
      </w:r>
      <w:proofErr w:type="spellEnd"/>
      <w:r>
        <w:t>.</w:t>
      </w:r>
    </w:p>
    <w:p w14:paraId="13E2BCDA" w14:textId="77777777" w:rsidR="005467F5" w:rsidRDefault="005467F5" w:rsidP="005467F5"/>
    <w:p w14:paraId="7C73A4C0" w14:textId="0904A086" w:rsidR="005467F5" w:rsidRDefault="005467F5" w:rsidP="005467F5">
      <w:r>
        <w:t xml:space="preserve">   Objetivo Específico 2: Explicar cómo la preeminencia de la legitimidad procedimental en los sistemas de selección de líderes de América Latina configura un modelo de representación basado en la opinión de las mayorías.</w:t>
      </w:r>
    </w:p>
    <w:p w14:paraId="7B84445F" w14:textId="118EF7BE" w:rsidR="005467F5" w:rsidRDefault="005467F5" w:rsidP="005467F5">
      <w:r>
        <w:t xml:space="preserve">       Categoría: Fenomenología de la crisis democrática en América Latina.</w:t>
      </w:r>
    </w:p>
    <w:p w14:paraId="1C3FDCA3" w14:textId="34C2FD4E" w:rsidR="005467F5" w:rsidRDefault="005467F5" w:rsidP="005467F5">
      <w:r>
        <w:lastRenderedPageBreak/>
        <w:t xml:space="preserve">           Subcategoría 2.1: El primado de la legitimidad procedimental y los "usurpadores de poder".</w:t>
      </w:r>
    </w:p>
    <w:p w14:paraId="590010E3" w14:textId="377C658A" w:rsidR="005467F5" w:rsidRDefault="005467F5" w:rsidP="005467F5">
      <w:r>
        <w:t xml:space="preserve">           Subcategoría 2.2: La </w:t>
      </w:r>
      <w:proofErr w:type="spellStart"/>
      <w:r>
        <w:t>colonialidad</w:t>
      </w:r>
      <w:proofErr w:type="spellEnd"/>
      <w:r>
        <w:t xml:space="preserve"> del saber en los estudios políticos regionales.</w:t>
      </w:r>
    </w:p>
    <w:p w14:paraId="7294ACBA" w14:textId="3A502E8F" w:rsidR="005467F5" w:rsidRDefault="005467F5" w:rsidP="005467F5">
      <w:r>
        <w:t xml:space="preserve">           Subcategoría 2.3: La manipulación de la opinión y la "caverna digital".</w:t>
      </w:r>
    </w:p>
    <w:p w14:paraId="4CB35AB9" w14:textId="77777777" w:rsidR="005467F5" w:rsidRDefault="005467F5" w:rsidP="005467F5"/>
    <w:p w14:paraId="17AC4E7D" w14:textId="3116EC1B" w:rsidR="005467F5" w:rsidRDefault="005467F5" w:rsidP="005467F5">
      <w:r>
        <w:t xml:space="preserve">   Objetivo Específico 3: Interpretar el alcance de las propuestas contemporáneas de "democracia epistémica" (Estlund y Brennan) como posibles marcos de síntesis.</w:t>
      </w:r>
    </w:p>
    <w:p w14:paraId="484BDEBC" w14:textId="576C9E93" w:rsidR="005467F5" w:rsidRDefault="005467F5" w:rsidP="005467F5">
      <w:r>
        <w:t xml:space="preserve">       Categoría: Diálogos contemporáneos sobre legitimidad epistémica.</w:t>
      </w:r>
    </w:p>
    <w:p w14:paraId="21ACBD85" w14:textId="7D0C5447" w:rsidR="005467F5" w:rsidRDefault="005467F5" w:rsidP="005467F5">
      <w:r>
        <w:t xml:space="preserve">           Subcategoría 3.1: Tensiones entre la experticia como mando y como interfaz.</w:t>
      </w:r>
    </w:p>
    <w:p w14:paraId="7AEF6E61" w14:textId="5D0A10B1" w:rsidR="005467F5" w:rsidRDefault="005467F5" w:rsidP="005467F5">
      <w:r>
        <w:t xml:space="preserve">           Subcategoría 3.2: La </w:t>
      </w:r>
      <w:proofErr w:type="spellStart"/>
      <w:r>
        <w:t>epistocracia</w:t>
      </w:r>
      <w:proofErr w:type="spellEnd"/>
      <w:r>
        <w:t xml:space="preserve"> de Brennan y la democracia epistémica radical de Hyvönen.</w:t>
      </w:r>
    </w:p>
    <w:p w14:paraId="4E6A81FD" w14:textId="662F3B87" w:rsidR="005467F5" w:rsidRDefault="005467F5" w:rsidP="005467F5">
      <w:r>
        <w:t xml:space="preserve">           Subcategoría 3.3: Hacia una justificación híbrida de la representación.</w:t>
      </w:r>
    </w:p>
    <w:p w14:paraId="67099F66" w14:textId="77777777" w:rsidR="005467F5" w:rsidRDefault="005467F5" w:rsidP="005467F5"/>
    <w:p w14:paraId="7734F9BF" w14:textId="77777777" w:rsidR="005467F5" w:rsidRDefault="005467F5" w:rsidP="005467F5">
      <w:r>
        <w:t>---</w:t>
      </w:r>
    </w:p>
    <w:p w14:paraId="465E1198" w14:textId="77777777" w:rsidR="005467F5" w:rsidRDefault="005467F5" w:rsidP="005467F5"/>
    <w:p w14:paraId="459B56F1" w14:textId="77777777" w:rsidR="00635502" w:rsidRDefault="00635502">
      <w:pPr>
        <w:rPr>
          <w:b/>
          <w:bCs/>
        </w:rPr>
      </w:pPr>
      <w:r>
        <w:rPr>
          <w:b/>
          <w:bCs/>
        </w:rPr>
        <w:br w:type="page"/>
      </w:r>
    </w:p>
    <w:p w14:paraId="21D5BBC7" w14:textId="5C0BA3E4" w:rsidR="005467F5" w:rsidRPr="00635502" w:rsidRDefault="005467F5" w:rsidP="005467F5">
      <w:pPr>
        <w:rPr>
          <w:b/>
          <w:bCs/>
        </w:rPr>
      </w:pPr>
      <w:r w:rsidRPr="00635502">
        <w:rPr>
          <w:b/>
          <w:bCs/>
        </w:rPr>
        <w:lastRenderedPageBreak/>
        <w:t xml:space="preserve">16: Valderrama </w:t>
      </w:r>
      <w:proofErr w:type="spellStart"/>
      <w:r w:rsidRPr="00635502">
        <w:rPr>
          <w:b/>
          <w:bCs/>
        </w:rPr>
        <w:t>Valderrama</w:t>
      </w:r>
      <w:proofErr w:type="spellEnd"/>
      <w:r w:rsidRPr="00635502">
        <w:rPr>
          <w:b/>
          <w:bCs/>
        </w:rPr>
        <w:t>, Luis Ricardo</w:t>
      </w:r>
    </w:p>
    <w:p w14:paraId="1F9186AE" w14:textId="0016CC86" w:rsidR="005467F5" w:rsidRDefault="005467F5" w:rsidP="005467F5">
      <w:r>
        <w:t>Título: "La corporeidad como concepto clave frente a los dilemas éticos de la era digital desde el enfoque fenomenológico de Merleau-Ponty"</w:t>
      </w:r>
    </w:p>
    <w:p w14:paraId="2CE87C55" w14:textId="77777777" w:rsidR="005467F5" w:rsidRDefault="005467F5" w:rsidP="005467F5"/>
    <w:p w14:paraId="6DF6886A" w14:textId="5036DB86" w:rsidR="005467F5" w:rsidRDefault="005467F5" w:rsidP="005467F5">
      <w:r>
        <w:t>Análisis del Esquema: El esquema es correcto pero un poco genérico. Las categorías (El devenir de la noción de corporeidad, Rasgos definitorios de la era digital, Propuesta para afrontar los dilemas éticos) son pertinentes, pero podrían ser más específicas y estar mejor articuladas con los objetivos y el estado del arte.</w:t>
      </w:r>
    </w:p>
    <w:p w14:paraId="25DC4BE9" w14:textId="77777777" w:rsidR="005467F5" w:rsidRDefault="005467F5" w:rsidP="005467F5"/>
    <w:p w14:paraId="0F58F7CC" w14:textId="3B73AEBC" w:rsidR="005467F5" w:rsidRDefault="005467F5" w:rsidP="005467F5">
      <w:r>
        <w:t>Evaluación de Categorías y Subcategorías: El esquema es funcional, pero se recomienda una mayor profundidad analítica en las subcategorías. La conexión entre la fenomenología de Merleau-Ponty y los dilemas éticos de la era digital podría ser más explícita.</w:t>
      </w:r>
    </w:p>
    <w:p w14:paraId="632711E4" w14:textId="77777777" w:rsidR="005467F5" w:rsidRDefault="005467F5" w:rsidP="005467F5"/>
    <w:p w14:paraId="6CE64E4A" w14:textId="7832305B" w:rsidR="005467F5" w:rsidRDefault="005467F5" w:rsidP="005467F5">
      <w:r>
        <w:t>Propuesta de Esquema según Objetivos Específicos:</w:t>
      </w:r>
    </w:p>
    <w:p w14:paraId="5A564D64" w14:textId="77777777" w:rsidR="005467F5" w:rsidRDefault="005467F5" w:rsidP="005467F5"/>
    <w:p w14:paraId="3BE3CD5F" w14:textId="05B0EB21" w:rsidR="005467F5" w:rsidRDefault="005467F5" w:rsidP="005467F5">
      <w:r>
        <w:t xml:space="preserve">   Objetivo Específico 1: Explicar la noción de corporeidad de acuerdo con el enfoque fenomenológico desarrollado por Merleau-Ponty.</w:t>
      </w:r>
    </w:p>
    <w:p w14:paraId="2D4A7966" w14:textId="6F38F82D" w:rsidR="005467F5" w:rsidRDefault="005467F5" w:rsidP="005467F5">
      <w:r>
        <w:t xml:space="preserve">       Categoría: Corporeidad desde el enfoque fenomenológico.</w:t>
      </w:r>
    </w:p>
    <w:p w14:paraId="1D200743" w14:textId="349BF339" w:rsidR="005467F5" w:rsidRDefault="005467F5" w:rsidP="005467F5">
      <w:r>
        <w:t xml:space="preserve">           Subcategoría 1.1: El cuerpo como anclaje existencial en el mundo (corps </w:t>
      </w:r>
      <w:proofErr w:type="spellStart"/>
      <w:r>
        <w:t>propre</w:t>
      </w:r>
      <w:proofErr w:type="spellEnd"/>
      <w:r>
        <w:t>).</w:t>
      </w:r>
    </w:p>
    <w:p w14:paraId="70C35A92" w14:textId="5DCEA494" w:rsidR="005467F5" w:rsidRDefault="005467F5" w:rsidP="005467F5">
      <w:r>
        <w:t xml:space="preserve">           Subcategoría 1.2: Espacialidad de situación vs. espacialidad de posición.</w:t>
      </w:r>
    </w:p>
    <w:p w14:paraId="11768CF3" w14:textId="5B8C978F" w:rsidR="005467F5" w:rsidRDefault="005467F5" w:rsidP="005467F5">
      <w:r>
        <w:t xml:space="preserve">           Subcategoría 1.3: El hábito y la motricidad como dimensiones </w:t>
      </w:r>
      <w:proofErr w:type="spellStart"/>
      <w:r>
        <w:t>pre-reflexivas</w:t>
      </w:r>
      <w:proofErr w:type="spellEnd"/>
      <w:r>
        <w:t>.</w:t>
      </w:r>
    </w:p>
    <w:p w14:paraId="0C0A0E23" w14:textId="77777777" w:rsidR="005467F5" w:rsidRDefault="005467F5" w:rsidP="005467F5"/>
    <w:p w14:paraId="78CD0F9B" w14:textId="3B9F21F7" w:rsidR="005467F5" w:rsidRDefault="005467F5" w:rsidP="005467F5">
      <w:r>
        <w:t xml:space="preserve">   Objetivo Específico 2: Identificar qué dilemas éticos se originan en la actual era digital.</w:t>
      </w:r>
    </w:p>
    <w:p w14:paraId="6DDCA4AB" w14:textId="62E6D27A" w:rsidR="005467F5" w:rsidRDefault="005467F5" w:rsidP="005467F5">
      <w:r>
        <w:t xml:space="preserve">       Categoría: Dilemas éticos de la era digital.</w:t>
      </w:r>
    </w:p>
    <w:p w14:paraId="44A61B99" w14:textId="4C2572AD" w:rsidR="005467F5" w:rsidRDefault="005467F5" w:rsidP="005467F5">
      <w:r>
        <w:t xml:space="preserve">           Subcategoría 2.1: La tensión entre "realidad virtual" y "vitalidad encarnada".</w:t>
      </w:r>
    </w:p>
    <w:p w14:paraId="337D9094" w14:textId="53AD4750" w:rsidR="005467F5" w:rsidRDefault="005467F5" w:rsidP="005467F5">
      <w:r>
        <w:t xml:space="preserve">           Subcategoría 2.2: Consecuencias negativas de la tecnificación: ansiedad, depresión, aislamiento.</w:t>
      </w:r>
    </w:p>
    <w:p w14:paraId="732048FE" w14:textId="3995BA8E" w:rsidR="005467F5" w:rsidRDefault="005467F5" w:rsidP="005467F5">
      <w:r>
        <w:t xml:space="preserve">           Subcategoría 2.3: La "telepresencia" y la reconfiguración de la intersubjetividad.</w:t>
      </w:r>
    </w:p>
    <w:p w14:paraId="389D2033" w14:textId="77777777" w:rsidR="005467F5" w:rsidRDefault="005467F5" w:rsidP="005467F5"/>
    <w:p w14:paraId="7EE91BF7" w14:textId="4022A20B" w:rsidR="005467F5" w:rsidRDefault="005467F5" w:rsidP="005467F5">
      <w:r>
        <w:t xml:space="preserve">   Objetivo Específico 3: Contrastar cómo la tecnificación de la vida tiene un impacto significativo en la apertura afectiva y la disposición intersubjetiva.</w:t>
      </w:r>
    </w:p>
    <w:p w14:paraId="4FE2D1F5" w14:textId="0BAF4C47" w:rsidR="005467F5" w:rsidRDefault="005467F5" w:rsidP="005467F5">
      <w:r>
        <w:t xml:space="preserve">       Categoría: Propuesta para afrontar los dilemas éticos.</w:t>
      </w:r>
    </w:p>
    <w:p w14:paraId="4B9D8E54" w14:textId="5F0DEFD2" w:rsidR="005467F5" w:rsidRDefault="005467F5" w:rsidP="005467F5">
      <w:r>
        <w:t xml:space="preserve">           Subcategoría 3.1: Redefinición del concepto de cuerpo en clave fenomenológica.</w:t>
      </w:r>
    </w:p>
    <w:p w14:paraId="7669FCB0" w14:textId="34B635B0" w:rsidR="005467F5" w:rsidRDefault="005467F5" w:rsidP="005467F5">
      <w:r>
        <w:t xml:space="preserve">           Subcategoría 3.2: La "telepresencia" como amplificación del ser corporal.</w:t>
      </w:r>
    </w:p>
    <w:p w14:paraId="5B0FD36A" w14:textId="4D367814" w:rsidR="005467F5" w:rsidRDefault="005467F5" w:rsidP="005467F5">
      <w:r>
        <w:t xml:space="preserve">           Subcategoría 3.3: La dinámica cuerpo-entorno y el desarrollo de una ética de la situación.</w:t>
      </w:r>
    </w:p>
    <w:p w14:paraId="092E5D82" w14:textId="77777777" w:rsidR="005467F5" w:rsidRDefault="005467F5" w:rsidP="005467F5"/>
    <w:p w14:paraId="52C5E917" w14:textId="77777777" w:rsidR="005467F5" w:rsidRDefault="005467F5" w:rsidP="005467F5">
      <w:r>
        <w:t>---</w:t>
      </w:r>
    </w:p>
    <w:p w14:paraId="0D8BFF49" w14:textId="77777777" w:rsidR="005467F5" w:rsidRDefault="005467F5" w:rsidP="005467F5"/>
    <w:p w14:paraId="3F773556" w14:textId="77777777" w:rsidR="00635502" w:rsidRDefault="00635502">
      <w:pPr>
        <w:rPr>
          <w:b/>
          <w:bCs/>
        </w:rPr>
      </w:pPr>
      <w:r>
        <w:rPr>
          <w:b/>
          <w:bCs/>
        </w:rPr>
        <w:br w:type="page"/>
      </w:r>
    </w:p>
    <w:p w14:paraId="4ECD4486" w14:textId="736331B7" w:rsidR="005467F5" w:rsidRPr="00635502" w:rsidRDefault="005467F5" w:rsidP="005467F5">
      <w:pPr>
        <w:rPr>
          <w:b/>
          <w:bCs/>
        </w:rPr>
      </w:pPr>
      <w:r w:rsidRPr="00635502">
        <w:rPr>
          <w:b/>
          <w:bCs/>
        </w:rPr>
        <w:lastRenderedPageBreak/>
        <w:t>17: Vargas La Torre, Guido Martín</w:t>
      </w:r>
    </w:p>
    <w:p w14:paraId="33CA9A94" w14:textId="29D1FA0F" w:rsidR="005467F5" w:rsidRDefault="005467F5" w:rsidP="005467F5">
      <w:r>
        <w:t xml:space="preserve">Título: "El abandono de la libertad positiva del liberalismo del siglo XXI en Latinoamérica desde el concepto de Libertad Personal de Leonard T. </w:t>
      </w:r>
      <w:proofErr w:type="spellStart"/>
      <w:r>
        <w:t>Hobhouse</w:t>
      </w:r>
      <w:proofErr w:type="spellEnd"/>
      <w:r>
        <w:t>"</w:t>
      </w:r>
    </w:p>
    <w:p w14:paraId="7E98E7B1" w14:textId="77777777" w:rsidR="005467F5" w:rsidRDefault="005467F5" w:rsidP="005467F5"/>
    <w:p w14:paraId="4AFD7FE4" w14:textId="5D7FFDE6" w:rsidR="005467F5" w:rsidRDefault="005467F5" w:rsidP="005467F5">
      <w:r>
        <w:t xml:space="preserve">Análisis del Esquema: El esquema es muy conciso y presenta solo tres categorías de nivel 1 (Libertad Positiva, Liberalismo latinoamericano del siglo XXI, Libertad Política de </w:t>
      </w:r>
      <w:proofErr w:type="spellStart"/>
      <w:r>
        <w:t>Hobhouse</w:t>
      </w:r>
      <w:proofErr w:type="spellEnd"/>
      <w:r>
        <w:t>). No se presentan subcategorías.</w:t>
      </w:r>
    </w:p>
    <w:p w14:paraId="7A201AC7" w14:textId="77777777" w:rsidR="005467F5" w:rsidRDefault="005467F5" w:rsidP="005467F5"/>
    <w:p w14:paraId="3CB0330A" w14:textId="30087348" w:rsidR="005467F5" w:rsidRDefault="005467F5" w:rsidP="005467F5">
      <w:r>
        <w:t>Evaluación de Categorías y Subcategorías: Las categorías madre son correctas, pero el esquema es insuficiente para una tesis de maestría. Se necesitan subcategorías analíticas que desarrollen los conceptos y los conecten con los objetivos específicos.</w:t>
      </w:r>
    </w:p>
    <w:p w14:paraId="4EA2CC17" w14:textId="77777777" w:rsidR="005467F5" w:rsidRDefault="005467F5" w:rsidP="005467F5"/>
    <w:p w14:paraId="567C76CE" w14:textId="32F807AB" w:rsidR="005467F5" w:rsidRDefault="005467F5" w:rsidP="005467F5">
      <w:r>
        <w:t>Propuesta de Esquema según Objetivos Específicos:</w:t>
      </w:r>
    </w:p>
    <w:p w14:paraId="7FE69E9D" w14:textId="77777777" w:rsidR="005467F5" w:rsidRDefault="005467F5" w:rsidP="005467F5"/>
    <w:p w14:paraId="4D5FEECF" w14:textId="7772D22F" w:rsidR="005467F5" w:rsidRDefault="005467F5" w:rsidP="005467F5">
      <w:r>
        <w:t xml:space="preserve">   Objetivo Específico 1: Analizar la relación entre desconfianza en los proyectos colectivos y la preferencia por la libertad negativa por las comunidades liberales.</w:t>
      </w:r>
    </w:p>
    <w:p w14:paraId="74596C1D" w14:textId="40851C63" w:rsidR="005467F5" w:rsidRDefault="005467F5" w:rsidP="005467F5">
      <w:r>
        <w:t xml:space="preserve">       Categoría: Libertad negativa y desconfianza en lo colectivo.</w:t>
      </w:r>
      <w:r w:rsidR="00C46DD6">
        <w:t xml:space="preserve"> (Neoliberalismo)</w:t>
      </w:r>
      <w:r w:rsidR="00C46DD6" w:rsidRPr="00C46DD6">
        <w:t xml:space="preserve"> </w:t>
      </w:r>
      <w:r w:rsidR="00C46DD6">
        <w:t>(</w:t>
      </w:r>
      <w:proofErr w:type="spellStart"/>
      <w:r w:rsidR="00C46DD6">
        <w:t>Berlin</w:t>
      </w:r>
      <w:proofErr w:type="spellEnd"/>
      <w:r w:rsidR="00C46DD6">
        <w:t>).</w:t>
      </w:r>
    </w:p>
    <w:p w14:paraId="25958A79" w14:textId="4FE45056" w:rsidR="005467F5" w:rsidRDefault="005467F5" w:rsidP="005467F5">
      <w:r>
        <w:t xml:space="preserve">           Subcategoría 1.1: La libertad negativa como ausencia de interferencia </w:t>
      </w:r>
    </w:p>
    <w:p w14:paraId="74EE1A32" w14:textId="08618FFE" w:rsidR="005467F5" w:rsidRDefault="005467F5" w:rsidP="005467F5">
      <w:r>
        <w:t xml:space="preserve">           Subcategoría 1.2: La desconfianza en los proyectos colectivos como fundamento del liberalismo contemporáneo.</w:t>
      </w:r>
    </w:p>
    <w:p w14:paraId="6D6FF2FD" w14:textId="21DDC164" w:rsidR="005467F5" w:rsidRDefault="005467F5" w:rsidP="005467F5">
      <w:r>
        <w:t xml:space="preserve">           Subcategoría 1.3: La priorización de las libertades formales del mercado sobre la soberanía popular.</w:t>
      </w:r>
    </w:p>
    <w:p w14:paraId="7AC9B371" w14:textId="77777777" w:rsidR="005467F5" w:rsidRDefault="005467F5" w:rsidP="005467F5"/>
    <w:p w14:paraId="26F5E6AB" w14:textId="5350E30F" w:rsidR="005467F5" w:rsidRDefault="005467F5" w:rsidP="005467F5">
      <w:r>
        <w:t xml:space="preserve">   Objetivo Específico 2: Identificar las razones éticas que justificaron y justifican el distanciamiento del liberalismo clásico de los derechos colectivos.</w:t>
      </w:r>
    </w:p>
    <w:p w14:paraId="429F0843" w14:textId="456A8149" w:rsidR="005467F5" w:rsidRDefault="005467F5" w:rsidP="005467F5">
      <w:r>
        <w:t xml:space="preserve">       Categoría: Liberalismo y derechos colectivos.</w:t>
      </w:r>
      <w:r w:rsidR="00C46DD6">
        <w:t xml:space="preserve"> (</w:t>
      </w:r>
      <w:proofErr w:type="spellStart"/>
      <w:r w:rsidR="00C46DD6">
        <w:t>Hobhouse</w:t>
      </w:r>
      <w:proofErr w:type="spellEnd"/>
      <w:r w:rsidR="00C46DD6">
        <w:t>)</w:t>
      </w:r>
    </w:p>
    <w:p w14:paraId="6A0CB985" w14:textId="2ADC4A25" w:rsidR="005467F5" w:rsidRDefault="005467F5" w:rsidP="005467F5">
      <w:r>
        <w:t xml:space="preserve">           Subcategoría 2.1: La genealogía del liberalismo: de </w:t>
      </w:r>
      <w:proofErr w:type="spellStart"/>
      <w:r>
        <w:t>Hobhouse</w:t>
      </w:r>
      <w:proofErr w:type="spellEnd"/>
      <w:r>
        <w:t xml:space="preserve"> al neoliberalismo.</w:t>
      </w:r>
    </w:p>
    <w:p w14:paraId="05361297" w14:textId="601537D8" w:rsidR="005467F5" w:rsidRDefault="005467F5" w:rsidP="005467F5">
      <w:r>
        <w:t xml:space="preserve">           Subcategoría 2.2: La crítica a la libertad positiva como justificación de la coerción.</w:t>
      </w:r>
    </w:p>
    <w:p w14:paraId="0673D438" w14:textId="290C4179" w:rsidR="005467F5" w:rsidRDefault="005467F5" w:rsidP="005467F5">
      <w:r>
        <w:lastRenderedPageBreak/>
        <w:t xml:space="preserve">           Subcategoría 2.3: La convergencia entre liberalismo, neoliberalismo y libertarismo.</w:t>
      </w:r>
    </w:p>
    <w:p w14:paraId="24A12603" w14:textId="77777777" w:rsidR="005467F5" w:rsidRDefault="005467F5" w:rsidP="005467F5"/>
    <w:p w14:paraId="553C075F" w14:textId="563876ED" w:rsidR="005467F5" w:rsidRDefault="005467F5" w:rsidP="005467F5">
      <w:r>
        <w:t xml:space="preserve">   Objetivo Específico 3: Evaluar las posibilidades de recuperación de la libertad positiva en el siglo XXI.</w:t>
      </w:r>
    </w:p>
    <w:p w14:paraId="7AF3AFE2" w14:textId="26B69909" w:rsidR="005467F5" w:rsidRDefault="005467F5" w:rsidP="005467F5">
      <w:r>
        <w:t xml:space="preserve">       Categoría: Libertad positiva y condiciones de posibilidad.</w:t>
      </w:r>
      <w:r w:rsidR="00C46DD6" w:rsidRPr="00C46DD6">
        <w:t xml:space="preserve"> </w:t>
      </w:r>
      <w:r w:rsidR="00C46DD6">
        <w:t>(</w:t>
      </w:r>
      <w:proofErr w:type="spellStart"/>
      <w:r w:rsidR="00C46DD6">
        <w:t>Hobhouse</w:t>
      </w:r>
      <w:proofErr w:type="spellEnd"/>
      <w:r w:rsidR="00C46DD6">
        <w:t>).</w:t>
      </w:r>
    </w:p>
    <w:p w14:paraId="71AF7246" w14:textId="2C70A734" w:rsidR="005467F5" w:rsidRDefault="005467F5" w:rsidP="005467F5">
      <w:r>
        <w:t xml:space="preserve">           Subcategoría 3.1: La libertad positiva como capacidad efectiva de acción </w:t>
      </w:r>
    </w:p>
    <w:p w14:paraId="72BFED53" w14:textId="6A0DFBEF" w:rsidR="005467F5" w:rsidRDefault="005467F5" w:rsidP="005467F5">
      <w:r>
        <w:t xml:space="preserve">           Subcategoría 3.2: Las condiciones materiales como condición de libertad efectiva.</w:t>
      </w:r>
    </w:p>
    <w:p w14:paraId="480079C5" w14:textId="3586DE76" w:rsidR="005467F5" w:rsidRDefault="005467F5" w:rsidP="005467F5">
      <w:r>
        <w:t xml:space="preserve">           Subcategoría 3.3: Hacia una recuperación de la libertad positiva en América Latina.</w:t>
      </w:r>
    </w:p>
    <w:p w14:paraId="554C54B4" w14:textId="77777777" w:rsidR="005467F5" w:rsidRDefault="005467F5" w:rsidP="005467F5"/>
    <w:p w14:paraId="6C5A6AEF" w14:textId="77777777" w:rsidR="005467F5" w:rsidRDefault="005467F5" w:rsidP="005467F5">
      <w:r>
        <w:t>---</w:t>
      </w:r>
    </w:p>
    <w:p w14:paraId="63C54217" w14:textId="77777777" w:rsidR="005467F5" w:rsidRDefault="005467F5" w:rsidP="005467F5"/>
    <w:p w14:paraId="28A6EC7D" w14:textId="77777777" w:rsidR="00635502" w:rsidRDefault="00635502">
      <w:pPr>
        <w:rPr>
          <w:b/>
          <w:bCs/>
        </w:rPr>
      </w:pPr>
      <w:r>
        <w:rPr>
          <w:b/>
          <w:bCs/>
        </w:rPr>
        <w:br w:type="page"/>
      </w:r>
    </w:p>
    <w:p w14:paraId="21856285" w14:textId="5B4607D2" w:rsidR="005467F5" w:rsidRPr="00635502" w:rsidRDefault="005467F5" w:rsidP="005467F5">
      <w:pPr>
        <w:rPr>
          <w:b/>
          <w:bCs/>
        </w:rPr>
      </w:pPr>
      <w:r w:rsidRPr="00635502">
        <w:rPr>
          <w:b/>
          <w:bCs/>
        </w:rPr>
        <w:lastRenderedPageBreak/>
        <w:t>18: Villasante Sullca, Fritz Nimio</w:t>
      </w:r>
    </w:p>
    <w:p w14:paraId="15214CF4" w14:textId="34D86E5B" w:rsidR="005467F5" w:rsidRDefault="005467F5" w:rsidP="005467F5">
      <w:r>
        <w:t xml:space="preserve">Título: "La performance defensiva del pueblo </w:t>
      </w:r>
      <w:proofErr w:type="spellStart"/>
      <w:r>
        <w:t>Mashco</w:t>
      </w:r>
      <w:proofErr w:type="spellEnd"/>
      <w:r>
        <w:t xml:space="preserve"> Piro (</w:t>
      </w:r>
      <w:proofErr w:type="spellStart"/>
      <w:r>
        <w:t>Nomole</w:t>
      </w:r>
      <w:proofErr w:type="spellEnd"/>
      <w:r>
        <w:t>) articula la opacidad de la unidad cuerpo-arco-flecha como política de autodeterminación..."</w:t>
      </w:r>
    </w:p>
    <w:p w14:paraId="3991EECE" w14:textId="77777777" w:rsidR="005467F5" w:rsidRDefault="005467F5" w:rsidP="005467F5"/>
    <w:p w14:paraId="2E831739" w14:textId="595CA155" w:rsidR="005467F5" w:rsidRDefault="005467F5" w:rsidP="005467F5">
      <w:r>
        <w:t xml:space="preserve">Análisis del Esquema: El esquema es excelente y uno de los más sofisticados del grupo. Las categorías (Ontología de la opacidad, Ética de la distancia y la alteridad, Soberanía y autodeterminación política, Política pública estatal y </w:t>
      </w:r>
      <w:proofErr w:type="spellStart"/>
      <w:r>
        <w:t>extractivismo</w:t>
      </w:r>
      <w:proofErr w:type="spellEnd"/>
      <w:r>
        <w:t>) están articuladas con precisión y se derivan directamente del estado del arte.</w:t>
      </w:r>
    </w:p>
    <w:p w14:paraId="761EBCFF" w14:textId="77777777" w:rsidR="005467F5" w:rsidRDefault="005467F5" w:rsidP="005467F5"/>
    <w:p w14:paraId="144573EE" w14:textId="7BF1ECDD" w:rsidR="005467F5" w:rsidRDefault="005467F5" w:rsidP="005467F5">
      <w:r>
        <w:t>Evaluación de Categorías y Subcategorías: Las categorías están correctamente elaboradas. La estructura es lógica, coherente y demuestra una profunda comprensión de los marcos teóricos (</w:t>
      </w:r>
      <w:proofErr w:type="spellStart"/>
      <w:r>
        <w:t>Glissant</w:t>
      </w:r>
      <w:proofErr w:type="spellEnd"/>
      <w:r>
        <w:t xml:space="preserve">, </w:t>
      </w:r>
      <w:proofErr w:type="spellStart"/>
      <w:r>
        <w:t>Levinas</w:t>
      </w:r>
      <w:proofErr w:type="spellEnd"/>
      <w:r>
        <w:t xml:space="preserve">, </w:t>
      </w:r>
      <w:proofErr w:type="spellStart"/>
      <w:r>
        <w:t>Clastres</w:t>
      </w:r>
      <w:proofErr w:type="spellEnd"/>
      <w:r>
        <w:t>, Deleuze). La inclusión de autores y la organización del esquema son impecables.</w:t>
      </w:r>
    </w:p>
    <w:p w14:paraId="477D3D83" w14:textId="77777777" w:rsidR="005467F5" w:rsidRDefault="005467F5" w:rsidP="005467F5"/>
    <w:p w14:paraId="2AADB271" w14:textId="54B09180" w:rsidR="005467F5" w:rsidRDefault="005467F5" w:rsidP="005467F5">
      <w:r>
        <w:t>Propuesta de Esquema según Objetivos Específicos:</w:t>
      </w:r>
    </w:p>
    <w:p w14:paraId="64A36972" w14:textId="77777777" w:rsidR="005467F5" w:rsidRDefault="005467F5" w:rsidP="005467F5"/>
    <w:p w14:paraId="6C1136CB" w14:textId="6E0E58E5" w:rsidR="005467F5" w:rsidRDefault="005467F5" w:rsidP="005467F5">
      <w:r>
        <w:t xml:space="preserve">   Objetivo Específico 1: Interpretar las manifestaciones prácticas de la unidad "cuerpo-arco-flecha" y la "grafía del rastro" como dispositivos performáticos de resistencia y soberanía territorial.</w:t>
      </w:r>
    </w:p>
    <w:p w14:paraId="6B6FF7AA" w14:textId="3775401A" w:rsidR="005467F5" w:rsidRDefault="005467F5" w:rsidP="005467F5">
      <w:r>
        <w:t xml:space="preserve">       Categoría: Ontología de la opacidad.</w:t>
      </w:r>
    </w:p>
    <w:p w14:paraId="417D2094" w14:textId="2829097A" w:rsidR="005467F5" w:rsidRDefault="005467F5" w:rsidP="005467F5">
      <w:r>
        <w:t xml:space="preserve">           Subcategoría 1.1: Derecho a no ser traducido y a la opacidad (</w:t>
      </w:r>
      <w:proofErr w:type="spellStart"/>
      <w:r>
        <w:t>Glissant</w:t>
      </w:r>
      <w:proofErr w:type="spellEnd"/>
      <w:r>
        <w:t>).</w:t>
      </w:r>
    </w:p>
    <w:p w14:paraId="7857B64A" w14:textId="495D539A" w:rsidR="005467F5" w:rsidRDefault="005467F5" w:rsidP="005467F5">
      <w:r>
        <w:t xml:space="preserve">           Subcategoría 1.2: La grafía del rastro como escritura no alfabética (Derrida, </w:t>
      </w:r>
      <w:proofErr w:type="spellStart"/>
      <w:r>
        <w:t>Ong</w:t>
      </w:r>
      <w:proofErr w:type="spellEnd"/>
      <w:r>
        <w:t>).</w:t>
      </w:r>
    </w:p>
    <w:p w14:paraId="57F91DA2" w14:textId="1C5D2353" w:rsidR="005467F5" w:rsidRDefault="005467F5" w:rsidP="005467F5">
      <w:r>
        <w:t xml:space="preserve">           Subcategoría 1.3: El archivo errante y nómada de la presencia (Ingold).</w:t>
      </w:r>
    </w:p>
    <w:p w14:paraId="0AF2A74C" w14:textId="77777777" w:rsidR="005467F5" w:rsidRDefault="005467F5" w:rsidP="005467F5"/>
    <w:p w14:paraId="1A08C11D" w14:textId="3C20DB9A" w:rsidR="005467F5" w:rsidRDefault="005467F5" w:rsidP="005467F5">
      <w:r>
        <w:t xml:space="preserve">   Objetivo Específico 2: Deconstruir el sesgo colonial en la literatura contemporánea que reduce el aislamiento a una mera desprotección burocrática, visibilizando el "cuerpo-arco-flecha" como una decisión política consciente.</w:t>
      </w:r>
    </w:p>
    <w:p w14:paraId="5CE53958" w14:textId="5395827A" w:rsidR="005467F5" w:rsidRDefault="005467F5" w:rsidP="005467F5">
      <w:r>
        <w:t xml:space="preserve">       Categoría: Ética de la distancia y la alteridad.</w:t>
      </w:r>
    </w:p>
    <w:p w14:paraId="60D5CD91" w14:textId="29BB72DD" w:rsidR="005467F5" w:rsidRDefault="005467F5" w:rsidP="005467F5">
      <w:r>
        <w:t xml:space="preserve">           Subcategoría 2.1: El rostro del Otro y la responsabilidad ética previa a la apropiación (</w:t>
      </w:r>
      <w:proofErr w:type="spellStart"/>
      <w:r>
        <w:t>Levinas</w:t>
      </w:r>
      <w:proofErr w:type="spellEnd"/>
      <w:r>
        <w:t>).</w:t>
      </w:r>
    </w:p>
    <w:p w14:paraId="053C2366" w14:textId="17325B62" w:rsidR="005467F5" w:rsidRDefault="005467F5" w:rsidP="005467F5">
      <w:r>
        <w:lastRenderedPageBreak/>
        <w:t xml:space="preserve">           Subcategoría 2.2: El </w:t>
      </w:r>
      <w:proofErr w:type="spellStart"/>
      <w:r>
        <w:t>flechamiento</w:t>
      </w:r>
      <w:proofErr w:type="spellEnd"/>
      <w:r>
        <w:t xml:space="preserve"> como interpelación y defensa del territorio.</w:t>
      </w:r>
    </w:p>
    <w:p w14:paraId="6F26ACDC" w14:textId="01E882F1" w:rsidR="005467F5" w:rsidRDefault="005467F5" w:rsidP="005467F5">
      <w:r>
        <w:t xml:space="preserve">           Subcategoría 2.3: La "sociedad contra el Estado" como decisión política activa (</w:t>
      </w:r>
      <w:proofErr w:type="spellStart"/>
      <w:r>
        <w:t>Clastres</w:t>
      </w:r>
      <w:proofErr w:type="spellEnd"/>
      <w:r>
        <w:t>).</w:t>
      </w:r>
    </w:p>
    <w:p w14:paraId="39C26597" w14:textId="77777777" w:rsidR="005467F5" w:rsidRDefault="005467F5" w:rsidP="005467F5"/>
    <w:p w14:paraId="71C01A75" w14:textId="4FF3FDD7" w:rsidR="005467F5" w:rsidRDefault="005467F5" w:rsidP="005467F5">
      <w:r>
        <w:t xml:space="preserve">   Objetivo Específico 3: Comprender el marco teórico-filosófico que redefine el derecho a la opacidad y la distancia como categorías éticas, políticas y jurídicas fundamentales para la coexistencia con los pueblos en aislamiento.</w:t>
      </w:r>
    </w:p>
    <w:p w14:paraId="71C3FB14" w14:textId="5E5DF3FA" w:rsidR="005467F5" w:rsidRDefault="005467F5" w:rsidP="005467F5">
      <w:r>
        <w:t xml:space="preserve">       Categoría: Soberanía y autodeterminación política.</w:t>
      </w:r>
    </w:p>
    <w:p w14:paraId="068422C8" w14:textId="5565AA9D" w:rsidR="005467F5" w:rsidRDefault="005467F5" w:rsidP="005467F5">
      <w:r>
        <w:t xml:space="preserve">           Subcategoría 3.1: Agencia negativa o alterna: el poder de ejercer voluntad colectiva a través de la negativa al encuentro.</w:t>
      </w:r>
    </w:p>
    <w:p w14:paraId="16371785" w14:textId="384F3F59" w:rsidR="005467F5" w:rsidRDefault="005467F5" w:rsidP="005467F5">
      <w:r>
        <w:t xml:space="preserve">           Subcategoría 3.2: El cuerpo-arco-flecha como dispositivo ontológico-geopolítico.</w:t>
      </w:r>
    </w:p>
    <w:p w14:paraId="5A8DFA05" w14:textId="533E0BE7" w:rsidR="005467F5" w:rsidRDefault="005467F5" w:rsidP="005467F5">
      <w:r>
        <w:t xml:space="preserve">           Subcategoría 3.3: Movilidad estratégica y repliegue deliberado como soberanía radical.</w:t>
      </w:r>
    </w:p>
    <w:p w14:paraId="13BD6E35" w14:textId="77777777" w:rsidR="005467F5" w:rsidRDefault="005467F5" w:rsidP="005467F5"/>
    <w:p w14:paraId="6539994E" w14:textId="77777777" w:rsidR="005467F5" w:rsidRDefault="005467F5" w:rsidP="005467F5">
      <w:r>
        <w:t>---</w:t>
      </w:r>
    </w:p>
    <w:p w14:paraId="6DBB2C0F" w14:textId="77777777" w:rsidR="005467F5" w:rsidRDefault="005467F5" w:rsidP="005467F5"/>
    <w:p w14:paraId="5C54F8C7" w14:textId="77777777" w:rsidR="001421F6" w:rsidRDefault="001421F6">
      <w:pPr>
        <w:rPr>
          <w:b/>
          <w:bCs/>
        </w:rPr>
      </w:pPr>
      <w:r>
        <w:rPr>
          <w:b/>
          <w:bCs/>
        </w:rPr>
        <w:br w:type="page"/>
      </w:r>
    </w:p>
    <w:p w14:paraId="40963CC7" w14:textId="1BDBDA5E" w:rsidR="005467F5" w:rsidRPr="001421F6" w:rsidRDefault="005467F5" w:rsidP="005467F5">
      <w:pPr>
        <w:rPr>
          <w:b/>
          <w:bCs/>
        </w:rPr>
      </w:pPr>
      <w:r w:rsidRPr="001421F6">
        <w:rPr>
          <w:b/>
          <w:bCs/>
        </w:rPr>
        <w:lastRenderedPageBreak/>
        <w:t xml:space="preserve">19: </w:t>
      </w:r>
      <w:proofErr w:type="spellStart"/>
      <w:r w:rsidRPr="001421F6">
        <w:rPr>
          <w:b/>
          <w:bCs/>
        </w:rPr>
        <w:t>Zans</w:t>
      </w:r>
      <w:proofErr w:type="spellEnd"/>
      <w:r w:rsidRPr="001421F6">
        <w:rPr>
          <w:b/>
          <w:bCs/>
        </w:rPr>
        <w:t xml:space="preserve"> Galván, Juan Sebastián</w:t>
      </w:r>
    </w:p>
    <w:p w14:paraId="5EA6658C" w14:textId="66DEF706" w:rsidR="005467F5" w:rsidRDefault="005467F5" w:rsidP="005467F5">
      <w:r>
        <w:t>Título: "La sociedad del rendimiento y la transformación de la moral pública: una crítica a la subjetividad neoliberal en el Perú contemporáneo"</w:t>
      </w:r>
    </w:p>
    <w:p w14:paraId="3092A219" w14:textId="77777777" w:rsidR="005467F5" w:rsidRDefault="005467F5" w:rsidP="005467F5"/>
    <w:p w14:paraId="046164B0" w14:textId="03B7C044" w:rsidR="005467F5" w:rsidRDefault="005467F5" w:rsidP="005467F5">
      <w:r>
        <w:t>Análisis del Esquema: El esquema es correcto y cubre los temas necesarios (Racionalidad neoliberal, Subjetividades de rendimiento, Moral pública). Las categorías son pertinentes y están bien articuladas.</w:t>
      </w:r>
    </w:p>
    <w:p w14:paraId="276071FB" w14:textId="77777777" w:rsidR="005467F5" w:rsidRDefault="005467F5" w:rsidP="005467F5"/>
    <w:p w14:paraId="3A016CF2" w14:textId="60BF0825" w:rsidR="005467F5" w:rsidRDefault="005467F5" w:rsidP="005467F5">
      <w:r>
        <w:t>Evaluación de Categorías y Subcategorías: Las categorías están correctamente elaboradas. La estructura es lógica y permite un análisis que va de lo estructural (racionalidad neoliberal) a lo subjetivo (subjetividades de rendimiento) y finalmente a lo normativo (moral pública). Las subcategorías son analíticas y relevantes.</w:t>
      </w:r>
    </w:p>
    <w:p w14:paraId="63BD53AF" w14:textId="77777777" w:rsidR="005467F5" w:rsidRDefault="005467F5" w:rsidP="005467F5"/>
    <w:p w14:paraId="71403D42" w14:textId="27D6B936" w:rsidR="005467F5" w:rsidRDefault="005467F5" w:rsidP="005467F5">
      <w:r>
        <w:t>Propuesta de Esquema según Objetivos Específicos:</w:t>
      </w:r>
    </w:p>
    <w:p w14:paraId="487B0144" w14:textId="77777777" w:rsidR="005467F5" w:rsidRDefault="005467F5" w:rsidP="005467F5"/>
    <w:p w14:paraId="31EC63F2" w14:textId="12B797CB" w:rsidR="005467F5" w:rsidRDefault="005467F5" w:rsidP="005467F5">
      <w:r>
        <w:t xml:space="preserve">   Objetivo Específico 1: Examinar los fundamentos filosóficos de la sociedad del rendimiento de Han y su incidencia en la constitución de la subjetividad neoliberal contemporánea.</w:t>
      </w:r>
    </w:p>
    <w:p w14:paraId="54C31760" w14:textId="28470ED4" w:rsidR="005467F5" w:rsidRDefault="005467F5" w:rsidP="005467F5">
      <w:r>
        <w:t xml:space="preserve">       Categoría: Racionalidad neoliberal.</w:t>
      </w:r>
    </w:p>
    <w:p w14:paraId="5B649D42" w14:textId="4910AAD0" w:rsidR="005467F5" w:rsidRDefault="005467F5" w:rsidP="005467F5">
      <w:r>
        <w:t xml:space="preserve">           Subcategoría 1.1: </w:t>
      </w:r>
      <w:proofErr w:type="spellStart"/>
      <w:r>
        <w:t>Gubernamentalidad</w:t>
      </w:r>
      <w:proofErr w:type="spellEnd"/>
      <w:r>
        <w:t xml:space="preserve"> y gobierno de la conducta (Foucault).</w:t>
      </w:r>
    </w:p>
    <w:p w14:paraId="3DF1CF95" w14:textId="1F75D890" w:rsidR="005467F5" w:rsidRDefault="005467F5" w:rsidP="005467F5">
      <w:r>
        <w:t xml:space="preserve">           Subcategoría 1.2: La biopolítica como administración productiva de la vida.</w:t>
      </w:r>
    </w:p>
    <w:p w14:paraId="00B56278" w14:textId="186B570C" w:rsidR="005467F5" w:rsidRDefault="005467F5" w:rsidP="005467F5">
      <w:r>
        <w:t xml:space="preserve">           Subcategoría 1.3: El Homo </w:t>
      </w:r>
      <w:proofErr w:type="spellStart"/>
      <w:r>
        <w:t>economicus</w:t>
      </w:r>
      <w:proofErr w:type="spellEnd"/>
      <w:r>
        <w:t xml:space="preserve"> como forma de vida.</w:t>
      </w:r>
    </w:p>
    <w:p w14:paraId="498F592E" w14:textId="77777777" w:rsidR="005467F5" w:rsidRDefault="005467F5" w:rsidP="005467F5"/>
    <w:p w14:paraId="1B5D0D69" w14:textId="68F7325C" w:rsidR="005467F5" w:rsidRDefault="005467F5" w:rsidP="005467F5">
      <w:r>
        <w:t xml:space="preserve">   Objetivo Específico 2: Analizar la configuración de las subjetividades de rendimiento en la sociedad peruana contemporánea.</w:t>
      </w:r>
    </w:p>
    <w:p w14:paraId="5BD82FF6" w14:textId="6E53ECCE" w:rsidR="005467F5" w:rsidRDefault="005467F5" w:rsidP="005467F5">
      <w:r>
        <w:t xml:space="preserve">       Categoría: Subjetividades de rendimiento.</w:t>
      </w:r>
    </w:p>
    <w:p w14:paraId="0FB4E0C3" w14:textId="24B07E91" w:rsidR="005467F5" w:rsidRDefault="005467F5" w:rsidP="005467F5">
      <w:r>
        <w:t xml:space="preserve">           Subcategoría 2.1: El tránsito del sujeto de obediencia al sujeto de rendimiento (Han).</w:t>
      </w:r>
    </w:p>
    <w:p w14:paraId="291F5E00" w14:textId="21F45187" w:rsidR="005467F5" w:rsidRDefault="005467F5" w:rsidP="005467F5">
      <w:r>
        <w:t xml:space="preserve">           Subcategoría 2.2: La </w:t>
      </w:r>
      <w:proofErr w:type="spellStart"/>
      <w:r>
        <w:t>autoexplotación</w:t>
      </w:r>
      <w:proofErr w:type="spellEnd"/>
      <w:r>
        <w:t xml:space="preserve"> vivida como libertad y realización personal.</w:t>
      </w:r>
    </w:p>
    <w:p w14:paraId="3365F294" w14:textId="34E85B25" w:rsidR="005467F5" w:rsidRDefault="005467F5" w:rsidP="005467F5">
      <w:r>
        <w:lastRenderedPageBreak/>
        <w:t xml:space="preserve">           Subcategoría 2.3: La especificidad latinoamericana: abandono estatal y agencia.</w:t>
      </w:r>
    </w:p>
    <w:p w14:paraId="6917E3AA" w14:textId="77777777" w:rsidR="005467F5" w:rsidRDefault="005467F5" w:rsidP="005467F5"/>
    <w:p w14:paraId="5485F109" w14:textId="50FD6FA2" w:rsidR="005467F5" w:rsidRDefault="005467F5" w:rsidP="005467F5">
      <w:r>
        <w:t xml:space="preserve">   Objetivo Específico 3: Evaluar las consecuencias ético-políticas de las subjetividades de rendimiento sobre la relación del ciudadano con la moral pública y el bien común en el Perú.</w:t>
      </w:r>
    </w:p>
    <w:p w14:paraId="317CBEE9" w14:textId="25B087D9" w:rsidR="005467F5" w:rsidRDefault="005467F5" w:rsidP="005467F5">
      <w:r>
        <w:t xml:space="preserve">       Categoría: Moral pública y bien común.</w:t>
      </w:r>
    </w:p>
    <w:p w14:paraId="19B4C5EA" w14:textId="00585C30" w:rsidR="005467F5" w:rsidRDefault="005467F5" w:rsidP="005467F5">
      <w:r>
        <w:t xml:space="preserve">           Subcategoría 3.1: Erosión de la moral por el razonamiento de mercado (Sandel).</w:t>
      </w:r>
    </w:p>
    <w:p w14:paraId="4719709C" w14:textId="58D5546F" w:rsidR="005467F5" w:rsidRDefault="005467F5" w:rsidP="005467F5">
      <w:r>
        <w:t xml:space="preserve">           Subcategoría 3.2: El desplazamiento de la conducta cívica moral por el cálculo de eficiencia.</w:t>
      </w:r>
    </w:p>
    <w:p w14:paraId="3601D8E7" w14:textId="0B150C9B" w:rsidR="005467F5" w:rsidRDefault="005467F5" w:rsidP="005467F5">
      <w:r>
        <w:t xml:space="preserve">           Subcategoría 3.3: La tensión entre individualismo neoliberal y fragmentación histórica en el Perú.</w:t>
      </w:r>
    </w:p>
    <w:p w14:paraId="7FEAF3A6" w14:textId="77777777" w:rsidR="005467F5" w:rsidRDefault="005467F5" w:rsidP="005467F5"/>
    <w:p w14:paraId="7392306C" w14:textId="77777777" w:rsidR="005467F5" w:rsidRDefault="005467F5" w:rsidP="005467F5">
      <w:r>
        <w:t>---</w:t>
      </w:r>
    </w:p>
    <w:p w14:paraId="4A5888A8" w14:textId="77777777" w:rsidR="005467F5" w:rsidRDefault="005467F5" w:rsidP="005467F5"/>
    <w:p w14:paraId="103F85A8" w14:textId="77777777" w:rsidR="001421F6" w:rsidRDefault="001421F6">
      <w:pPr>
        <w:rPr>
          <w:b/>
          <w:bCs/>
        </w:rPr>
      </w:pPr>
      <w:r>
        <w:rPr>
          <w:b/>
          <w:bCs/>
        </w:rPr>
        <w:br w:type="page"/>
      </w:r>
    </w:p>
    <w:p w14:paraId="417F84C0" w14:textId="42D8BFB6" w:rsidR="005467F5" w:rsidRPr="001421F6" w:rsidRDefault="005467F5" w:rsidP="005467F5">
      <w:pPr>
        <w:rPr>
          <w:b/>
          <w:bCs/>
        </w:rPr>
      </w:pPr>
      <w:r w:rsidRPr="001421F6">
        <w:rPr>
          <w:b/>
          <w:bCs/>
        </w:rPr>
        <w:lastRenderedPageBreak/>
        <w:t>20: Crispín Flórez, Lizette Jiusella</w:t>
      </w:r>
    </w:p>
    <w:p w14:paraId="54148CEB" w14:textId="7F9740DE" w:rsidR="005467F5" w:rsidRDefault="005467F5" w:rsidP="005467F5">
      <w:r>
        <w:t>Título: "Pluralidad, mundo común y juicio político en la era de la inteligencia artificial: Arendt en diálogo con Stiegler"</w:t>
      </w:r>
    </w:p>
    <w:p w14:paraId="336F050A" w14:textId="77777777" w:rsidR="005467F5" w:rsidRDefault="005467F5" w:rsidP="005467F5"/>
    <w:p w14:paraId="4521192A" w14:textId="3F47730F" w:rsidR="005467F5" w:rsidRDefault="005467F5" w:rsidP="005467F5">
      <w:r>
        <w:t>Análisis del Esquema: El esquema es excelente y el más sofisticado filosóficamente de todo el grupo. Las categorías (Pluralidad y mundo común, Juicio y mentalidad ampliada, Mediación técnica y proletarización del juicio) están articuladas con precisión y se derivan directamente de los objetivos y del estado del arte.</w:t>
      </w:r>
    </w:p>
    <w:p w14:paraId="21CF3381" w14:textId="77777777" w:rsidR="005467F5" w:rsidRDefault="005467F5" w:rsidP="005467F5"/>
    <w:p w14:paraId="24F7AE23" w14:textId="796EC13F" w:rsidR="005467F5" w:rsidRDefault="005467F5" w:rsidP="005467F5">
      <w:r>
        <w:t>Evaluación de Categorías y Subcategorías: Las categorías están correctamente elaboradas. La estructura es lógica, coherente y demuestra una comprensión profunda de Arendt y Stiegler. La articulación entre ambas tradiciones es magistral. La inclusión de conceptos como "caverna algorítmica" y "proletarización del juicio" como categorías propias es un acierto.</w:t>
      </w:r>
    </w:p>
    <w:p w14:paraId="4CE03920" w14:textId="77777777" w:rsidR="005467F5" w:rsidRDefault="005467F5" w:rsidP="005467F5"/>
    <w:p w14:paraId="50FC543F" w14:textId="5F567DCB" w:rsidR="005467F5" w:rsidRDefault="005467F5" w:rsidP="005467F5">
      <w:r>
        <w:t>Propuesta de Esquema según Objetivos Específicos:</w:t>
      </w:r>
    </w:p>
    <w:p w14:paraId="7B38C3A2" w14:textId="77777777" w:rsidR="005467F5" w:rsidRDefault="005467F5" w:rsidP="005467F5"/>
    <w:p w14:paraId="4BB61A62" w14:textId="68A07916" w:rsidR="005467F5" w:rsidRDefault="005467F5" w:rsidP="005467F5">
      <w:r>
        <w:t xml:space="preserve">   Objetivo Específico 1: Reconstruir la pluralidad como condición del pensar, del juzgar y de la acción en Hannah Arendt.</w:t>
      </w:r>
    </w:p>
    <w:p w14:paraId="241EF73F" w14:textId="6F522552" w:rsidR="005467F5" w:rsidRDefault="005467F5" w:rsidP="005467F5">
      <w:r>
        <w:t xml:space="preserve">       Categoría: Pluralidad y mundo común como condición de lo político (Arendt).</w:t>
      </w:r>
    </w:p>
    <w:p w14:paraId="52FFF6F7" w14:textId="3D6E9CF2" w:rsidR="005467F5" w:rsidRDefault="005467F5" w:rsidP="005467F5">
      <w:r>
        <w:t xml:space="preserve">           Subcategoría 1.1: La condición humana y el ser condicionado (labor, trabajo, acción).</w:t>
      </w:r>
    </w:p>
    <w:p w14:paraId="40B23BB8" w14:textId="5787C7F4" w:rsidR="005467F5" w:rsidRDefault="005467F5" w:rsidP="005467F5">
      <w:r>
        <w:t xml:space="preserve">           Subcategoría 1.2: Pluralidad, singularidad y aparición (acción y discurso).</w:t>
      </w:r>
    </w:p>
    <w:p w14:paraId="10A9E175" w14:textId="0F0EC5E4" w:rsidR="005467F5" w:rsidRDefault="005467F5" w:rsidP="005467F5">
      <w:r>
        <w:t xml:space="preserve">           Subcategoría 1.3: Mundo común y esfera pública como objeto compartido de discusión y juicio.</w:t>
      </w:r>
    </w:p>
    <w:p w14:paraId="603AF049" w14:textId="77777777" w:rsidR="005467F5" w:rsidRDefault="005467F5" w:rsidP="005467F5"/>
    <w:p w14:paraId="502115DB" w14:textId="44CA8508" w:rsidR="005467F5" w:rsidRDefault="005467F5" w:rsidP="005467F5">
      <w:r>
        <w:t xml:space="preserve">   Objetivo Específico 2: Delimitar la facultad de juzgar y la mentalidad ampliada en Arendt como facultades ejercitables.</w:t>
      </w:r>
    </w:p>
    <w:p w14:paraId="20505DA2" w14:textId="285E6F81" w:rsidR="005467F5" w:rsidRDefault="005467F5" w:rsidP="005467F5">
      <w:r>
        <w:t xml:space="preserve">       Categoría: Juicio y mentalidad ampliada (Arendt desde Kant).</w:t>
      </w:r>
    </w:p>
    <w:p w14:paraId="4624D8FB" w14:textId="49E87B68" w:rsidR="005467F5" w:rsidRDefault="005467F5" w:rsidP="005467F5">
      <w:r>
        <w:t xml:space="preserve">           Subcategoría 2.1: Pensar y juzgar como facultades distintas.</w:t>
      </w:r>
    </w:p>
    <w:p w14:paraId="0EA4F9D1" w14:textId="2F5E1329" w:rsidR="005467F5" w:rsidRDefault="005467F5" w:rsidP="005467F5">
      <w:r>
        <w:t xml:space="preserve">           Subcategoría 2.2: Mentalidad ampliada y </w:t>
      </w:r>
      <w:proofErr w:type="spellStart"/>
      <w:r>
        <w:t>sensus</w:t>
      </w:r>
      <w:proofErr w:type="spellEnd"/>
      <w:r>
        <w:t xml:space="preserve"> </w:t>
      </w:r>
      <w:proofErr w:type="spellStart"/>
      <w:r>
        <w:t>communis</w:t>
      </w:r>
      <w:proofErr w:type="spellEnd"/>
      <w:r>
        <w:t>.</w:t>
      </w:r>
    </w:p>
    <w:p w14:paraId="6A10783A" w14:textId="4711D387" w:rsidR="005467F5" w:rsidRDefault="005467F5" w:rsidP="005467F5">
      <w:r>
        <w:lastRenderedPageBreak/>
        <w:t xml:space="preserve">           Subcategoría 2.3: Juicio, pluralidad y responsabilidad (cese del juzgar y banalidad del mal).</w:t>
      </w:r>
    </w:p>
    <w:p w14:paraId="14E136D8" w14:textId="77777777" w:rsidR="005467F5" w:rsidRDefault="005467F5" w:rsidP="005467F5"/>
    <w:p w14:paraId="1F01B3EB" w14:textId="11ECAE66" w:rsidR="005467F5" w:rsidRDefault="005467F5" w:rsidP="005467F5">
      <w:r>
        <w:t xml:space="preserve">   Objetivo Específico 3: Examinar la proletarización y la </w:t>
      </w:r>
      <w:proofErr w:type="spellStart"/>
      <w:r>
        <w:t>gramatización</w:t>
      </w:r>
      <w:proofErr w:type="spellEnd"/>
      <w:r>
        <w:t xml:space="preserve"> en Bernard Stiegler, y fundamentar la extensión de esa dinámica hasta el ejercicio de juzgar en común.</w:t>
      </w:r>
    </w:p>
    <w:p w14:paraId="1F6001BC" w14:textId="3FEB360D" w:rsidR="005467F5" w:rsidRDefault="005467F5" w:rsidP="005467F5">
      <w:r>
        <w:t xml:space="preserve">       Categoría: Mediación técnica y proletarización del juicio (Stiegler).</w:t>
      </w:r>
    </w:p>
    <w:p w14:paraId="412F4816" w14:textId="3D857700" w:rsidR="005467F5" w:rsidRDefault="005467F5" w:rsidP="005467F5">
      <w:r>
        <w:t xml:space="preserve">           Subcategoría 3.1: </w:t>
      </w:r>
      <w:proofErr w:type="spellStart"/>
      <w:r>
        <w:t>Exosomatización</w:t>
      </w:r>
      <w:proofErr w:type="spellEnd"/>
      <w:r>
        <w:t xml:space="preserve"> como premisa antropológica (la técnica como constitutiva de lo humano).</w:t>
      </w:r>
    </w:p>
    <w:p w14:paraId="4DED5613" w14:textId="44331284" w:rsidR="005467F5" w:rsidRDefault="005467F5" w:rsidP="005467F5">
      <w:r>
        <w:t xml:space="preserve">           Subcategoría 3.2: Proletarización y </w:t>
      </w:r>
      <w:proofErr w:type="spellStart"/>
      <w:r>
        <w:t>gramatización</w:t>
      </w:r>
      <w:proofErr w:type="spellEnd"/>
      <w:r>
        <w:t>: del saber hacer al saber juzgar.</w:t>
      </w:r>
    </w:p>
    <w:p w14:paraId="250BE7D4" w14:textId="765A31C9" w:rsidR="005467F5" w:rsidRDefault="005467F5" w:rsidP="005467F5">
      <w:r>
        <w:t xml:space="preserve">           Subcategoría 3.3: Modos de mediación de la IA sobre el mundo común (modo predictivo y modo generativo).</w:t>
      </w:r>
    </w:p>
    <w:p w14:paraId="54C96A16" w14:textId="77777777" w:rsidR="005467F5" w:rsidRDefault="005467F5" w:rsidP="005467F5"/>
    <w:p w14:paraId="4DF79F10" w14:textId="7D34D212" w:rsidR="005467F5" w:rsidRDefault="005467F5" w:rsidP="005467F5">
      <w:r>
        <w:t xml:space="preserve">   Objetivo Específico 4: Delimitar criterios para distinguir las condiciones bajo las cuales la mediación de la IA proletariza el ejercicio de juzgar y aquellas bajo las cuales puede funcionar como mediación no proletarizante.</w:t>
      </w:r>
    </w:p>
    <w:p w14:paraId="2F9E172F" w14:textId="5D43BDAC" w:rsidR="005467F5" w:rsidRDefault="005467F5" w:rsidP="005467F5">
      <w:r>
        <w:t xml:space="preserve">       Categoría: </w:t>
      </w:r>
      <w:proofErr w:type="spellStart"/>
      <w:r>
        <w:t>Pharmakon</w:t>
      </w:r>
      <w:proofErr w:type="spellEnd"/>
      <w:r>
        <w:t xml:space="preserve"> y condiciones de proletarización del ejercicio de juzgar.</w:t>
      </w:r>
    </w:p>
    <w:p w14:paraId="5EEC2EE7" w14:textId="0AD066A0" w:rsidR="005467F5" w:rsidRDefault="005467F5" w:rsidP="005467F5">
      <w:r>
        <w:t xml:space="preserve">           Subcategoría 4.1: La caverna algorítmica: de la alienación impuesta a la alienación coproducida.</w:t>
      </w:r>
    </w:p>
    <w:p w14:paraId="25D0430A" w14:textId="227F0181" w:rsidR="005467F5" w:rsidRDefault="005467F5" w:rsidP="005467F5">
      <w:r>
        <w:t xml:space="preserve">           Subcategoría 4.2: Veneno y remedio frente al determinismo técnico (el </w:t>
      </w:r>
      <w:proofErr w:type="spellStart"/>
      <w:r>
        <w:t>pharmakon</w:t>
      </w:r>
      <w:proofErr w:type="spellEnd"/>
      <w:r>
        <w:t>).</w:t>
      </w:r>
    </w:p>
    <w:p w14:paraId="41A8986C" w14:textId="7D6981BC" w:rsidR="005467F5" w:rsidRDefault="005467F5" w:rsidP="005467F5">
      <w:r>
        <w:t xml:space="preserve">           Subcategoría 4.3: Criterios para mediaciones proletarizantes y no proletarizantes.</w:t>
      </w:r>
    </w:p>
    <w:p w14:paraId="13DDBB25" w14:textId="1C2DFBF6" w:rsidR="00880DF4" w:rsidRDefault="00880DF4" w:rsidP="00880DF4"/>
    <w:p w14:paraId="79B224F1" w14:textId="77777777" w:rsidR="00880DF4" w:rsidRDefault="00880DF4" w:rsidP="00880DF4"/>
    <w:p w14:paraId="7B13244C" w14:textId="77777777" w:rsidR="001421F6" w:rsidRDefault="001421F6">
      <w:pPr>
        <w:rPr>
          <w:b/>
          <w:bCs/>
        </w:rPr>
      </w:pPr>
      <w:r>
        <w:rPr>
          <w:b/>
          <w:bCs/>
        </w:rPr>
        <w:br w:type="page"/>
      </w:r>
    </w:p>
    <w:p w14:paraId="42402AC9" w14:textId="1830FF4F" w:rsidR="00880DF4" w:rsidRPr="001421F6" w:rsidRDefault="00880DF4" w:rsidP="00880DF4">
      <w:pPr>
        <w:rPr>
          <w:b/>
          <w:bCs/>
        </w:rPr>
      </w:pPr>
      <w:r w:rsidRPr="001421F6">
        <w:rPr>
          <w:b/>
          <w:bCs/>
        </w:rPr>
        <w:lastRenderedPageBreak/>
        <w:t>21:  García Abad, Johnny</w:t>
      </w:r>
    </w:p>
    <w:p w14:paraId="32B636F7" w14:textId="2615B17D" w:rsidR="00880DF4" w:rsidRDefault="00880DF4" w:rsidP="00880DF4">
      <w:r>
        <w:t>Título: "La producción legal del homo sacer prenatal: una crítica personalista-ontológica a la excepción jurídica en las leyes de despenalización del aborto"</w:t>
      </w:r>
      <w:r w:rsidR="00603DE1">
        <w:t xml:space="preserve"> </w:t>
      </w:r>
    </w:p>
    <w:p w14:paraId="13676252" w14:textId="77777777" w:rsidR="00880DF4" w:rsidRDefault="00880DF4" w:rsidP="00880DF4"/>
    <w:p w14:paraId="0033AD4C" w14:textId="12B80771" w:rsidR="00880DF4" w:rsidRDefault="00880DF4" w:rsidP="00880DF4">
      <w:r>
        <w:t>Análisis del Esquema: El trabajo presenta un esquema muy bien estructurado con tres categorías madre (La excepción jurídica como racionalidad del poder, La producción jurídica del homo sacer prenatal, La dignidad humana desde una perspectiva personalista-ontológica) y subcategorías analíticas claramente definidas. La articulación entre Agamben (categorías 1 y 2) y el personalismo ontológico (categoría 3) es coherente con la pregunta de investigación y el estado del arte.</w:t>
      </w:r>
    </w:p>
    <w:p w14:paraId="598BF75A" w14:textId="77777777" w:rsidR="00880DF4" w:rsidRDefault="00880DF4" w:rsidP="00880DF4"/>
    <w:p w14:paraId="699D211E" w14:textId="02C8EBBD" w:rsidR="00880DF4" w:rsidRDefault="00880DF4" w:rsidP="00880DF4">
      <w:r>
        <w:t>Evaluación de Categorías y Subcategorías: Las categorías están correctamente elaboradas. La estructura es lógica y permite un análisis que va de lo jurídico-político (excepción, soberanía) a lo biopolítico (homo sacer, nuda vida) y finalmente a lo ontológico (dignidad, persona). Las subcategorías son analíticas y relevantes.</w:t>
      </w:r>
    </w:p>
    <w:p w14:paraId="4C0C79ED" w14:textId="77777777" w:rsidR="00880DF4" w:rsidRDefault="00880DF4" w:rsidP="00880DF4"/>
    <w:p w14:paraId="15AE66DF" w14:textId="6A5EDE6A" w:rsidR="00880DF4" w:rsidRDefault="00880DF4" w:rsidP="00880DF4">
      <w:r>
        <w:t>Propuesta de Esquema según Objetivos Específicos:</w:t>
      </w:r>
    </w:p>
    <w:p w14:paraId="5EAD3075" w14:textId="77777777" w:rsidR="00880DF4" w:rsidRDefault="00880DF4" w:rsidP="00880DF4"/>
    <w:p w14:paraId="3528E23B" w14:textId="474F5612" w:rsidR="00880DF4" w:rsidRDefault="00880DF4" w:rsidP="00880DF4">
      <w:r>
        <w:t xml:space="preserve">   Objetivo Específico 1: Examinar la configuración de la despenalización del aborto como excepción jurídica en el marco del derecho contemporáneo</w:t>
      </w:r>
      <w:r w:rsidR="007D2A0B">
        <w:t xml:space="preserve"> desde Esposito</w:t>
      </w:r>
    </w:p>
    <w:p w14:paraId="7C7BB038" w14:textId="4C85D66B" w:rsidR="00880DF4" w:rsidRDefault="00880DF4" w:rsidP="00880DF4">
      <w:r>
        <w:t xml:space="preserve">       Categoría: La excepción jurídica como racionalidad del poder.</w:t>
      </w:r>
    </w:p>
    <w:p w14:paraId="30245CCA" w14:textId="457F94A6" w:rsidR="00880DF4" w:rsidRDefault="00880DF4" w:rsidP="00880DF4">
      <w:r>
        <w:t xml:space="preserve">           Subcategoría 1.1: Estado de excepción y soberanía jurídica.</w:t>
      </w:r>
    </w:p>
    <w:p w14:paraId="7E088260" w14:textId="4A766C9C" w:rsidR="00880DF4" w:rsidRDefault="00880DF4" w:rsidP="00880DF4">
      <w:r>
        <w:t xml:space="preserve">           Subcategoría 1.2: Inclusión mediante la exclusión y la nuda vida.</w:t>
      </w:r>
    </w:p>
    <w:p w14:paraId="277EAAA4" w14:textId="3C318160" w:rsidR="00880DF4" w:rsidRDefault="00880DF4" w:rsidP="00880DF4">
      <w:r>
        <w:t xml:space="preserve">           Subcategoría 1.3: Biopolítica contemporánea y función política del derecho.</w:t>
      </w:r>
    </w:p>
    <w:p w14:paraId="41652288" w14:textId="77777777" w:rsidR="00880DF4" w:rsidRDefault="00880DF4" w:rsidP="00880DF4"/>
    <w:p w14:paraId="5FEA83C9" w14:textId="57ED518F" w:rsidR="00880DF4" w:rsidRDefault="00880DF4" w:rsidP="00880DF4">
      <w:r>
        <w:t xml:space="preserve">   Objetivo Específico 2: Explicar la noción de homo sacer en el pensamiento de Giorgio Agamben y su relevancia para el análisis jurídico-político.</w:t>
      </w:r>
    </w:p>
    <w:p w14:paraId="42CEA1B1" w14:textId="69C1E16F" w:rsidR="00880DF4" w:rsidRDefault="00880DF4" w:rsidP="00880DF4">
      <w:r>
        <w:t xml:space="preserve">       Categoría: La producción jurídica del homo sacer prenatal.</w:t>
      </w:r>
    </w:p>
    <w:p w14:paraId="0C1DDDD1" w14:textId="4DF24500" w:rsidR="00880DF4" w:rsidRDefault="00880DF4" w:rsidP="00880DF4">
      <w:r>
        <w:t xml:space="preserve">           Subcategoría 2.1: Configuración jurídica del sujeto y subjetividad jurídica.</w:t>
      </w:r>
    </w:p>
    <w:p w14:paraId="70D35E95" w14:textId="624DFD7F" w:rsidR="00880DF4" w:rsidRDefault="00880DF4" w:rsidP="00880DF4">
      <w:r>
        <w:lastRenderedPageBreak/>
        <w:t xml:space="preserve">           Subcategoría 2.2: Reconocimiento y exclusión legal del ser humano prenatal.</w:t>
      </w:r>
    </w:p>
    <w:p w14:paraId="77E07B27" w14:textId="6502CB93" w:rsidR="00880DF4" w:rsidRDefault="00880DF4" w:rsidP="00880DF4">
      <w:r>
        <w:t xml:space="preserve">           Subcategoría 2.3: La despenalización del aborto como producción normativa del abandono jurídico.</w:t>
      </w:r>
    </w:p>
    <w:p w14:paraId="79E17F46" w14:textId="77777777" w:rsidR="00880DF4" w:rsidRDefault="00880DF4" w:rsidP="00880DF4"/>
    <w:p w14:paraId="5ADCA739" w14:textId="3748A975" w:rsidR="00880DF4" w:rsidRDefault="00880DF4" w:rsidP="00880DF4">
      <w:r>
        <w:t xml:space="preserve">   Objetivo Específico 3: Evaluar las implicancias de esta interpretación para la comprensión de la dignidad humana desde una perspectiva personalista-ontológica.</w:t>
      </w:r>
    </w:p>
    <w:p w14:paraId="5E082D37" w14:textId="7999CC49" w:rsidR="00880DF4" w:rsidRDefault="00880DF4" w:rsidP="00880DF4">
      <w:r>
        <w:t xml:space="preserve">       Categoría: La dignidad humana desde una perspectiva personalista-ontológica.</w:t>
      </w:r>
    </w:p>
    <w:p w14:paraId="7ABB8C51" w14:textId="1C3F041C" w:rsidR="00880DF4" w:rsidRDefault="00880DF4" w:rsidP="00880DF4">
      <w:r>
        <w:t xml:space="preserve">           Subcategoría 3.1: Ontología de la persona y dignidad intrínseca.</w:t>
      </w:r>
    </w:p>
    <w:p w14:paraId="0802EA81" w14:textId="388D55C1" w:rsidR="00880DF4" w:rsidRDefault="00880DF4" w:rsidP="00880DF4">
      <w:r>
        <w:t xml:space="preserve">           Subcategoría 3.2: Persona y naturaleza humana (</w:t>
      </w:r>
      <w:proofErr w:type="spellStart"/>
      <w:r>
        <w:t>Spaemann</w:t>
      </w:r>
      <w:proofErr w:type="spellEnd"/>
      <w:r>
        <w:t xml:space="preserve">, Wojtyla, </w:t>
      </w:r>
      <w:proofErr w:type="spellStart"/>
      <w:r>
        <w:t>Hervada</w:t>
      </w:r>
      <w:proofErr w:type="spellEnd"/>
      <w:r>
        <w:t>).</w:t>
      </w:r>
    </w:p>
    <w:p w14:paraId="72EAF9B4" w14:textId="211F8DB4" w:rsidR="00880DF4" w:rsidRDefault="00880DF4" w:rsidP="00880DF4">
      <w:r>
        <w:t xml:space="preserve">           Subcategoría 3.3: Crítica ontológica al positivismo jurídico y derecho natural.</w:t>
      </w:r>
    </w:p>
    <w:p w14:paraId="3B7A59FD" w14:textId="77777777" w:rsidR="00880DF4" w:rsidRDefault="00880DF4" w:rsidP="00880DF4"/>
    <w:p w14:paraId="5FDB1274" w14:textId="77777777" w:rsidR="00880DF4" w:rsidRDefault="00880DF4" w:rsidP="00880DF4">
      <w:r>
        <w:t>---</w:t>
      </w:r>
    </w:p>
    <w:p w14:paraId="725FDA48" w14:textId="77777777" w:rsidR="00880DF4" w:rsidRDefault="00880DF4" w:rsidP="00880DF4"/>
    <w:p w14:paraId="6084D036" w14:textId="77777777" w:rsidR="001421F6" w:rsidRDefault="001421F6">
      <w:pPr>
        <w:rPr>
          <w:b/>
          <w:bCs/>
        </w:rPr>
      </w:pPr>
      <w:r>
        <w:rPr>
          <w:b/>
          <w:bCs/>
        </w:rPr>
        <w:br w:type="page"/>
      </w:r>
    </w:p>
    <w:p w14:paraId="6245FCCE" w14:textId="2ABF4381" w:rsidR="00880DF4" w:rsidRPr="001421F6" w:rsidRDefault="0087523D" w:rsidP="00880DF4">
      <w:pPr>
        <w:rPr>
          <w:b/>
          <w:bCs/>
        </w:rPr>
      </w:pPr>
      <w:r w:rsidRPr="001421F6">
        <w:rPr>
          <w:b/>
          <w:bCs/>
        </w:rPr>
        <w:lastRenderedPageBreak/>
        <w:t>2</w:t>
      </w:r>
      <w:r w:rsidR="00880DF4" w:rsidRPr="001421F6">
        <w:rPr>
          <w:b/>
          <w:bCs/>
        </w:rPr>
        <w:t>2:  Guerrero Melendres, Nilton</w:t>
      </w:r>
    </w:p>
    <w:p w14:paraId="32006665" w14:textId="5F4B614C" w:rsidR="00880DF4" w:rsidRDefault="00880DF4" w:rsidP="00880DF4">
      <w:r>
        <w:t>Título: "</w:t>
      </w:r>
      <w:proofErr w:type="spellStart"/>
      <w:r>
        <w:t>Affectio</w:t>
      </w:r>
      <w:proofErr w:type="spellEnd"/>
      <w:r>
        <w:t xml:space="preserve"> </w:t>
      </w:r>
      <w:proofErr w:type="spellStart"/>
      <w:r>
        <w:t>commodi</w:t>
      </w:r>
      <w:proofErr w:type="spellEnd"/>
      <w:r>
        <w:t xml:space="preserve"> et </w:t>
      </w:r>
      <w:proofErr w:type="spellStart"/>
      <w:r>
        <w:t>iustitiae</w:t>
      </w:r>
      <w:proofErr w:type="spellEnd"/>
      <w:r>
        <w:t xml:space="preserve"> en </w:t>
      </w:r>
      <w:proofErr w:type="spellStart"/>
      <w:r>
        <w:t>Duns</w:t>
      </w:r>
      <w:proofErr w:type="spellEnd"/>
      <w:r>
        <w:t xml:space="preserve"> Escoto: fundamentos éticos escotistas para el análisis de la corrupción durante la crisis sanitaria en el Perú en el año 2020"</w:t>
      </w:r>
    </w:p>
    <w:p w14:paraId="5464F852" w14:textId="77777777" w:rsidR="00880DF4" w:rsidRDefault="00880DF4" w:rsidP="00880DF4"/>
    <w:p w14:paraId="40975481" w14:textId="7DEA6105" w:rsidR="00880DF4" w:rsidRDefault="00880DF4" w:rsidP="00880DF4">
      <w:r>
        <w:t xml:space="preserve">Análisis del Esquema: El trabajo presenta un esquema correcto pero muy conciso (tres subcategorías de nivel 1). Las categorías (La libertad de la voluntad en Juan </w:t>
      </w:r>
      <w:proofErr w:type="spellStart"/>
      <w:r>
        <w:t>Duns</w:t>
      </w:r>
      <w:proofErr w:type="spellEnd"/>
      <w:r>
        <w:t xml:space="preserve"> Escoto, Las inclinaciones como actos libres de la voluntad, Las </w:t>
      </w:r>
      <w:proofErr w:type="spellStart"/>
      <w:r>
        <w:t>affectio</w:t>
      </w:r>
      <w:proofErr w:type="spellEnd"/>
      <w:r>
        <w:t xml:space="preserve"> aplicadas en la realidad del Perú) son pertinentes al tema, pero la estructura es demasiado simple para una tesis de maestría.</w:t>
      </w:r>
    </w:p>
    <w:p w14:paraId="0891B63A" w14:textId="77777777" w:rsidR="00880DF4" w:rsidRDefault="00880DF4" w:rsidP="00880DF4"/>
    <w:p w14:paraId="59088EFC" w14:textId="4026AF71" w:rsidR="00880DF4" w:rsidRDefault="00880DF4" w:rsidP="00880DF4">
      <w:r>
        <w:t>Evaluación de Categorías y Subcategorías: El esquema es funcional, pero se recomienda una mayor profundidad analítica. La conexión entre la teoría escotista y el análisis de la corrupción peruana podría ser más explícita y detallada. Las subcategorías actuales son muy generales.</w:t>
      </w:r>
    </w:p>
    <w:p w14:paraId="38623110" w14:textId="77777777" w:rsidR="00880DF4" w:rsidRDefault="00880DF4" w:rsidP="00880DF4"/>
    <w:p w14:paraId="2A0112A6" w14:textId="5EDE7006" w:rsidR="00880DF4" w:rsidRDefault="00880DF4" w:rsidP="00880DF4">
      <w:r>
        <w:t>Propuesta de Esquema según Objetivos Específicos:</w:t>
      </w:r>
    </w:p>
    <w:p w14:paraId="063529FF" w14:textId="77777777" w:rsidR="00880DF4" w:rsidRDefault="00880DF4" w:rsidP="00880DF4"/>
    <w:p w14:paraId="4098DE40" w14:textId="657EA16C" w:rsidR="00880DF4" w:rsidRDefault="00880DF4" w:rsidP="00880DF4">
      <w:r>
        <w:t xml:space="preserve">   Objetivo Específico 1: Relacionar los puntos de quiebre entre la propuesta de Escoto y la de sus predecesores </w:t>
      </w:r>
      <w:proofErr w:type="gramStart"/>
      <w:r>
        <w:t>en relación a</w:t>
      </w:r>
      <w:proofErr w:type="gramEnd"/>
      <w:r>
        <w:t xml:space="preserve"> las </w:t>
      </w:r>
      <w:proofErr w:type="spellStart"/>
      <w:r>
        <w:t>affectio</w:t>
      </w:r>
      <w:proofErr w:type="spellEnd"/>
      <w:r>
        <w:t>.</w:t>
      </w:r>
    </w:p>
    <w:p w14:paraId="43930315" w14:textId="4603A206" w:rsidR="00880DF4" w:rsidRDefault="00880DF4" w:rsidP="00880DF4">
      <w:r>
        <w:t xml:space="preserve">       Categoría: La libertad de la voluntad en Juan </w:t>
      </w:r>
      <w:proofErr w:type="spellStart"/>
      <w:r>
        <w:t>Duns</w:t>
      </w:r>
      <w:proofErr w:type="spellEnd"/>
      <w:r>
        <w:t xml:space="preserve"> Escoto.</w:t>
      </w:r>
    </w:p>
    <w:p w14:paraId="79EA218E" w14:textId="146B8857" w:rsidR="00880DF4" w:rsidRDefault="00880DF4" w:rsidP="00880DF4">
      <w:r>
        <w:t xml:space="preserve">           Subcategoría 1.1: Planteamiento histórico de la propuesta ética escotista (continuidad y ruptura con Anselmo y Agustín).</w:t>
      </w:r>
    </w:p>
    <w:p w14:paraId="26163821" w14:textId="7C5A2201" w:rsidR="00880DF4" w:rsidRDefault="00880DF4" w:rsidP="00880DF4">
      <w:r>
        <w:t xml:space="preserve">           Subcategoría 1.2: La voluntad como facultad superior al intelecto (voluntarismo escotista).</w:t>
      </w:r>
    </w:p>
    <w:p w14:paraId="3D740110" w14:textId="28D78D9B" w:rsidR="00880DF4" w:rsidRDefault="00880DF4" w:rsidP="00880DF4">
      <w:r>
        <w:t xml:space="preserve">           Subcategoría 1.3: La </w:t>
      </w:r>
      <w:r w:rsidRPr="006F507D">
        <w:rPr>
          <w:strike/>
          <w:highlight w:val="yellow"/>
        </w:rPr>
        <w:t>contraposición</w:t>
      </w:r>
      <w:r>
        <w:t xml:space="preserve"> metafísica entre </w:t>
      </w:r>
      <w:r w:rsidRPr="006F507D">
        <w:rPr>
          <w:strike/>
        </w:rPr>
        <w:t>Escoto y Tomás de Aquino.</w:t>
      </w:r>
    </w:p>
    <w:p w14:paraId="265989B2" w14:textId="77777777" w:rsidR="00880DF4" w:rsidRDefault="00880DF4" w:rsidP="00880DF4"/>
    <w:p w14:paraId="5404450F" w14:textId="5EF8C87B" w:rsidR="00880DF4" w:rsidRDefault="00880DF4" w:rsidP="00880DF4">
      <w:r>
        <w:t xml:space="preserve">   Objetivo Específico 2: Explicar las </w:t>
      </w:r>
      <w:proofErr w:type="spellStart"/>
      <w:r>
        <w:t>affectio</w:t>
      </w:r>
      <w:proofErr w:type="spellEnd"/>
      <w:r>
        <w:t xml:space="preserve"> </w:t>
      </w:r>
      <w:proofErr w:type="spellStart"/>
      <w:r>
        <w:t>commodi</w:t>
      </w:r>
      <w:proofErr w:type="spellEnd"/>
      <w:r>
        <w:t xml:space="preserve"> y </w:t>
      </w:r>
      <w:proofErr w:type="spellStart"/>
      <w:r>
        <w:t>iustitiae</w:t>
      </w:r>
      <w:proofErr w:type="spellEnd"/>
      <w:r>
        <w:t xml:space="preserve"> según Juan </w:t>
      </w:r>
      <w:proofErr w:type="spellStart"/>
      <w:r>
        <w:t>Duns</w:t>
      </w:r>
      <w:proofErr w:type="spellEnd"/>
      <w:r>
        <w:t xml:space="preserve"> Escoto y presentar las acciones que las fundamentan como esenciales en la búsqueda del bien.</w:t>
      </w:r>
    </w:p>
    <w:p w14:paraId="42DA30A8" w14:textId="093003EF" w:rsidR="00880DF4" w:rsidRDefault="00880DF4" w:rsidP="00880DF4">
      <w:r>
        <w:t xml:space="preserve">       Categoría: Las inclinaciones como actos libres de la voluntad.</w:t>
      </w:r>
    </w:p>
    <w:p w14:paraId="47897F90" w14:textId="53E9B9D4" w:rsidR="00880DF4" w:rsidRDefault="00880DF4" w:rsidP="00880DF4">
      <w:r>
        <w:lastRenderedPageBreak/>
        <w:t xml:space="preserve">           Subcategoría 2.1: La </w:t>
      </w:r>
      <w:proofErr w:type="spellStart"/>
      <w:r>
        <w:t>affectio</w:t>
      </w:r>
      <w:proofErr w:type="spellEnd"/>
      <w:r>
        <w:t xml:space="preserve"> </w:t>
      </w:r>
      <w:proofErr w:type="spellStart"/>
      <w:r>
        <w:t>commodi</w:t>
      </w:r>
      <w:proofErr w:type="spellEnd"/>
      <w:r>
        <w:t xml:space="preserve"> y la búsqueda del bien autorreferencial (</w:t>
      </w:r>
      <w:proofErr w:type="spellStart"/>
      <w:r>
        <w:t>bonum</w:t>
      </w:r>
      <w:proofErr w:type="spellEnd"/>
      <w:r>
        <w:t xml:space="preserve"> sibi).</w:t>
      </w:r>
    </w:p>
    <w:p w14:paraId="00EF8BB0" w14:textId="59A35EA3" w:rsidR="00880DF4" w:rsidRDefault="00880DF4" w:rsidP="00880DF4">
      <w:r>
        <w:t xml:space="preserve">           Subcategoría 2.2: La </w:t>
      </w:r>
      <w:proofErr w:type="spellStart"/>
      <w:r>
        <w:t>affectio</w:t>
      </w:r>
      <w:proofErr w:type="spellEnd"/>
      <w:r>
        <w:t xml:space="preserve"> </w:t>
      </w:r>
      <w:proofErr w:type="spellStart"/>
      <w:r>
        <w:t>iustitiae</w:t>
      </w:r>
      <w:proofErr w:type="spellEnd"/>
      <w:r>
        <w:t xml:space="preserve"> y la búsqueda del bien en sí mismo (</w:t>
      </w:r>
      <w:proofErr w:type="spellStart"/>
      <w:r>
        <w:t>bonum</w:t>
      </w:r>
      <w:proofErr w:type="spellEnd"/>
      <w:r>
        <w:t xml:space="preserve"> in se).</w:t>
      </w:r>
    </w:p>
    <w:p w14:paraId="00CE8049" w14:textId="6B72742B" w:rsidR="00880DF4" w:rsidRDefault="00880DF4" w:rsidP="00880DF4">
      <w:r>
        <w:t xml:space="preserve">           </w:t>
      </w:r>
      <w:r w:rsidRPr="00931E0F">
        <w:rPr>
          <w:highlight w:val="yellow"/>
        </w:rPr>
        <w:t>Subcategoría 2.3: La interacción dinámica entre ambas afecciones como fundamento de la autonomía y la responsabilidad ética.</w:t>
      </w:r>
    </w:p>
    <w:p w14:paraId="0D1C1D7B" w14:textId="77777777" w:rsidR="00880DF4" w:rsidRDefault="00880DF4" w:rsidP="00880DF4"/>
    <w:p w14:paraId="0AA3B610" w14:textId="187AF003" w:rsidR="00880DF4" w:rsidRPr="00931E0F" w:rsidRDefault="00880DF4" w:rsidP="00880DF4">
      <w:pPr>
        <w:rPr>
          <w:highlight w:val="yellow"/>
        </w:rPr>
      </w:pPr>
      <w:r>
        <w:t xml:space="preserve">   </w:t>
      </w:r>
      <w:r w:rsidRPr="00931E0F">
        <w:rPr>
          <w:highlight w:val="yellow"/>
        </w:rPr>
        <w:t xml:space="preserve">Objetivo Específico 3: Proponer algunos lineamientos desde el pensamiento de Escoto sobre las </w:t>
      </w:r>
      <w:proofErr w:type="spellStart"/>
      <w:r w:rsidRPr="00931E0F">
        <w:rPr>
          <w:highlight w:val="yellow"/>
        </w:rPr>
        <w:t>affectio</w:t>
      </w:r>
      <w:proofErr w:type="spellEnd"/>
      <w:r w:rsidRPr="00931E0F">
        <w:rPr>
          <w:highlight w:val="yellow"/>
        </w:rPr>
        <w:t xml:space="preserve"> de la voluntad para una búsqueda del bien en el Perú contemporáneo.</w:t>
      </w:r>
    </w:p>
    <w:p w14:paraId="458C3BC1" w14:textId="2E74110D" w:rsidR="00880DF4" w:rsidRPr="00931E0F" w:rsidRDefault="00880DF4" w:rsidP="00880DF4">
      <w:pPr>
        <w:rPr>
          <w:highlight w:val="yellow"/>
        </w:rPr>
      </w:pPr>
      <w:r w:rsidRPr="00931E0F">
        <w:rPr>
          <w:highlight w:val="yellow"/>
        </w:rPr>
        <w:t xml:space="preserve">       Categoría: Las </w:t>
      </w:r>
      <w:proofErr w:type="spellStart"/>
      <w:r w:rsidRPr="00931E0F">
        <w:rPr>
          <w:highlight w:val="yellow"/>
        </w:rPr>
        <w:t>affectio</w:t>
      </w:r>
      <w:proofErr w:type="spellEnd"/>
      <w:r w:rsidRPr="00931E0F">
        <w:rPr>
          <w:highlight w:val="yellow"/>
        </w:rPr>
        <w:t xml:space="preserve"> </w:t>
      </w:r>
      <w:proofErr w:type="spellStart"/>
      <w:r w:rsidRPr="00931E0F">
        <w:rPr>
          <w:highlight w:val="yellow"/>
        </w:rPr>
        <w:t>commodi</w:t>
      </w:r>
      <w:proofErr w:type="spellEnd"/>
      <w:r w:rsidRPr="00931E0F">
        <w:rPr>
          <w:highlight w:val="yellow"/>
        </w:rPr>
        <w:t xml:space="preserve"> et </w:t>
      </w:r>
      <w:proofErr w:type="spellStart"/>
      <w:r w:rsidRPr="00931E0F">
        <w:rPr>
          <w:highlight w:val="yellow"/>
        </w:rPr>
        <w:t>iustitiae</w:t>
      </w:r>
      <w:proofErr w:type="spellEnd"/>
      <w:r w:rsidRPr="00931E0F">
        <w:rPr>
          <w:highlight w:val="yellow"/>
        </w:rPr>
        <w:t xml:space="preserve"> aplicadas en la realidad del Perú.</w:t>
      </w:r>
    </w:p>
    <w:p w14:paraId="2FDD47D8" w14:textId="66BD515B" w:rsidR="00880DF4" w:rsidRPr="00931E0F" w:rsidRDefault="00880DF4" w:rsidP="00880DF4">
      <w:pPr>
        <w:rPr>
          <w:highlight w:val="yellow"/>
        </w:rPr>
      </w:pPr>
      <w:r w:rsidRPr="00931E0F">
        <w:rPr>
          <w:highlight w:val="yellow"/>
        </w:rPr>
        <w:t xml:space="preserve">           Subcategoría 3.1: La corrupción como manifestación de la </w:t>
      </w:r>
      <w:proofErr w:type="spellStart"/>
      <w:r w:rsidRPr="00931E0F">
        <w:rPr>
          <w:highlight w:val="yellow"/>
        </w:rPr>
        <w:t>affectio</w:t>
      </w:r>
      <w:proofErr w:type="spellEnd"/>
      <w:r w:rsidRPr="00931E0F">
        <w:rPr>
          <w:highlight w:val="yellow"/>
        </w:rPr>
        <w:t xml:space="preserve"> </w:t>
      </w:r>
      <w:proofErr w:type="spellStart"/>
      <w:r w:rsidRPr="00931E0F">
        <w:rPr>
          <w:highlight w:val="yellow"/>
        </w:rPr>
        <w:t>commodi</w:t>
      </w:r>
      <w:proofErr w:type="spellEnd"/>
      <w:r w:rsidRPr="00931E0F">
        <w:rPr>
          <w:highlight w:val="yellow"/>
        </w:rPr>
        <w:t xml:space="preserve"> desordenada.</w:t>
      </w:r>
    </w:p>
    <w:p w14:paraId="571A01BC" w14:textId="4197C182" w:rsidR="00880DF4" w:rsidRPr="00931E0F" w:rsidRDefault="00880DF4" w:rsidP="00880DF4">
      <w:pPr>
        <w:rPr>
          <w:highlight w:val="yellow"/>
        </w:rPr>
      </w:pPr>
      <w:r w:rsidRPr="00931E0F">
        <w:rPr>
          <w:highlight w:val="yellow"/>
        </w:rPr>
        <w:t xml:space="preserve">           Subcategoría 3.2: La </w:t>
      </w:r>
      <w:proofErr w:type="spellStart"/>
      <w:r w:rsidRPr="00931E0F">
        <w:rPr>
          <w:highlight w:val="yellow"/>
        </w:rPr>
        <w:t>affectio</w:t>
      </w:r>
      <w:proofErr w:type="spellEnd"/>
      <w:r w:rsidRPr="00931E0F">
        <w:rPr>
          <w:highlight w:val="yellow"/>
        </w:rPr>
        <w:t xml:space="preserve"> </w:t>
      </w:r>
      <w:proofErr w:type="spellStart"/>
      <w:r w:rsidRPr="00931E0F">
        <w:rPr>
          <w:highlight w:val="yellow"/>
        </w:rPr>
        <w:t>iustitiae</w:t>
      </w:r>
      <w:proofErr w:type="spellEnd"/>
      <w:r w:rsidRPr="00931E0F">
        <w:rPr>
          <w:highlight w:val="yellow"/>
        </w:rPr>
        <w:t xml:space="preserve"> como fundamento para una ciudadanía comprometida con el bien común.</w:t>
      </w:r>
    </w:p>
    <w:p w14:paraId="1BC16217" w14:textId="75E77B94" w:rsidR="00880DF4" w:rsidRDefault="00880DF4" w:rsidP="00880DF4">
      <w:r w:rsidRPr="00931E0F">
        <w:rPr>
          <w:highlight w:val="yellow"/>
        </w:rPr>
        <w:t xml:space="preserve">           Subcategoría 3.3: Lineamientos éticos escotistas para la formación de una cultura de integridad en la función pública.</w:t>
      </w:r>
    </w:p>
    <w:p w14:paraId="64DCC932" w14:textId="77777777" w:rsidR="00880DF4" w:rsidRDefault="00880DF4" w:rsidP="00880DF4"/>
    <w:p w14:paraId="051F6FE4" w14:textId="77777777" w:rsidR="00880DF4" w:rsidRDefault="00880DF4" w:rsidP="00880DF4">
      <w:r>
        <w:t>---</w:t>
      </w:r>
    </w:p>
    <w:p w14:paraId="22142072" w14:textId="77777777" w:rsidR="00880DF4" w:rsidRDefault="00880DF4" w:rsidP="00880DF4"/>
    <w:p w14:paraId="3E2B7587" w14:textId="77777777" w:rsidR="001421F6" w:rsidRDefault="001421F6">
      <w:r>
        <w:br w:type="page"/>
      </w:r>
    </w:p>
    <w:p w14:paraId="792D8C1A" w14:textId="1CEFFF8D" w:rsidR="00880DF4" w:rsidRPr="001421F6" w:rsidRDefault="0087523D" w:rsidP="00880DF4">
      <w:pPr>
        <w:rPr>
          <w:b/>
          <w:bCs/>
        </w:rPr>
      </w:pPr>
      <w:r w:rsidRPr="001421F6">
        <w:rPr>
          <w:b/>
          <w:bCs/>
        </w:rPr>
        <w:lastRenderedPageBreak/>
        <w:t>2</w:t>
      </w:r>
      <w:r w:rsidR="00880DF4" w:rsidRPr="001421F6">
        <w:rPr>
          <w:b/>
          <w:bCs/>
        </w:rPr>
        <w:t>3:  Guzmán Benites, Miguel Ángel</w:t>
      </w:r>
    </w:p>
    <w:p w14:paraId="6364C7B7" w14:textId="6C613169" w:rsidR="00880DF4" w:rsidRDefault="00880DF4" w:rsidP="00880DF4">
      <w:r>
        <w:t>Título: "La fuerza vinculante de los plenos jurisdiccionales civiles de las Cortes Superiores de Justicia"</w:t>
      </w:r>
    </w:p>
    <w:p w14:paraId="2C4EA481" w14:textId="77777777" w:rsidR="00880DF4" w:rsidRDefault="00880DF4" w:rsidP="00880DF4"/>
    <w:p w14:paraId="6009A75A" w14:textId="2E94657D" w:rsidR="00880DF4" w:rsidRDefault="00880DF4" w:rsidP="00880DF4">
      <w:r>
        <w:t>Análisis del Esquema: El trabajo presenta un esquema muy conciso (dos categorías de nivel 1: La fuerza vinculante y La predictibilidad). No se presentan subcategorías.</w:t>
      </w:r>
    </w:p>
    <w:p w14:paraId="6D661444" w14:textId="77777777" w:rsidR="00880DF4" w:rsidRDefault="00880DF4" w:rsidP="00880DF4"/>
    <w:p w14:paraId="0024561D" w14:textId="1ED6788D" w:rsidR="00880DF4" w:rsidRDefault="00880DF4" w:rsidP="00880DF4">
      <w:r>
        <w:t>Evaluación de Categorías y Subcategorías: El esquema es insuficiente para una tesis de maestría. Las categorías son demasiado generales y no capturan la complejidad del problema. Se necesita una estructura más detallada que vincule los conceptos jurídicos (plenos jurisdiccionales, fuerza vinculante, precedente) con los filosóficos (seguridad jurídica, predictibilidad, legitimidad).</w:t>
      </w:r>
    </w:p>
    <w:p w14:paraId="0D084F1C" w14:textId="77777777" w:rsidR="00880DF4" w:rsidRDefault="00880DF4" w:rsidP="00880DF4"/>
    <w:p w14:paraId="12CF9DF9" w14:textId="106D2622" w:rsidR="00880DF4" w:rsidRDefault="00880DF4" w:rsidP="00880DF4">
      <w:r>
        <w:t>Propuesta de Esquema según Objetivos Específicos:</w:t>
      </w:r>
    </w:p>
    <w:p w14:paraId="41EC0F2C" w14:textId="77777777" w:rsidR="00880DF4" w:rsidRDefault="00880DF4" w:rsidP="00880DF4"/>
    <w:p w14:paraId="180EDEA5" w14:textId="67B1678D" w:rsidR="00880DF4" w:rsidRDefault="00880DF4" w:rsidP="00880DF4">
      <w:r>
        <w:t xml:space="preserve">   Objetivo Específico 1: Examinar las normas legales que regulan los plenos jurisdiccionales civiles para interpretarlas mediante los métodos de interpretación jurídica y hallarle un sentido que favorezca a la predictibilidad.</w:t>
      </w:r>
    </w:p>
    <w:p w14:paraId="0D801F09" w14:textId="1BDE8755" w:rsidR="00880DF4" w:rsidRDefault="00880DF4" w:rsidP="00880DF4">
      <w:r>
        <w:t xml:space="preserve">       Categoría: Marco normativo de los plenos jurisdiccionales civiles.</w:t>
      </w:r>
    </w:p>
    <w:p w14:paraId="07334D80" w14:textId="42FA8C10" w:rsidR="00880DF4" w:rsidRDefault="00880DF4" w:rsidP="00880DF4">
      <w:r>
        <w:t xml:space="preserve">           Subcategoría 1.1: La naturaleza jurídica de los plenos jurisdiccionales (Resolución 285-2020-CE-PJ).</w:t>
      </w:r>
    </w:p>
    <w:p w14:paraId="5630E7F0" w14:textId="20DC26E5" w:rsidR="00880DF4" w:rsidRDefault="00880DF4" w:rsidP="00880DF4">
      <w:r>
        <w:t xml:space="preserve">           Subcategoría 1.2: Interpretación sistemática de las normas para determinar su fuerza vinculante.</w:t>
      </w:r>
    </w:p>
    <w:p w14:paraId="2D3EC41F" w14:textId="38CCD3F1" w:rsidR="00880DF4" w:rsidRDefault="00880DF4" w:rsidP="00880DF4">
      <w:r>
        <w:t xml:space="preserve">           Subcategoría 1.3: La distinción entre precedente vinculante y criterio persuasivo en el sistema peruano.</w:t>
      </w:r>
    </w:p>
    <w:p w14:paraId="5BF69C3F" w14:textId="77777777" w:rsidR="00880DF4" w:rsidRDefault="00880DF4" w:rsidP="00880DF4"/>
    <w:p w14:paraId="1ED50590" w14:textId="24EB9999" w:rsidR="00880DF4" w:rsidRDefault="00880DF4" w:rsidP="00880DF4">
      <w:r>
        <w:t xml:space="preserve">   Objetivo Específico 2: Determinar fórmulas de cambio normativo que otorguen, explícitamente, fuerza vinculante a los plenos jurisdiccionales civiles.</w:t>
      </w:r>
    </w:p>
    <w:p w14:paraId="6D4335A2" w14:textId="7D703C46" w:rsidR="00880DF4" w:rsidRDefault="00880DF4" w:rsidP="00880DF4">
      <w:r>
        <w:t xml:space="preserve">       Categoría: Fuerza vinculante y predictibilidad.</w:t>
      </w:r>
    </w:p>
    <w:p w14:paraId="466D7D44" w14:textId="55C54463" w:rsidR="00880DF4" w:rsidRDefault="00880DF4" w:rsidP="00880DF4">
      <w:r>
        <w:t xml:space="preserve">           Subcategoría 2.1: La predictibilidad en la administración de justicia como valor constitucional.</w:t>
      </w:r>
    </w:p>
    <w:p w14:paraId="716B6574" w14:textId="0BDD66A8" w:rsidR="00880DF4" w:rsidRDefault="00880DF4" w:rsidP="00880DF4">
      <w:r>
        <w:lastRenderedPageBreak/>
        <w:t xml:space="preserve">           Subcategoría 2.2: Propuestas de modificación legislativa para otorgar fuerza vinculante.</w:t>
      </w:r>
    </w:p>
    <w:p w14:paraId="4020057B" w14:textId="47B7E298" w:rsidR="00880DF4" w:rsidRDefault="00880DF4" w:rsidP="00880DF4">
      <w:r>
        <w:t xml:space="preserve">           Subcategoría 2.3: La experiencia comparada en Iberoamérica sobre precedentes vinculantes.</w:t>
      </w:r>
    </w:p>
    <w:p w14:paraId="277F20B8" w14:textId="77777777" w:rsidR="00880DF4" w:rsidRDefault="00880DF4" w:rsidP="00880DF4"/>
    <w:p w14:paraId="5316EEEF" w14:textId="747CB775" w:rsidR="00880DF4" w:rsidRDefault="00880DF4" w:rsidP="00880DF4">
      <w:r>
        <w:t xml:space="preserve">   Objetivo Específico 3: Analizar la necesidad de otorgarles fuerza vinculante a los Plenos jurisdiccionales civiles con el fin de afianzar la predictibilidad.</w:t>
      </w:r>
    </w:p>
    <w:p w14:paraId="31D93A97" w14:textId="6F970653" w:rsidR="00880DF4" w:rsidRDefault="00880DF4" w:rsidP="00880DF4">
      <w:r>
        <w:t xml:space="preserve">       Categoría: Seguridad jurídica y legitimidad institucional.</w:t>
      </w:r>
    </w:p>
    <w:p w14:paraId="75A97EAE" w14:textId="0FDAA40D" w:rsidR="00880DF4" w:rsidRDefault="00880DF4" w:rsidP="00880DF4">
      <w:r>
        <w:t xml:space="preserve">           Subcategoría 3.1: La seguridad jurídica como condición del progreso social y económico.</w:t>
      </w:r>
    </w:p>
    <w:p w14:paraId="026DD286" w14:textId="51D450FA" w:rsidR="00880DF4" w:rsidRDefault="00880DF4" w:rsidP="00880DF4">
      <w:r>
        <w:t xml:space="preserve">           Subcategoría 3.2: La tensión entre el constitucionalismo (interpretación) y el positivismo (aplicación literal).</w:t>
      </w:r>
    </w:p>
    <w:p w14:paraId="4A321527" w14:textId="593360E2" w:rsidR="00880DF4" w:rsidRDefault="00880DF4" w:rsidP="00880DF4">
      <w:r>
        <w:t xml:space="preserve">           Subcategoría 3.3: La fuerza vinculante como instrumento para materializar la igualdad y la seguridad jurídica.</w:t>
      </w:r>
    </w:p>
    <w:p w14:paraId="7E625507" w14:textId="77777777" w:rsidR="00880DF4" w:rsidRDefault="00880DF4" w:rsidP="00880DF4"/>
    <w:p w14:paraId="1D64F8E9" w14:textId="77777777" w:rsidR="00880DF4" w:rsidRDefault="00880DF4" w:rsidP="00880DF4">
      <w:r>
        <w:t>---</w:t>
      </w:r>
    </w:p>
    <w:p w14:paraId="45ADD6CA" w14:textId="77777777" w:rsidR="00880DF4" w:rsidRDefault="00880DF4" w:rsidP="00880DF4"/>
    <w:p w14:paraId="2F6E5438" w14:textId="77777777" w:rsidR="001421F6" w:rsidRDefault="001421F6">
      <w:r>
        <w:br w:type="page"/>
      </w:r>
    </w:p>
    <w:p w14:paraId="3915DC8C" w14:textId="0CE7B097" w:rsidR="00880DF4" w:rsidRPr="001421F6" w:rsidRDefault="0087523D" w:rsidP="00880DF4">
      <w:pPr>
        <w:rPr>
          <w:b/>
          <w:bCs/>
        </w:rPr>
      </w:pPr>
      <w:r w:rsidRPr="001421F6">
        <w:rPr>
          <w:b/>
          <w:bCs/>
        </w:rPr>
        <w:lastRenderedPageBreak/>
        <w:t>2</w:t>
      </w:r>
      <w:r w:rsidR="00880DF4" w:rsidRPr="001421F6">
        <w:rPr>
          <w:b/>
          <w:bCs/>
        </w:rPr>
        <w:t>4:  Hernández Kaufmann, Jose Dominic</w:t>
      </w:r>
    </w:p>
    <w:p w14:paraId="16BAC68C" w14:textId="0372743E" w:rsidR="00880DF4" w:rsidRDefault="00880DF4" w:rsidP="00880DF4">
      <w:r>
        <w:t xml:space="preserve">Título: "La Refundación </w:t>
      </w:r>
      <w:proofErr w:type="spellStart"/>
      <w:r>
        <w:t>Hobbesiana</w:t>
      </w:r>
      <w:proofErr w:type="spellEnd"/>
      <w:r>
        <w:t xml:space="preserve"> del Pacto Político: La eficacia punitiva contra el crimen organizado como fuente de legitimidad democrática en el Perú"</w:t>
      </w:r>
    </w:p>
    <w:p w14:paraId="165F9A9D" w14:textId="77777777" w:rsidR="00880DF4" w:rsidRDefault="00880DF4" w:rsidP="00880DF4"/>
    <w:p w14:paraId="6CBB43E3" w14:textId="7453F1AA" w:rsidR="00880DF4" w:rsidRDefault="00880DF4" w:rsidP="00880DF4">
      <w:r>
        <w:t>Análisis del Esquema: El trabajo presenta un esquema excelente con tres categorías madre bien articuladas (Ontología del Estado y Erosión de la Soberanía, Transición de la Legitimidad Democrática en el Perú, Dogmática de la Excepción y la Eficacia Punitiva) y subcategorías analíticas claramente definidas.</w:t>
      </w:r>
    </w:p>
    <w:p w14:paraId="672846E9" w14:textId="77777777" w:rsidR="00880DF4" w:rsidRDefault="00880DF4" w:rsidP="00880DF4"/>
    <w:p w14:paraId="0F3544C5" w14:textId="7A0586A0" w:rsidR="00880DF4" w:rsidRDefault="00880DF4" w:rsidP="00880DF4">
      <w:r>
        <w:t>Evaluación de Categorías y Subcategorías: Las categorías están correctamente elaboradas. La estructura es lógica y permite un análisis que va de lo ontológico (Estado, soberanía) a lo político (legitimidad, voluntad popular) y finalmente a lo jurídico-dogmático (derecho penal del enemigo). La articulación entre Hobbes, Jakobs y el análisis del caso peruano es coherente.</w:t>
      </w:r>
    </w:p>
    <w:p w14:paraId="099BF12B" w14:textId="77777777" w:rsidR="00880DF4" w:rsidRDefault="00880DF4" w:rsidP="00880DF4"/>
    <w:p w14:paraId="3E7FA98E" w14:textId="503ED7D1" w:rsidR="00880DF4" w:rsidRDefault="00880DF4" w:rsidP="00880DF4">
      <w:r>
        <w:t>Propuesta de Esquema según Objetivos Específicos:</w:t>
      </w:r>
    </w:p>
    <w:p w14:paraId="4298897F" w14:textId="77777777" w:rsidR="00880DF4" w:rsidRDefault="00880DF4" w:rsidP="00880DF4"/>
    <w:p w14:paraId="70DFAFF7" w14:textId="58E21782" w:rsidR="00880DF4" w:rsidRDefault="00880DF4" w:rsidP="00880DF4">
      <w:r>
        <w:t xml:space="preserve">   Objetivo Específico 1: Deconstruir cómo la consolidación de dinámicas de gobernanza criminal en el territorio peruano erosiona las categorías ontológicas de soberanía y el monopolio legítimo de la violencia del Estado.</w:t>
      </w:r>
    </w:p>
    <w:p w14:paraId="506E86F9" w14:textId="74ACBDC6" w:rsidR="00880DF4" w:rsidRDefault="00880DF4" w:rsidP="00880DF4">
      <w:r>
        <w:t xml:space="preserve">       Categoría: Ontología del Estado y Erosión de la Soberanía.</w:t>
      </w:r>
    </w:p>
    <w:p w14:paraId="3B3CDC31" w14:textId="21F9562F" w:rsidR="00880DF4" w:rsidRDefault="00880DF4" w:rsidP="00880DF4">
      <w:r>
        <w:t xml:space="preserve">           Subcategoría 1.1: La vigencia del Estado de Naturaleza frente al Crimen Organizado.</w:t>
      </w:r>
    </w:p>
    <w:p w14:paraId="28D8268F" w14:textId="756C0949" w:rsidR="00880DF4" w:rsidRDefault="00880DF4" w:rsidP="00880DF4">
      <w:r>
        <w:t xml:space="preserve">           Subcategoría 1.2: La violencia anárquica como ruptura de la protección y la obediencia.</w:t>
      </w:r>
    </w:p>
    <w:p w14:paraId="074BFEDD" w14:textId="4CAD28E9" w:rsidR="00880DF4" w:rsidRDefault="00880DF4" w:rsidP="00880DF4">
      <w:r>
        <w:t xml:space="preserve">           Subcategoría 1.3: Dinámicas de Gobernanza Criminal y desplazamiento del control estatal.</w:t>
      </w:r>
    </w:p>
    <w:p w14:paraId="097D1FA2" w14:textId="77777777" w:rsidR="00880DF4" w:rsidRDefault="00880DF4" w:rsidP="00880DF4"/>
    <w:p w14:paraId="203337EF" w14:textId="37460450" w:rsidR="00880DF4" w:rsidRDefault="00880DF4" w:rsidP="00880DF4">
      <w:r>
        <w:t xml:space="preserve">   Objetivo Específico 2: Interpretar cómo la "voluntad popular" en seguridad configura una demanda RACIONAL en la ciudadanía que prioriza la legitimidad </w:t>
      </w:r>
      <w:proofErr w:type="spellStart"/>
      <w:r>
        <w:t>carce</w:t>
      </w:r>
      <w:r w:rsidR="0096595B">
        <w:t>lar</w:t>
      </w:r>
      <w:proofErr w:type="spellEnd"/>
      <w:r>
        <w:t xml:space="preserve"> y de resultados sobre las garantías abstractas del debido proceso.</w:t>
      </w:r>
    </w:p>
    <w:p w14:paraId="67F59A7F" w14:textId="737B94D2" w:rsidR="00880DF4" w:rsidRPr="0096595B" w:rsidRDefault="00880DF4" w:rsidP="00880DF4">
      <w:r w:rsidRPr="0096595B">
        <w:t xml:space="preserve">       Categoría: Transición de la Legitimidad Democrática en el Perú.</w:t>
      </w:r>
    </w:p>
    <w:p w14:paraId="5434EFB3" w14:textId="67093D8A" w:rsidR="00880DF4" w:rsidRDefault="00880DF4" w:rsidP="00880DF4">
      <w:r>
        <w:lastRenderedPageBreak/>
        <w:t xml:space="preserve">           Subcategoría 2.1: Desplazamiento de la legitimidad procedimental (input) a la de resultados (output).</w:t>
      </w:r>
    </w:p>
    <w:p w14:paraId="0DDC7FA5" w14:textId="688ABDB5" w:rsidR="00880DF4" w:rsidRDefault="00880DF4" w:rsidP="00880DF4">
      <w:r>
        <w:t xml:space="preserve">           Subcategoría 2.2: El sujeto político y el cálculo racional de supervivencia.</w:t>
      </w:r>
    </w:p>
    <w:p w14:paraId="5F1999B5" w14:textId="2D9CBC25" w:rsidR="00880DF4" w:rsidRDefault="00880DF4" w:rsidP="00880DF4">
      <w:r>
        <w:t xml:space="preserve">           Subcategoría 2.3: Crítica al reduccionismo del "populismo penal" desde la justicia cognitiva.</w:t>
      </w:r>
    </w:p>
    <w:p w14:paraId="742A9A81" w14:textId="77777777" w:rsidR="00880DF4" w:rsidRDefault="00880DF4" w:rsidP="00880DF4"/>
    <w:p w14:paraId="21763A54" w14:textId="70EAA6CA" w:rsidR="00880DF4" w:rsidRDefault="00880DF4" w:rsidP="00880DF4">
      <w:r>
        <w:t xml:space="preserve">   Objetivo Específico 3: Criticar los alcances y límites ético-políticos de la aplicación dogmática del "derecho penal del enemigo" y de los regímenes de excepción en el Perú.</w:t>
      </w:r>
    </w:p>
    <w:p w14:paraId="4FA87EE8" w14:textId="58298873" w:rsidR="00880DF4" w:rsidRDefault="00880DF4" w:rsidP="00880DF4">
      <w:r>
        <w:t xml:space="preserve">       Categoría: Dogmática de la Excepción y la Eficacia Punitiva.</w:t>
      </w:r>
      <w:r w:rsidR="0096595B" w:rsidRPr="0096595B">
        <w:t xml:space="preserve"> </w:t>
      </w:r>
      <w:r w:rsidR="0096595B">
        <w:t>(Jakobs).</w:t>
      </w:r>
    </w:p>
    <w:p w14:paraId="0E1974AF" w14:textId="2183A607" w:rsidR="00880DF4" w:rsidRDefault="00880DF4" w:rsidP="00880DF4">
      <w:r>
        <w:t xml:space="preserve">           Subcategoría 3.1: El derecho penal del enemigo como autodefensa del pacto </w:t>
      </w:r>
    </w:p>
    <w:p w14:paraId="019E0E5B" w14:textId="15E4D570" w:rsidR="00880DF4" w:rsidRDefault="00880DF4" w:rsidP="00880DF4">
      <w:r>
        <w:t xml:space="preserve">           Subcategoría 3.2: La neutralización coactiva del individuo peligroso frente a la norma.</w:t>
      </w:r>
    </w:p>
    <w:p w14:paraId="2799760D" w14:textId="06DCEE7A" w:rsidR="00880DF4" w:rsidRDefault="00880DF4" w:rsidP="00880DF4">
      <w:r>
        <w:t xml:space="preserve">           Subcategoría 3.3: Hacia un nuevo orden contractualista en las sociedades periféricas.</w:t>
      </w:r>
    </w:p>
    <w:p w14:paraId="4552A505" w14:textId="77777777" w:rsidR="00880DF4" w:rsidRDefault="00880DF4" w:rsidP="00880DF4"/>
    <w:p w14:paraId="16982DB1" w14:textId="2C27B1CE" w:rsidR="0001366F" w:rsidRDefault="0001366F" w:rsidP="0001366F"/>
    <w:p w14:paraId="7295A56E" w14:textId="77777777" w:rsidR="001421F6" w:rsidRDefault="001421F6">
      <w:r>
        <w:br w:type="page"/>
      </w:r>
    </w:p>
    <w:p w14:paraId="671D982B" w14:textId="36A1A722" w:rsidR="0001366F" w:rsidRPr="001421F6" w:rsidRDefault="0001366F" w:rsidP="0001366F">
      <w:pPr>
        <w:rPr>
          <w:b/>
          <w:bCs/>
        </w:rPr>
      </w:pPr>
      <w:r w:rsidRPr="001421F6">
        <w:rPr>
          <w:b/>
          <w:bCs/>
        </w:rPr>
        <w:lastRenderedPageBreak/>
        <w:t>25: Cartagena Riquelme, Víctor</w:t>
      </w:r>
    </w:p>
    <w:p w14:paraId="7563A4A7" w14:textId="2397EE42" w:rsidR="0001366F" w:rsidRDefault="0001366F" w:rsidP="0001366F">
      <w:r>
        <w:t>Título: "El mal como fundamento político: ética del castigo y orden social en Joseph de Maistre"</w:t>
      </w:r>
    </w:p>
    <w:p w14:paraId="0AB07E40" w14:textId="77777777" w:rsidR="0001366F" w:rsidRDefault="0001366F" w:rsidP="0001366F"/>
    <w:p w14:paraId="2FE8202A" w14:textId="76ABA1C9" w:rsidR="0001366F" w:rsidRDefault="0001366F" w:rsidP="0001366F">
      <w:r>
        <w:t>Análisis del Esquema: El trabajo presenta un esquema muy bien estructurado con tres categorías madre que se derivan directamente de los objetivos específicos. La articulación entre el mal metafísico (capítulo 1), la ética del castigo (capítulo 2) y el orden social (capítulo 3) es lógica y coherente.</w:t>
      </w:r>
    </w:p>
    <w:p w14:paraId="7726A699" w14:textId="77777777" w:rsidR="0001366F" w:rsidRDefault="0001366F" w:rsidP="0001366F"/>
    <w:p w14:paraId="20D23664" w14:textId="1EFB4DFF" w:rsidR="0001366F" w:rsidRDefault="0001366F" w:rsidP="0001366F">
      <w:r>
        <w:t>Evaluación de Categorías y Subcategorías: Las categorías están correctamente elaboradas. La estructura es sistemática y muestra una clara progresión argumentativa: del fundamento ontológico (el mal) al dispositivo operativo (el castigo) y finalmente a la finalidad (el orden social). Las subcategorías son analíticas y relevantes.</w:t>
      </w:r>
    </w:p>
    <w:p w14:paraId="3B7D6914" w14:textId="77777777" w:rsidR="0001366F" w:rsidRDefault="0001366F" w:rsidP="0001366F"/>
    <w:p w14:paraId="5534FA6F" w14:textId="5E45C9BA" w:rsidR="0001366F" w:rsidRDefault="0001366F" w:rsidP="0001366F">
      <w:r>
        <w:t>Propuesta de Esquema según Objetivos Específicos:</w:t>
      </w:r>
    </w:p>
    <w:p w14:paraId="6C7849D1" w14:textId="77777777" w:rsidR="0001366F" w:rsidRDefault="0001366F" w:rsidP="0001366F"/>
    <w:p w14:paraId="5DB4BA6E" w14:textId="169C2C1A" w:rsidR="0001366F" w:rsidRDefault="0001366F" w:rsidP="0001366F">
      <w:r>
        <w:t xml:space="preserve">   Objetivo Específico 1: Examinar la definición y la integración del concepto del mal dentro de la antropología filosófica de Joseph de Maistre.</w:t>
      </w:r>
    </w:p>
    <w:p w14:paraId="7960F030" w14:textId="005497EC" w:rsidR="0001366F" w:rsidRDefault="0001366F" w:rsidP="0001366F">
      <w:r>
        <w:t xml:space="preserve">       Categoría: El mal como premisa teológico-política.</w:t>
      </w:r>
    </w:p>
    <w:p w14:paraId="16EB66AA" w14:textId="4854EE3C" w:rsidR="0001366F" w:rsidRDefault="0001366F" w:rsidP="0001366F">
      <w:r>
        <w:t xml:space="preserve">           Subcategoría 1.1: El mal como categoría ontológica y metafísica fundacional de la esfera pública.</w:t>
      </w:r>
    </w:p>
    <w:p w14:paraId="5FCE39BC" w14:textId="7D4441CC" w:rsidR="0001366F" w:rsidRDefault="0001366F" w:rsidP="0001366F">
      <w:r>
        <w:t xml:space="preserve">           Subcategoría 1.2: La crítica al optimismo ilustrado y la viabilidad del contrato social.</w:t>
      </w:r>
    </w:p>
    <w:p w14:paraId="0589C10F" w14:textId="3E9D1AB5" w:rsidR="0001366F" w:rsidRDefault="0001366F" w:rsidP="0001366F">
      <w:r>
        <w:t xml:space="preserve">           Subcategoría 1.3: La transición del dogma teológico a la premisa operativa del análisis político.</w:t>
      </w:r>
    </w:p>
    <w:p w14:paraId="10C0152C" w14:textId="77777777" w:rsidR="0001366F" w:rsidRDefault="0001366F" w:rsidP="0001366F"/>
    <w:p w14:paraId="33F8FFB8" w14:textId="2C16654D" w:rsidR="0001366F" w:rsidRDefault="0001366F" w:rsidP="0001366F">
      <w:r>
        <w:t xml:space="preserve">   Objetivo Específico 2: Caracterizar los fundamentos conceptuales que estructuran la ética del castigo en la obra de Maistre.</w:t>
      </w:r>
    </w:p>
    <w:p w14:paraId="7276FB4D" w14:textId="723902C0" w:rsidR="0001366F" w:rsidRDefault="0001366F" w:rsidP="0001366F">
      <w:r>
        <w:t xml:space="preserve">       Categoría: Ética del castigo y dimensión sacrificial de la pena.</w:t>
      </w:r>
    </w:p>
    <w:p w14:paraId="5993A16C" w14:textId="102B8068" w:rsidR="0001366F" w:rsidRDefault="0001366F" w:rsidP="0001366F">
      <w:r>
        <w:t xml:space="preserve">           Subcategoría 2.1: El castigo como expiación y reversión ontológica.</w:t>
      </w:r>
    </w:p>
    <w:p w14:paraId="0FA48E2B" w14:textId="6FE9C49C" w:rsidR="0001366F" w:rsidRDefault="0001366F" w:rsidP="0001366F">
      <w:r>
        <w:lastRenderedPageBreak/>
        <w:t xml:space="preserve">           Subcategoría 2.2: La figura del verdugo como pilar sagrado de la autoridad civil.</w:t>
      </w:r>
    </w:p>
    <w:p w14:paraId="36EECA9C" w14:textId="762882AA" w:rsidR="0001366F" w:rsidRDefault="0001366F" w:rsidP="0001366F">
      <w:r>
        <w:t xml:space="preserve">           Subcategoría 2.3: La paradoja del castigo: violencia legítima como mecanismo de cohesión.</w:t>
      </w:r>
    </w:p>
    <w:p w14:paraId="01DF84FD" w14:textId="77777777" w:rsidR="0001366F" w:rsidRDefault="0001366F" w:rsidP="0001366F"/>
    <w:p w14:paraId="76FD87DE" w14:textId="13AB2888" w:rsidR="0001366F" w:rsidRDefault="0001366F" w:rsidP="0001366F">
      <w:r>
        <w:t xml:space="preserve">   Objetivo Específico 3: Explicar </w:t>
      </w:r>
      <w:r w:rsidR="0094595A">
        <w:t>la definición</w:t>
      </w:r>
      <w:r>
        <w:t xml:space="preserve"> del orden social</w:t>
      </w:r>
      <w:r w:rsidR="0094595A">
        <w:t xml:space="preserve"> obra de Maistre</w:t>
      </w:r>
    </w:p>
    <w:p w14:paraId="7752450F" w14:textId="57E44D64" w:rsidR="0001366F" w:rsidRDefault="0001366F" w:rsidP="0001366F">
      <w:r>
        <w:t xml:space="preserve">       Categoría: Orden social posrevolucionario como finalidad.</w:t>
      </w:r>
    </w:p>
    <w:p w14:paraId="2A30597F" w14:textId="6C79E292" w:rsidR="0001366F" w:rsidRDefault="0001366F" w:rsidP="0001366F">
      <w:r>
        <w:t xml:space="preserve">           Subcategoría 3.1: El orden social como organismo providencial.</w:t>
      </w:r>
    </w:p>
    <w:p w14:paraId="1BE61928" w14:textId="1AF5F4CD" w:rsidR="0001366F" w:rsidRDefault="0001366F" w:rsidP="0001366F">
      <w:r>
        <w:t xml:space="preserve">           Subcategoría 3.2: La cohesión social mediante la contención sistemática de la voluntad humana.</w:t>
      </w:r>
    </w:p>
    <w:p w14:paraId="655FD9F6" w14:textId="68BD1664" w:rsidR="0001366F" w:rsidRDefault="0001366F" w:rsidP="0001366F">
      <w:r>
        <w:t xml:space="preserve">           Subcategoría 3.3: La paradoja de la paz: estabilidad a través de la coerción.</w:t>
      </w:r>
    </w:p>
    <w:p w14:paraId="2939A8AE" w14:textId="77777777" w:rsidR="0001366F" w:rsidRDefault="0001366F" w:rsidP="0001366F"/>
    <w:p w14:paraId="2408EDC9" w14:textId="77777777" w:rsidR="0001366F" w:rsidRDefault="0001366F" w:rsidP="0001366F">
      <w:r>
        <w:t>---</w:t>
      </w:r>
    </w:p>
    <w:p w14:paraId="0596F1F1" w14:textId="77777777" w:rsidR="0001366F" w:rsidRDefault="0001366F" w:rsidP="0001366F"/>
    <w:p w14:paraId="612AA551" w14:textId="77777777" w:rsidR="001421F6" w:rsidRDefault="001421F6">
      <w:r>
        <w:br w:type="page"/>
      </w:r>
    </w:p>
    <w:p w14:paraId="0ACC6DB1" w14:textId="71F8643E" w:rsidR="0001366F" w:rsidRPr="001421F6" w:rsidRDefault="0001366F" w:rsidP="0001366F">
      <w:pPr>
        <w:rPr>
          <w:b/>
          <w:bCs/>
        </w:rPr>
      </w:pPr>
      <w:r w:rsidRPr="001421F6">
        <w:rPr>
          <w:b/>
          <w:bCs/>
        </w:rPr>
        <w:lastRenderedPageBreak/>
        <w:t>26: Castillo Torres, Rubén Darío</w:t>
      </w:r>
    </w:p>
    <w:p w14:paraId="5F98C92F" w14:textId="58010C43" w:rsidR="0001366F" w:rsidRDefault="0001366F" w:rsidP="0001366F">
      <w:r>
        <w:t>Título: "El ser político en la era digital peruana: hiperconexión y fragmentación. Una aproximación desde los ethos de Bolívar Echeverría"</w:t>
      </w:r>
    </w:p>
    <w:p w14:paraId="036AFE86" w14:textId="77777777" w:rsidR="0001366F" w:rsidRDefault="0001366F" w:rsidP="0001366F"/>
    <w:p w14:paraId="3AB3041E" w14:textId="49993718" w:rsidR="0001366F" w:rsidRDefault="0001366F" w:rsidP="0001366F">
      <w:r>
        <w:t>Análisis del Esquema: El trabajo presenta un esquema de tres categorías madre (Ser político, Hiperconectividad y fragmentación, Ethos de Bolívar Echeverría). Las categorías son pertinentes, pero el esquema es muy conciso y no presenta subcategorías.</w:t>
      </w:r>
    </w:p>
    <w:p w14:paraId="00B1B789" w14:textId="77777777" w:rsidR="0001366F" w:rsidRDefault="0001366F" w:rsidP="0001366F"/>
    <w:p w14:paraId="3CDAC4EF" w14:textId="4F28AD0E" w:rsidR="0001366F" w:rsidRDefault="0001366F" w:rsidP="0001366F">
      <w:r>
        <w:t>Evaluación de Categorías y Subcategorías: Las categorías madre son correctas, pero el esquema es insuficiente para una tesis de maestría. Se necesitan subcategorías analíticas que desarrollen los conceptos y los conecten con los objetivos específicos.</w:t>
      </w:r>
    </w:p>
    <w:p w14:paraId="2FC1C737" w14:textId="77777777" w:rsidR="0001366F" w:rsidRDefault="0001366F" w:rsidP="0001366F"/>
    <w:p w14:paraId="38044560" w14:textId="68F9975B" w:rsidR="0001366F" w:rsidRDefault="0001366F" w:rsidP="0001366F">
      <w:r>
        <w:t>Propuesta de Esquema según Objetivos Específicos:</w:t>
      </w:r>
    </w:p>
    <w:p w14:paraId="16E636CA" w14:textId="77777777" w:rsidR="0001366F" w:rsidRDefault="0001366F" w:rsidP="0001366F"/>
    <w:p w14:paraId="18D09EBB" w14:textId="3B4054C9" w:rsidR="0001366F" w:rsidRDefault="0001366F" w:rsidP="0001366F">
      <w:r>
        <w:t xml:space="preserve">   Objetivo Específico 1: Examinar las manifestaciones de la hiperconectividad en la experiencia política digital peruana contemporánea.</w:t>
      </w:r>
    </w:p>
    <w:p w14:paraId="16661A04" w14:textId="2E0172D2" w:rsidR="0001366F" w:rsidRDefault="0001366F" w:rsidP="0001366F">
      <w:r>
        <w:t xml:space="preserve">       Categoría: Hiperconectividad y experiencia política digital.</w:t>
      </w:r>
    </w:p>
    <w:p w14:paraId="6600DA20" w14:textId="089EA6ED" w:rsidR="0001366F" w:rsidRDefault="0001366F" w:rsidP="0001366F">
      <w:r>
        <w:t xml:space="preserve">           Subcategoría 1.1: La hiperconectividad como fenómeno tecnológico y social.</w:t>
      </w:r>
    </w:p>
    <w:p w14:paraId="49BCF330" w14:textId="49769442" w:rsidR="0001366F" w:rsidRDefault="0001366F" w:rsidP="0001366F">
      <w:r>
        <w:t xml:space="preserve">           Subcategoría 1.2: La participación política en entornos digitales.</w:t>
      </w:r>
    </w:p>
    <w:p w14:paraId="70CA520D" w14:textId="652290B9" w:rsidR="0001366F" w:rsidRDefault="0001366F" w:rsidP="0001366F">
      <w:r>
        <w:t xml:space="preserve">           Subcategoría 1.3: La inmediatez y la emocionalidad en el debate público digital.</w:t>
      </w:r>
    </w:p>
    <w:p w14:paraId="1CBA9FDB" w14:textId="77777777" w:rsidR="0001366F" w:rsidRDefault="0001366F" w:rsidP="0001366F"/>
    <w:p w14:paraId="3E935406" w14:textId="7A1706DC" w:rsidR="0001366F" w:rsidRDefault="0001366F" w:rsidP="0001366F">
      <w:r>
        <w:t xml:space="preserve">   Objetivo Específico 2: Analizar la incidencia de la fragmentación social y discursiva en la configuración del ser político en el contexto digital peruano.</w:t>
      </w:r>
    </w:p>
    <w:p w14:paraId="350B3E40" w14:textId="606F1736" w:rsidR="0001366F" w:rsidRDefault="0001366F" w:rsidP="00841E92">
      <w:pPr>
        <w:ind w:left="708" w:hanging="708"/>
      </w:pPr>
      <w:r>
        <w:t xml:space="preserve">       Categoría: Fragmentación y ser político.</w:t>
      </w:r>
    </w:p>
    <w:p w14:paraId="0B5FEF73" w14:textId="20DA6509" w:rsidR="0001366F" w:rsidRDefault="0001366F" w:rsidP="0001366F">
      <w:r>
        <w:t xml:space="preserve">           Subcategoría 2.1: Polarización política y fragmentación discursiva.</w:t>
      </w:r>
    </w:p>
    <w:p w14:paraId="7A71CC37" w14:textId="7562CBC1" w:rsidR="0001366F" w:rsidRDefault="0001366F" w:rsidP="0001366F">
      <w:r>
        <w:t xml:space="preserve">           Subcategoría 2.2: Desinformación y debilitamiento de los vínculos comunitarios.</w:t>
      </w:r>
    </w:p>
    <w:p w14:paraId="7AB45815" w14:textId="6A2FA1DF" w:rsidR="0001366F" w:rsidRDefault="0001366F" w:rsidP="0001366F">
      <w:r>
        <w:t xml:space="preserve">           Subcategoría 2.3: La construcción de identidades políticas fragmentadas.</w:t>
      </w:r>
    </w:p>
    <w:p w14:paraId="73A41270" w14:textId="77777777" w:rsidR="0001366F" w:rsidRDefault="0001366F" w:rsidP="0001366F"/>
    <w:p w14:paraId="786459C8" w14:textId="4061E478" w:rsidR="0001366F" w:rsidRDefault="0001366F" w:rsidP="0001366F">
      <w:r>
        <w:t xml:space="preserve">   Objetivo Específico 3: Interpretar las tensiones entre hiperconectividad y fragmentación mediante la categoría de los ethos desarrollada por Bolívar Echeverría.</w:t>
      </w:r>
    </w:p>
    <w:p w14:paraId="3CD53AAD" w14:textId="06869E1F" w:rsidR="0001366F" w:rsidRDefault="0001366F" w:rsidP="0001366F">
      <w:r>
        <w:t xml:space="preserve">       Categoría: Ethos de Bolívar Echeverría.</w:t>
      </w:r>
    </w:p>
    <w:p w14:paraId="5B38E3C6" w14:textId="756CCC85" w:rsidR="0001366F" w:rsidRDefault="0001366F" w:rsidP="0001366F">
      <w:r>
        <w:t xml:space="preserve">           Subcategoría 3.1: La teoría de los ethos de la modernidad.</w:t>
      </w:r>
    </w:p>
    <w:p w14:paraId="30871678" w14:textId="69EF1289" w:rsidR="0001366F" w:rsidRDefault="0001366F" w:rsidP="0001366F">
      <w:r>
        <w:t xml:space="preserve">           Subcategoría 3.2: El ethos barroco como forma de resistencia.</w:t>
      </w:r>
    </w:p>
    <w:p w14:paraId="4975D6E1" w14:textId="13A6F44E" w:rsidR="0001366F" w:rsidRDefault="0001366F" w:rsidP="0001366F">
      <w:r>
        <w:t xml:space="preserve">           Subcategoría 3.3: La constitución del ser político desde la modernidad latinoamericana.</w:t>
      </w:r>
    </w:p>
    <w:p w14:paraId="48C1550C" w14:textId="77777777" w:rsidR="0001366F" w:rsidRDefault="0001366F" w:rsidP="0001366F"/>
    <w:p w14:paraId="3BE888FF" w14:textId="77777777" w:rsidR="0001366F" w:rsidRDefault="0001366F" w:rsidP="0001366F">
      <w:r>
        <w:t>---</w:t>
      </w:r>
    </w:p>
    <w:p w14:paraId="62DC7E18" w14:textId="77777777" w:rsidR="0001366F" w:rsidRDefault="0001366F" w:rsidP="0001366F"/>
    <w:p w14:paraId="0E77C52A" w14:textId="77777777" w:rsidR="001421F6" w:rsidRDefault="001421F6">
      <w:pPr>
        <w:rPr>
          <w:b/>
          <w:bCs/>
        </w:rPr>
      </w:pPr>
      <w:r>
        <w:rPr>
          <w:b/>
          <w:bCs/>
        </w:rPr>
        <w:br w:type="page"/>
      </w:r>
    </w:p>
    <w:p w14:paraId="3FDE484B" w14:textId="3C150BF0" w:rsidR="0001366F" w:rsidRPr="001421F6" w:rsidRDefault="0001366F" w:rsidP="0001366F">
      <w:pPr>
        <w:rPr>
          <w:b/>
          <w:bCs/>
        </w:rPr>
      </w:pPr>
      <w:r w:rsidRPr="001421F6">
        <w:rPr>
          <w:b/>
          <w:bCs/>
        </w:rPr>
        <w:lastRenderedPageBreak/>
        <w:t>27: Cervantes Villacorta, Carla Lizbeth</w:t>
      </w:r>
    </w:p>
    <w:p w14:paraId="4D883C76" w14:textId="7820DF1B" w:rsidR="0001366F" w:rsidRDefault="0001366F" w:rsidP="0001366F">
      <w:r>
        <w:t xml:space="preserve">Título: "Entre intervención estatal y autonomía privada: legitimidad institucional del Indecopi frente a decisiones mayoritarias de acreedores en el procedimiento concursal </w:t>
      </w:r>
      <w:proofErr w:type="spellStart"/>
      <w:r>
        <w:t>peruano"</w:t>
      </w:r>
      <w:r w:rsidR="007D2A0B">
        <w:t>ae</w:t>
      </w:r>
      <w:proofErr w:type="spellEnd"/>
    </w:p>
    <w:p w14:paraId="7E846530" w14:textId="77777777" w:rsidR="0001366F" w:rsidRDefault="0001366F" w:rsidP="0001366F"/>
    <w:p w14:paraId="382AD8FA" w14:textId="6FFE2BF5" w:rsidR="0001366F" w:rsidRDefault="0001366F" w:rsidP="0001366F">
      <w:r>
        <w:t>Análisis del Esquema: El trabajo presenta un índice temático muy detallado y bien organizado, que funciona como un excelente mapa de la investigación. Las categorías son claras y están bien jerarquizadas.</w:t>
      </w:r>
    </w:p>
    <w:p w14:paraId="5ED2B015" w14:textId="77777777" w:rsidR="0001366F" w:rsidRDefault="0001366F" w:rsidP="0001366F"/>
    <w:p w14:paraId="53B9F77C" w14:textId="76D3E6D2" w:rsidR="0001366F" w:rsidRDefault="0001366F" w:rsidP="0001366F">
      <w:r>
        <w:t>Evaluación de Categorías y Subcategorías: Las categorías están correctamente elaboradas. El esquema es robusto y demuestra una planificación rigurosa. La integración de la teoría institucional del derecho con el análisis del procedimiento concursal peruano es coherente.</w:t>
      </w:r>
    </w:p>
    <w:p w14:paraId="2058326E" w14:textId="77777777" w:rsidR="0001366F" w:rsidRDefault="0001366F" w:rsidP="0001366F"/>
    <w:p w14:paraId="72936C64" w14:textId="67510F0A" w:rsidR="0001366F" w:rsidRDefault="0001366F" w:rsidP="0001366F">
      <w:r>
        <w:t>Propuesta de Esquema según Objetivos Específicos:</w:t>
      </w:r>
    </w:p>
    <w:p w14:paraId="1CB22EA4" w14:textId="77777777" w:rsidR="0001366F" w:rsidRDefault="0001366F" w:rsidP="0001366F"/>
    <w:p w14:paraId="7AB41C39" w14:textId="20AA0D2C" w:rsidR="0001366F" w:rsidRDefault="0001366F" w:rsidP="0001366F">
      <w:r>
        <w:t xml:space="preserve">   Objetivo Específico 1: Identificar los fundamentos que justifican la adopción de decisiones por mayoría de los acreedores en el procedimiento concursal peruano.</w:t>
      </w:r>
    </w:p>
    <w:p w14:paraId="6AAB9DF5" w14:textId="36C803DD" w:rsidR="0001366F" w:rsidRDefault="0001366F" w:rsidP="0001366F">
      <w:r>
        <w:t xml:space="preserve">       Categoría: Autonomía privada y decisiones mayoritarias de acreedores.</w:t>
      </w:r>
    </w:p>
    <w:p w14:paraId="54D7A588" w14:textId="3248F593" w:rsidR="0001366F" w:rsidRDefault="0001366F" w:rsidP="0001366F">
      <w:r>
        <w:t xml:space="preserve">           Subcategoría 1.1: Fundamentos de la autonomía decisoria de los acreedores.</w:t>
      </w:r>
    </w:p>
    <w:p w14:paraId="6FF630F7" w14:textId="3401DC66" w:rsidR="0001366F" w:rsidRDefault="0001366F" w:rsidP="0001366F">
      <w:r>
        <w:t xml:space="preserve">           Subcategoría 1.2: La decisión colectiva y la regla de mayoría.</w:t>
      </w:r>
    </w:p>
    <w:p w14:paraId="52C15669" w14:textId="46710048" w:rsidR="0001366F" w:rsidRDefault="0001366F" w:rsidP="0001366F">
      <w:r>
        <w:t xml:space="preserve">           Subcategoría 1.3: Racionalidad colectiva y reducción de costos de coordinación.</w:t>
      </w:r>
    </w:p>
    <w:p w14:paraId="5E1CDC86" w14:textId="77777777" w:rsidR="0001366F" w:rsidRDefault="0001366F" w:rsidP="0001366F"/>
    <w:p w14:paraId="1444ED7B" w14:textId="7824B214" w:rsidR="0001366F" w:rsidRDefault="0001366F" w:rsidP="0001366F">
      <w:r>
        <w:t xml:space="preserve">   Objetivo Específico 2: Examinar la finalidad y objetivo colectivo del procedimiento concursal y el rol asignado a la autoridad concursal.</w:t>
      </w:r>
    </w:p>
    <w:p w14:paraId="33573145" w14:textId="32D0A6FF" w:rsidR="0001366F" w:rsidRDefault="0001366F" w:rsidP="0001366F">
      <w:r>
        <w:t xml:space="preserve">       Categoría: El procedimiento concursal como institución de decisión colectiva.</w:t>
      </w:r>
    </w:p>
    <w:p w14:paraId="3309F6A3" w14:textId="09A356B0" w:rsidR="0001366F" w:rsidRDefault="0001366F" w:rsidP="0001366F">
      <w:r>
        <w:t xml:space="preserve">           Subcategoría 2.1: Finalidad y objetivos del procedimiento concursal peruano.</w:t>
      </w:r>
    </w:p>
    <w:p w14:paraId="2047AB80" w14:textId="5A414D71" w:rsidR="0001366F" w:rsidRDefault="0001366F" w:rsidP="0001366F">
      <w:r>
        <w:t xml:space="preserve">           Subcategoría 2.2: Modelo privatista y rol subsidiario de la autoridad concursal.</w:t>
      </w:r>
    </w:p>
    <w:p w14:paraId="788B10A2" w14:textId="1644C809" w:rsidR="0001366F" w:rsidRDefault="0001366F" w:rsidP="0001366F">
      <w:r>
        <w:t xml:space="preserve">           Subcategoría 2.3: El Indecopi como autoridad administrativa concursal.</w:t>
      </w:r>
    </w:p>
    <w:p w14:paraId="0A0A0D77" w14:textId="77777777" w:rsidR="0001366F" w:rsidRDefault="0001366F" w:rsidP="0001366F"/>
    <w:p w14:paraId="3EB35663" w14:textId="67BACEE5" w:rsidR="0001366F" w:rsidRDefault="0001366F" w:rsidP="0001366F">
      <w:r>
        <w:t xml:space="preserve">   Objetivo Específico 3: Evaluar los criterios de legitimidad institucional que podrían justificar la intervención del Indecopi.</w:t>
      </w:r>
    </w:p>
    <w:p w14:paraId="0105EABC" w14:textId="04A007EE" w:rsidR="0001366F" w:rsidRDefault="0001366F" w:rsidP="0001366F">
      <w:r>
        <w:t xml:space="preserve">       Categoría: Legitimidad institucional y justificación de la intervención estatal.</w:t>
      </w:r>
    </w:p>
    <w:p w14:paraId="5B0AEECF" w14:textId="0A5CD5AF" w:rsidR="0001366F" w:rsidRDefault="0001366F" w:rsidP="0001366F">
      <w:r>
        <w:t xml:space="preserve">           Subcategoría 3.1: La distinción entre legalidad formal y legitimidad institucional.</w:t>
      </w:r>
    </w:p>
    <w:p w14:paraId="4D786419" w14:textId="267E5219" w:rsidR="0001366F" w:rsidRDefault="0001366F" w:rsidP="0001366F">
      <w:r>
        <w:t xml:space="preserve">           Subcategoría 3.2: Condiciones de legitimidad de la actuación administrativa.</w:t>
      </w:r>
    </w:p>
    <w:p w14:paraId="1EA503C7" w14:textId="57205369" w:rsidR="0001366F" w:rsidRDefault="0001366F" w:rsidP="0001366F">
      <w:r>
        <w:t xml:space="preserve">           Subcategoría 3.3: Alcances y límites de la intervención del Indecopi.</w:t>
      </w:r>
    </w:p>
    <w:p w14:paraId="3B8EA3F6" w14:textId="77777777" w:rsidR="0001366F" w:rsidRDefault="0001366F" w:rsidP="0001366F"/>
    <w:p w14:paraId="6A34F6D2" w14:textId="77777777" w:rsidR="0001366F" w:rsidRDefault="0001366F" w:rsidP="0001366F">
      <w:r>
        <w:t>---</w:t>
      </w:r>
    </w:p>
    <w:p w14:paraId="0CEDCA0F" w14:textId="77777777" w:rsidR="0001366F" w:rsidRDefault="0001366F" w:rsidP="0001366F"/>
    <w:p w14:paraId="08D3133A" w14:textId="77777777" w:rsidR="001421F6" w:rsidRDefault="001421F6">
      <w:r>
        <w:br w:type="page"/>
      </w:r>
    </w:p>
    <w:p w14:paraId="196D46EB" w14:textId="23D3A0F8" w:rsidR="0001366F" w:rsidRPr="001421F6" w:rsidRDefault="0001366F" w:rsidP="0001366F">
      <w:pPr>
        <w:rPr>
          <w:b/>
          <w:bCs/>
        </w:rPr>
      </w:pPr>
      <w:r w:rsidRPr="001421F6">
        <w:rPr>
          <w:b/>
          <w:bCs/>
        </w:rPr>
        <w:lastRenderedPageBreak/>
        <w:t xml:space="preserve">28: </w:t>
      </w:r>
      <w:proofErr w:type="spellStart"/>
      <w:r w:rsidRPr="001421F6">
        <w:rPr>
          <w:b/>
          <w:bCs/>
        </w:rPr>
        <w:t>Chumbiauca</w:t>
      </w:r>
      <w:proofErr w:type="spellEnd"/>
      <w:r w:rsidRPr="001421F6">
        <w:rPr>
          <w:b/>
          <w:bCs/>
        </w:rPr>
        <w:t xml:space="preserve"> Tasayco, Richard</w:t>
      </w:r>
    </w:p>
    <w:p w14:paraId="104651F5" w14:textId="666ED4CD" w:rsidR="0001366F" w:rsidRDefault="0001366F" w:rsidP="0001366F">
      <w:r>
        <w:t>Título: "La desviación de la función pública desde la perspectiva aristotélica y su detección temprana por el subordinado"</w:t>
      </w:r>
    </w:p>
    <w:p w14:paraId="74C2DA66" w14:textId="77777777" w:rsidR="0001366F" w:rsidRDefault="0001366F" w:rsidP="0001366F"/>
    <w:p w14:paraId="7241764F" w14:textId="6C63B177" w:rsidR="0001366F" w:rsidRDefault="0001366F" w:rsidP="0001366F">
      <w:r>
        <w:t>Análisis del Esquema: El trabajo presenta un esquema correcto pero muy genérico. Las categorías (Detección de actos irregulares, Dilema ético, Ejemplos) son pertinentes, pero podrían ser más específicas y estar mejor articuladas con los objetivos.</w:t>
      </w:r>
    </w:p>
    <w:p w14:paraId="5464AD42" w14:textId="77777777" w:rsidR="0001366F" w:rsidRDefault="0001366F" w:rsidP="0001366F"/>
    <w:p w14:paraId="3557A0DB" w14:textId="4A3B4102" w:rsidR="0001366F" w:rsidRDefault="0001366F" w:rsidP="0001366F">
      <w:r>
        <w:t>Evaluación de Categorías y Subcategorías: El esquema es funcional, pero se recomienda una mayor profundidad analítica y una conexión más explícita entre la teoría aristotélica (deliberación y elección) y el análisis del dilema ético del servidor público.</w:t>
      </w:r>
    </w:p>
    <w:p w14:paraId="7DC2D044" w14:textId="77777777" w:rsidR="0001366F" w:rsidRDefault="0001366F" w:rsidP="0001366F"/>
    <w:p w14:paraId="35BCB152" w14:textId="67CB91F6" w:rsidR="0001366F" w:rsidRDefault="0001366F" w:rsidP="0001366F">
      <w:r>
        <w:t>Propuesta de Esquema según Objetivos Específicos:</w:t>
      </w:r>
    </w:p>
    <w:p w14:paraId="22EB70EE" w14:textId="77777777" w:rsidR="0001366F" w:rsidRDefault="0001366F" w:rsidP="0001366F"/>
    <w:p w14:paraId="3D5821A5" w14:textId="44E6B03D" w:rsidR="0001366F" w:rsidRDefault="0001366F" w:rsidP="0001366F">
      <w:r>
        <w:t xml:space="preserve">   Objetivo Específico 1: Explicar si un acto de corrupción en su fase inicial puede ser detectado por los servidores públicos o un tercero.</w:t>
      </w:r>
    </w:p>
    <w:p w14:paraId="790F7FD8" w14:textId="6103DFFC" w:rsidR="0001366F" w:rsidRDefault="0001366F" w:rsidP="0001366F">
      <w:r>
        <w:t xml:space="preserve">       Categoría: Detección temprana de actos de corrupción.</w:t>
      </w:r>
    </w:p>
    <w:p w14:paraId="62A8778E" w14:textId="0E724BD6" w:rsidR="0001366F" w:rsidRDefault="0001366F" w:rsidP="0001366F">
      <w:r>
        <w:t xml:space="preserve">           Subcategoría 1.1: Las fases del </w:t>
      </w:r>
      <w:proofErr w:type="spellStart"/>
      <w:r>
        <w:t>iter</w:t>
      </w:r>
      <w:proofErr w:type="spellEnd"/>
      <w:r>
        <w:t xml:space="preserve"> </w:t>
      </w:r>
      <w:proofErr w:type="spellStart"/>
      <w:r>
        <w:t>criminis</w:t>
      </w:r>
      <w:proofErr w:type="spellEnd"/>
      <w:r>
        <w:t xml:space="preserve"> en la corrupción.</w:t>
      </w:r>
    </w:p>
    <w:p w14:paraId="73FF669D" w14:textId="51D40A83" w:rsidR="0001366F" w:rsidRDefault="0001366F" w:rsidP="0001366F">
      <w:r>
        <w:t xml:space="preserve">           Subcategoría 1.2: La etapa de actos preparatorios como momento de detección.</w:t>
      </w:r>
    </w:p>
    <w:p w14:paraId="281081AF" w14:textId="4EA41F27" w:rsidR="0001366F" w:rsidRDefault="0001366F" w:rsidP="0001366F">
      <w:r>
        <w:t xml:space="preserve">           Subcategoría 1.3: Los servidores subordinados como testigos privilegiados.</w:t>
      </w:r>
    </w:p>
    <w:p w14:paraId="1C4BD8BD" w14:textId="77777777" w:rsidR="0001366F" w:rsidRDefault="0001366F" w:rsidP="0001366F"/>
    <w:p w14:paraId="24C68D0C" w14:textId="094BF3A9" w:rsidR="0001366F" w:rsidRDefault="0001366F" w:rsidP="0001366F">
      <w:r>
        <w:t xml:space="preserve">   Objetivo Específico 2: Deconstruir las razones por las que un servidor subordinado no denuncia un acto irregular en su fase inicial.</w:t>
      </w:r>
    </w:p>
    <w:p w14:paraId="701DDCA6" w14:textId="41CF61BA" w:rsidR="0001366F" w:rsidRDefault="0001366F" w:rsidP="0001366F">
      <w:r>
        <w:t xml:space="preserve">       Categoría: El dilema ético del servidor público.</w:t>
      </w:r>
    </w:p>
    <w:p w14:paraId="44A6BD99" w14:textId="05E412AA" w:rsidR="0001366F" w:rsidRDefault="0001366F" w:rsidP="0001366F">
      <w:r>
        <w:t xml:space="preserve">           Subcategoría 2.1: Deliberación y elección (</w:t>
      </w:r>
      <w:proofErr w:type="spellStart"/>
      <w:r>
        <w:t>bouleusis</w:t>
      </w:r>
      <w:proofErr w:type="spellEnd"/>
      <w:r>
        <w:t xml:space="preserve"> y </w:t>
      </w:r>
      <w:proofErr w:type="spellStart"/>
      <w:r>
        <w:t>proairesis</w:t>
      </w:r>
      <w:proofErr w:type="spellEnd"/>
      <w:r>
        <w:t>) en Aristóteles.</w:t>
      </w:r>
    </w:p>
    <w:p w14:paraId="4BC462A2" w14:textId="19ACBBF5" w:rsidR="0001366F" w:rsidRDefault="0001366F" w:rsidP="0001366F">
      <w:r>
        <w:t xml:space="preserve">           Subcategoría 2.2: La mala deliberación y el silencio como elección errada.</w:t>
      </w:r>
    </w:p>
    <w:p w14:paraId="4808C8B4" w14:textId="12B36253" w:rsidR="0001366F" w:rsidRDefault="0001366F" w:rsidP="0001366F">
      <w:r>
        <w:t xml:space="preserve">           Subcategoría 2.3: El miedo, la lealtad y la autoconservación como obstáculos.</w:t>
      </w:r>
    </w:p>
    <w:p w14:paraId="140871CB" w14:textId="77777777" w:rsidR="0001366F" w:rsidRDefault="0001366F" w:rsidP="0001366F"/>
    <w:p w14:paraId="23022867" w14:textId="06CFC619" w:rsidR="0001366F" w:rsidRDefault="0001366F" w:rsidP="0001366F">
      <w:r>
        <w:t xml:space="preserve">   Objetivo Específico 3: Interpretar si los programas de reforzamiento educativo pueden ayudar a los servidores públicos a reforzar las herramientas para afrontar su desempeño laboral.</w:t>
      </w:r>
    </w:p>
    <w:p w14:paraId="24D4BEFA" w14:textId="6BEF6C8B" w:rsidR="0001366F" w:rsidRDefault="0001366F" w:rsidP="0001366F">
      <w:r>
        <w:t xml:space="preserve">       Categoría: Formación ética y andragogía.</w:t>
      </w:r>
    </w:p>
    <w:p w14:paraId="10AF4235" w14:textId="4EDEB694" w:rsidR="0001366F" w:rsidRDefault="0001366F" w:rsidP="0001366F">
      <w:r>
        <w:t xml:space="preserve">           Subcategoría 3.1: La </w:t>
      </w:r>
      <w:proofErr w:type="spellStart"/>
      <w:r>
        <w:t>phronesis</w:t>
      </w:r>
      <w:proofErr w:type="spellEnd"/>
      <w:r>
        <w:t xml:space="preserve"> como virtud intelectual para la deliberación.</w:t>
      </w:r>
    </w:p>
    <w:p w14:paraId="2E8BA660" w14:textId="510F1B44" w:rsidR="0001366F" w:rsidRDefault="0001366F" w:rsidP="0001366F">
      <w:r>
        <w:t xml:space="preserve">           Subcategoría 3.2: El Código de Ética de la Función Pública y su difusión.</w:t>
      </w:r>
    </w:p>
    <w:p w14:paraId="3E7A706A" w14:textId="4B95CED4" w:rsidR="0001366F" w:rsidRDefault="0001366F" w:rsidP="0001366F">
      <w:r>
        <w:t xml:space="preserve">           Subcategoría 3.3: Programas de formación continua para la toma de decisiones éticas.</w:t>
      </w:r>
    </w:p>
    <w:p w14:paraId="7A376D8B" w14:textId="77777777" w:rsidR="0001366F" w:rsidRDefault="0001366F" w:rsidP="0001366F"/>
    <w:p w14:paraId="3B7261EF" w14:textId="77777777" w:rsidR="0001366F" w:rsidRDefault="0001366F" w:rsidP="0001366F">
      <w:r>
        <w:t>---</w:t>
      </w:r>
    </w:p>
    <w:p w14:paraId="2E23F228" w14:textId="77777777" w:rsidR="0001366F" w:rsidRDefault="0001366F" w:rsidP="0001366F"/>
    <w:p w14:paraId="101DF8E9" w14:textId="77777777" w:rsidR="001421F6" w:rsidRDefault="001421F6">
      <w:r>
        <w:br w:type="page"/>
      </w:r>
    </w:p>
    <w:p w14:paraId="340DA453" w14:textId="24955656" w:rsidR="0001366F" w:rsidRPr="001421F6" w:rsidRDefault="0001366F" w:rsidP="0001366F">
      <w:pPr>
        <w:rPr>
          <w:b/>
          <w:bCs/>
        </w:rPr>
      </w:pPr>
      <w:r w:rsidRPr="001421F6">
        <w:rPr>
          <w:b/>
          <w:bCs/>
        </w:rPr>
        <w:lastRenderedPageBreak/>
        <w:t>29: Corales Herrera, Moisés Antonio</w:t>
      </w:r>
    </w:p>
    <w:p w14:paraId="0A65DC0C" w14:textId="3C77D3A5" w:rsidR="0001366F" w:rsidRDefault="0001366F" w:rsidP="0001366F">
      <w:r>
        <w:t>Título: "Dificultades en la comprensión de la libertad actual: visiones contrapuestas entre Byung-Chul Han y Kierkegaard"</w:t>
      </w:r>
    </w:p>
    <w:p w14:paraId="00B76E50" w14:textId="77777777" w:rsidR="0001366F" w:rsidRDefault="0001366F" w:rsidP="0001366F"/>
    <w:p w14:paraId="180F9E26" w14:textId="76943E17" w:rsidR="0001366F" w:rsidRDefault="0001366F" w:rsidP="0001366F">
      <w:r>
        <w:t>Análisis del Esquema: El trabajo presenta un esquema correcto pero muy conciso (tres categorías de nivel 1). Las categorías (Byung-Chul Han, Kierkegaard, Semejanzas y diferencias) son pertinentes, pero la estructura es demasiado simple.</w:t>
      </w:r>
    </w:p>
    <w:p w14:paraId="2A32DC4B" w14:textId="77777777" w:rsidR="0001366F" w:rsidRDefault="0001366F" w:rsidP="0001366F"/>
    <w:p w14:paraId="7C39E8F8" w14:textId="2BD11EB3" w:rsidR="0001366F" w:rsidRDefault="0001366F" w:rsidP="0001366F">
      <w:r>
        <w:t>Evaluación de Categorías y Subcategorías: El esquema es funcional, pero se recomienda una mayor profundidad analítica. La conexión entre ambos autores y el problema de la libertad podría ser más explícita y detallada.</w:t>
      </w:r>
    </w:p>
    <w:p w14:paraId="54AB71BC" w14:textId="77777777" w:rsidR="0001366F" w:rsidRDefault="0001366F" w:rsidP="0001366F"/>
    <w:p w14:paraId="5037104A" w14:textId="06A75525" w:rsidR="0001366F" w:rsidRDefault="0001366F" w:rsidP="0001366F">
      <w:r>
        <w:t>Propuesta de Esquema según Objetivos Específicos:</w:t>
      </w:r>
    </w:p>
    <w:p w14:paraId="6B78BC4C" w14:textId="77777777" w:rsidR="0001366F" w:rsidRDefault="0001366F" w:rsidP="0001366F"/>
    <w:p w14:paraId="11DCB283" w14:textId="5BFF4651" w:rsidR="0001366F" w:rsidRDefault="0001366F" w:rsidP="0001366F">
      <w:r>
        <w:t xml:space="preserve">   Objetivo Específico 1: Caracterizar el pensamiento de Byung-Chul Han sobre la libertad y comprender sus conceptos centrales.</w:t>
      </w:r>
    </w:p>
    <w:p w14:paraId="5AB90BA7" w14:textId="6B398869" w:rsidR="0001366F" w:rsidRDefault="0001366F" w:rsidP="0001366F">
      <w:r>
        <w:t xml:space="preserve">       Categoría: Byung-Chul Han y la sociedad del rendimiento.</w:t>
      </w:r>
    </w:p>
    <w:p w14:paraId="0800EB20" w14:textId="19330F12" w:rsidR="0001366F" w:rsidRDefault="0001366F" w:rsidP="0001366F">
      <w:r>
        <w:t xml:space="preserve">           Subcategoría 1.1: </w:t>
      </w:r>
      <w:proofErr w:type="spellStart"/>
      <w:r>
        <w:t>Autoexplotación</w:t>
      </w:r>
      <w:proofErr w:type="spellEnd"/>
      <w:r>
        <w:t xml:space="preserve"> y rendimiento como formas de libertad.</w:t>
      </w:r>
    </w:p>
    <w:p w14:paraId="2648DBDB" w14:textId="56D5E0CE" w:rsidR="0001366F" w:rsidRDefault="0001366F" w:rsidP="0001366F">
      <w:r>
        <w:t xml:space="preserve">           Subcategoría 1.2: La sociedad del cansancio y la crisis de la elección.</w:t>
      </w:r>
    </w:p>
    <w:p w14:paraId="542720FF" w14:textId="661E32AC" w:rsidR="0001366F" w:rsidRDefault="0001366F" w:rsidP="0001366F">
      <w:r>
        <w:t xml:space="preserve">           Subcategoría 1.3: </w:t>
      </w:r>
      <w:r w:rsidRPr="00DE7ECA">
        <w:rPr>
          <w:highlight w:val="yellow"/>
        </w:rPr>
        <w:t>La psicopolítica y el control neoliberal del sujeto</w:t>
      </w:r>
      <w:r>
        <w:t>.</w:t>
      </w:r>
    </w:p>
    <w:p w14:paraId="7C29B891" w14:textId="77777777" w:rsidR="0001366F" w:rsidRDefault="0001366F" w:rsidP="0001366F"/>
    <w:p w14:paraId="679A7C06" w14:textId="2F8AE9A5" w:rsidR="0001366F" w:rsidRDefault="0001366F" w:rsidP="0001366F">
      <w:r>
        <w:t xml:space="preserve">   Objetivo Específico 2: Examinar el pensamiento de Søren Kierkegaard sobre la libertad y sus múltiples conceptos.</w:t>
      </w:r>
    </w:p>
    <w:p w14:paraId="2C94DB02" w14:textId="7F322DC3" w:rsidR="0001366F" w:rsidRDefault="0001366F" w:rsidP="0001366F">
      <w:r>
        <w:t xml:space="preserve">       Categoría: Kierkegaard y la libertad responsable.</w:t>
      </w:r>
    </w:p>
    <w:p w14:paraId="65A2939F" w14:textId="43129557" w:rsidR="0001366F" w:rsidRDefault="0001366F" w:rsidP="0001366F">
      <w:r>
        <w:t xml:space="preserve">           Subcategoría 2.1: Angustia y desesperación como condiciones de la elección.</w:t>
      </w:r>
    </w:p>
    <w:p w14:paraId="290627EF" w14:textId="3AF7FC0E" w:rsidR="0001366F" w:rsidRDefault="0001366F" w:rsidP="0001366F">
      <w:r>
        <w:t xml:space="preserve">           Subcategoría 2.2: La libertad como responsabilidad ética ante sí mismo y ante Dios.</w:t>
      </w:r>
    </w:p>
    <w:p w14:paraId="6C36C840" w14:textId="568D6992" w:rsidR="0001366F" w:rsidRDefault="0001366F" w:rsidP="0001366F">
      <w:r>
        <w:t xml:space="preserve">           Subcategoría 2.3: La interioridad y el silencio como espacios de reflexión.</w:t>
      </w:r>
    </w:p>
    <w:p w14:paraId="0CAD2395" w14:textId="77777777" w:rsidR="0001366F" w:rsidRDefault="0001366F" w:rsidP="0001366F"/>
    <w:p w14:paraId="693AC6FF" w14:textId="0A17E0A2" w:rsidR="0001366F" w:rsidRDefault="0001366F" w:rsidP="0001366F">
      <w:r>
        <w:lastRenderedPageBreak/>
        <w:t xml:space="preserve">   Objetivo Específico 3: Contrastar los pensamientos de ambos autores para cimentar una reflexión sobre la libertad.</w:t>
      </w:r>
    </w:p>
    <w:p w14:paraId="0EF10380" w14:textId="51114B1E" w:rsidR="0001366F" w:rsidRDefault="0001366F" w:rsidP="0001366F">
      <w:r>
        <w:t xml:space="preserve">       Categoría: Diálogo y tensión entre Han y Kierkegaard.</w:t>
      </w:r>
    </w:p>
    <w:p w14:paraId="4F1FF754" w14:textId="1F7B9471" w:rsidR="0001366F" w:rsidRDefault="0001366F" w:rsidP="0001366F">
      <w:r>
        <w:t xml:space="preserve">           Subcategoría 3.1: Semejanzas: la crisis del individuo singular.</w:t>
      </w:r>
    </w:p>
    <w:p w14:paraId="18602357" w14:textId="62FA8505" w:rsidR="0001366F" w:rsidRDefault="0001366F" w:rsidP="0001366F">
      <w:r>
        <w:t xml:space="preserve">           Subcategoría 3.2: Diferencias: diagnóstico sociopolítico vs. diagnóstico existencial-espiritual.</w:t>
      </w:r>
    </w:p>
    <w:p w14:paraId="3B388192" w14:textId="3FCE0614" w:rsidR="0001366F" w:rsidRDefault="0001366F" w:rsidP="0001366F">
      <w:r>
        <w:t xml:space="preserve">           Subcategoría 3.3: Hacia una libertad basada en la responsabilidad y la finitud.</w:t>
      </w:r>
    </w:p>
    <w:p w14:paraId="01CF8407" w14:textId="77777777" w:rsidR="0001366F" w:rsidRDefault="0001366F" w:rsidP="0001366F"/>
    <w:p w14:paraId="1108A6AF" w14:textId="77777777" w:rsidR="0001366F" w:rsidRDefault="0001366F" w:rsidP="0001366F">
      <w:r>
        <w:t>---</w:t>
      </w:r>
    </w:p>
    <w:p w14:paraId="13EF4C83" w14:textId="77777777" w:rsidR="0001366F" w:rsidRDefault="0001366F" w:rsidP="0001366F"/>
    <w:p w14:paraId="5F6E3288" w14:textId="77777777" w:rsidR="001421F6" w:rsidRDefault="001421F6">
      <w:r>
        <w:br w:type="page"/>
      </w:r>
    </w:p>
    <w:p w14:paraId="5E570C43" w14:textId="68E2CA0D" w:rsidR="0001366F" w:rsidRPr="001421F6" w:rsidRDefault="0001366F" w:rsidP="0001366F">
      <w:pPr>
        <w:rPr>
          <w:b/>
          <w:bCs/>
        </w:rPr>
      </w:pPr>
      <w:r w:rsidRPr="001421F6">
        <w:rPr>
          <w:b/>
          <w:bCs/>
        </w:rPr>
        <w:lastRenderedPageBreak/>
        <w:t>30: Fernández Ramírez, Wilmer</w:t>
      </w:r>
    </w:p>
    <w:p w14:paraId="4C7E5BE7" w14:textId="78C336C2" w:rsidR="0001366F" w:rsidRDefault="0001366F" w:rsidP="0001366F">
      <w:r>
        <w:t>Título: "Plurinacionalidad como condición de posibilidad de una democracia justa en el Perú: una fundamentación filosófica desde la Filosofía de la Liberación de Enrique Dussel"</w:t>
      </w:r>
    </w:p>
    <w:p w14:paraId="26988689" w14:textId="77777777" w:rsidR="0001366F" w:rsidRDefault="0001366F" w:rsidP="0001366F"/>
    <w:p w14:paraId="446DF289" w14:textId="0A46D003" w:rsidR="0001366F" w:rsidRDefault="0001366F" w:rsidP="0001366F">
      <w:r>
        <w:t xml:space="preserve">Análisis del Esquema: El trabajo presenta un esquema excelente con cinco categorías madre bien articuladas. Las categorías (Democracia liberal excluyente, Reconocimiento de la diversidad, Método y horizonte </w:t>
      </w:r>
      <w:proofErr w:type="spellStart"/>
      <w:r>
        <w:t>transmoderno</w:t>
      </w:r>
      <w:proofErr w:type="spellEnd"/>
      <w:r>
        <w:t>, Plurinacionalidad, Praxis de la liberación) se derivan directamente de los objetivos y del estado del arte.</w:t>
      </w:r>
    </w:p>
    <w:p w14:paraId="48FE5786" w14:textId="77777777" w:rsidR="0001366F" w:rsidRDefault="0001366F" w:rsidP="0001366F"/>
    <w:p w14:paraId="60707CC7" w14:textId="750B3262" w:rsidR="0001366F" w:rsidRDefault="0001366F" w:rsidP="0001366F">
      <w:r>
        <w:t>Evaluación de Categorías y Subcategorías: Las categorías están correctamente elaboradas. La estructura es lógica y permite un análisis que va de lo crítico (diagnóstico de la exclusión) a lo propositivo (fundamentación de la plurinacionalidad) y finalmente a lo práctico (praxis liberadora). Las subcategorías son analíticas y relevantes.</w:t>
      </w:r>
    </w:p>
    <w:p w14:paraId="566FDAF9" w14:textId="77777777" w:rsidR="0001366F" w:rsidRDefault="0001366F" w:rsidP="0001366F"/>
    <w:p w14:paraId="1C3065E4" w14:textId="06C649A7" w:rsidR="0001366F" w:rsidRDefault="0001366F" w:rsidP="0001366F">
      <w:r>
        <w:t>Propuesta de Esquema según Objetivos Específicos:</w:t>
      </w:r>
    </w:p>
    <w:p w14:paraId="07C190BB" w14:textId="77777777" w:rsidR="0001366F" w:rsidRDefault="0001366F" w:rsidP="0001366F"/>
    <w:p w14:paraId="27DA128D" w14:textId="7418BB17" w:rsidR="0001366F" w:rsidRDefault="0001366F" w:rsidP="0001366F">
      <w:r>
        <w:t xml:space="preserve">   Objetivo Específico 1: Analizar el sistema democrático liberal del Estado-nación actual para explicitar las formas que mantienen la estructura colonialista.</w:t>
      </w:r>
    </w:p>
    <w:p w14:paraId="74068309" w14:textId="2D05B17E" w:rsidR="0001366F" w:rsidRDefault="0001366F" w:rsidP="0001366F">
      <w:r>
        <w:t xml:space="preserve">       Categoría: Democracia liberal como sistema excluyente</w:t>
      </w:r>
      <w:r w:rsidR="00F12553">
        <w:t xml:space="preserve"> (Dussel)</w:t>
      </w:r>
    </w:p>
    <w:p w14:paraId="38DDEBFA" w14:textId="4E76F162" w:rsidR="0001366F" w:rsidRDefault="0001366F" w:rsidP="0001366F">
      <w:r>
        <w:t xml:space="preserve">           Subcategoría 1.1: Estructura centro-periferia y </w:t>
      </w:r>
      <w:proofErr w:type="spellStart"/>
      <w:r>
        <w:t>colonialidad</w:t>
      </w:r>
      <w:proofErr w:type="spellEnd"/>
      <w:r>
        <w:t xml:space="preserve"> del poder </w:t>
      </w:r>
    </w:p>
    <w:p w14:paraId="34B2AB77" w14:textId="5319DEE9" w:rsidR="0001366F" w:rsidRDefault="0001366F" w:rsidP="0001366F">
      <w:r>
        <w:t xml:space="preserve">           Subcategoría 1.2: Ontología e ideología de la dominación.</w:t>
      </w:r>
    </w:p>
    <w:p w14:paraId="4568BF4F" w14:textId="22896936" w:rsidR="0001366F" w:rsidRDefault="0001366F" w:rsidP="0001366F">
      <w:r>
        <w:t xml:space="preserve">           Subcategoría 1.3: Mecanismos de alienación y exclusión de los pueblos indígenas.</w:t>
      </w:r>
    </w:p>
    <w:p w14:paraId="5E8013B0" w14:textId="77777777" w:rsidR="0001366F" w:rsidRDefault="0001366F" w:rsidP="0001366F"/>
    <w:p w14:paraId="7280268B" w14:textId="0C960AEC" w:rsidR="0001366F" w:rsidRDefault="0001366F" w:rsidP="0001366F">
      <w:r>
        <w:t xml:space="preserve">   Objetivo Específico 2: Analizar, desde la ética y la política de la liberación </w:t>
      </w:r>
      <w:proofErr w:type="spellStart"/>
      <w:r>
        <w:t>dusseliana</w:t>
      </w:r>
      <w:proofErr w:type="spellEnd"/>
      <w:r>
        <w:t xml:space="preserve">, la plurinacionalidad como </w:t>
      </w:r>
      <w:r w:rsidRPr="00F12553">
        <w:rPr>
          <w:b/>
          <w:bCs/>
        </w:rPr>
        <w:t xml:space="preserve">reconocimiento </w:t>
      </w:r>
      <w:proofErr w:type="spellStart"/>
      <w:r w:rsidRPr="00F12553">
        <w:rPr>
          <w:b/>
          <w:bCs/>
        </w:rPr>
        <w:t>analéctico</w:t>
      </w:r>
      <w:proofErr w:type="spellEnd"/>
      <w:r>
        <w:t xml:space="preserve"> del Otro indígena.</w:t>
      </w:r>
    </w:p>
    <w:p w14:paraId="39539A02" w14:textId="24D3576A" w:rsidR="0001366F" w:rsidRDefault="0001366F" w:rsidP="0001366F">
      <w:r>
        <w:t xml:space="preserve">       Categoría: Reconocimiento de la diversidad desde la alteridad/exterioridad</w:t>
      </w:r>
      <w:r w:rsidR="00F12553">
        <w:t xml:space="preserve"> (Dussel).</w:t>
      </w:r>
    </w:p>
    <w:p w14:paraId="57480DC6" w14:textId="33D218CC" w:rsidR="0001366F" w:rsidRDefault="0001366F" w:rsidP="0001366F">
      <w:r>
        <w:t xml:space="preserve">           Subcategoría 2.1: El Otro como exterioridad y víctima </w:t>
      </w:r>
    </w:p>
    <w:p w14:paraId="024556FA" w14:textId="592DD4BC" w:rsidR="0001366F" w:rsidRDefault="0001366F" w:rsidP="0001366F">
      <w:r>
        <w:lastRenderedPageBreak/>
        <w:t xml:space="preserve">           Subcategoría 2.2: Pueblos indígenas como actores colectivos.</w:t>
      </w:r>
    </w:p>
    <w:p w14:paraId="39265377" w14:textId="4E470843" w:rsidR="0001366F" w:rsidRDefault="0001366F" w:rsidP="0001366F">
      <w:r>
        <w:t xml:space="preserve">           Subcategoría 2.3: La cultura política de las cosmovisiones de la periferia.</w:t>
      </w:r>
    </w:p>
    <w:p w14:paraId="0E5CE13D" w14:textId="77777777" w:rsidR="0001366F" w:rsidRDefault="0001366F" w:rsidP="0001366F"/>
    <w:p w14:paraId="1C39A5F2" w14:textId="5ACD4357" w:rsidR="0001366F" w:rsidRDefault="0001366F" w:rsidP="0001366F">
      <w:r>
        <w:t xml:space="preserve">   Objetivo Específico 3: Fundamentar la plurinacionalidad como condición de posibilidad para una democracia justa.</w:t>
      </w:r>
    </w:p>
    <w:p w14:paraId="6AA00503" w14:textId="38540217" w:rsidR="0001366F" w:rsidRDefault="0001366F" w:rsidP="0001366F">
      <w:r>
        <w:t xml:space="preserve">       Categoría: Plurinacionalidad como condición subyacente a una democracia justa.</w:t>
      </w:r>
    </w:p>
    <w:p w14:paraId="17ED249A" w14:textId="09E0F138" w:rsidR="0001366F" w:rsidRDefault="0001366F" w:rsidP="0001366F">
      <w:r>
        <w:t xml:space="preserve">           Subcategoría 3.1: Método </w:t>
      </w:r>
      <w:proofErr w:type="spellStart"/>
      <w:r>
        <w:t>analéctico</w:t>
      </w:r>
      <w:proofErr w:type="spellEnd"/>
      <w:r>
        <w:t xml:space="preserve"> como reconocimiento del Otro.</w:t>
      </w:r>
    </w:p>
    <w:p w14:paraId="7FA1D99F" w14:textId="1592A20D" w:rsidR="0001366F" w:rsidRDefault="0001366F" w:rsidP="0001366F">
      <w:r>
        <w:t xml:space="preserve">           Subcategoría 3.2: Diálogo intercultural y construcción de consenso plurinacional.</w:t>
      </w:r>
    </w:p>
    <w:p w14:paraId="7F269302" w14:textId="355F82BF" w:rsidR="0001366F" w:rsidRDefault="0001366F" w:rsidP="0001366F">
      <w:r>
        <w:t xml:space="preserve">           Subcategoría 3.3: </w:t>
      </w:r>
      <w:proofErr w:type="spellStart"/>
      <w:r>
        <w:t>Transmodernidad</w:t>
      </w:r>
      <w:proofErr w:type="spellEnd"/>
      <w:r>
        <w:t xml:space="preserve"> como nueva visión del país.</w:t>
      </w:r>
    </w:p>
    <w:p w14:paraId="05E2A373" w14:textId="77777777" w:rsidR="0001366F" w:rsidRDefault="0001366F" w:rsidP="0001366F"/>
    <w:p w14:paraId="66EB7EDB" w14:textId="77777777" w:rsidR="00880DF4" w:rsidRDefault="00880DF4" w:rsidP="00880DF4"/>
    <w:sectPr w:rsidR="00880DF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4D72"/>
    <w:rsid w:val="0001366F"/>
    <w:rsid w:val="001421F6"/>
    <w:rsid w:val="00161E26"/>
    <w:rsid w:val="001831F7"/>
    <w:rsid w:val="005467F5"/>
    <w:rsid w:val="005D6795"/>
    <w:rsid w:val="00603DE1"/>
    <w:rsid w:val="00635502"/>
    <w:rsid w:val="006E5DAD"/>
    <w:rsid w:val="006F507D"/>
    <w:rsid w:val="00765B95"/>
    <w:rsid w:val="0079053B"/>
    <w:rsid w:val="00793EB9"/>
    <w:rsid w:val="007D2A0B"/>
    <w:rsid w:val="0083571D"/>
    <w:rsid w:val="008362B8"/>
    <w:rsid w:val="00841E92"/>
    <w:rsid w:val="0087523D"/>
    <w:rsid w:val="00880DF4"/>
    <w:rsid w:val="008C47BA"/>
    <w:rsid w:val="00931E0F"/>
    <w:rsid w:val="0094595A"/>
    <w:rsid w:val="0096595B"/>
    <w:rsid w:val="00A17730"/>
    <w:rsid w:val="00B51565"/>
    <w:rsid w:val="00BD3B39"/>
    <w:rsid w:val="00C16008"/>
    <w:rsid w:val="00C46DD6"/>
    <w:rsid w:val="00CC67EE"/>
    <w:rsid w:val="00DE7ECA"/>
    <w:rsid w:val="00E34D72"/>
    <w:rsid w:val="00F12553"/>
    <w:rsid w:val="00F641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226F51"/>
  <w15:chartTrackingRefBased/>
  <w15:docId w15:val="{94DD2F2D-68ED-4B69-87F4-263CE4A242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34D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34D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34D7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34D7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34D7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34D7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34D7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34D7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34D7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34D7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34D7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34D7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34D7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34D7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34D7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34D7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34D7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34D72"/>
    <w:rPr>
      <w:rFonts w:eastAsiaTheme="majorEastAsia" w:cstheme="majorBidi"/>
      <w:color w:val="272727" w:themeColor="text1" w:themeTint="D8"/>
    </w:rPr>
  </w:style>
  <w:style w:type="paragraph" w:styleId="Ttulo">
    <w:name w:val="Title"/>
    <w:basedOn w:val="Normal"/>
    <w:next w:val="Normal"/>
    <w:link w:val="TtuloCar"/>
    <w:uiPriority w:val="10"/>
    <w:qFormat/>
    <w:rsid w:val="00E34D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34D7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34D7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34D7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34D72"/>
    <w:pPr>
      <w:spacing w:before="160"/>
      <w:jc w:val="center"/>
    </w:pPr>
    <w:rPr>
      <w:i/>
      <w:iCs/>
      <w:color w:val="404040" w:themeColor="text1" w:themeTint="BF"/>
    </w:rPr>
  </w:style>
  <w:style w:type="character" w:customStyle="1" w:styleId="CitaCar">
    <w:name w:val="Cita Car"/>
    <w:basedOn w:val="Fuentedeprrafopredeter"/>
    <w:link w:val="Cita"/>
    <w:uiPriority w:val="29"/>
    <w:rsid w:val="00E34D72"/>
    <w:rPr>
      <w:i/>
      <w:iCs/>
      <w:color w:val="404040" w:themeColor="text1" w:themeTint="BF"/>
    </w:rPr>
  </w:style>
  <w:style w:type="paragraph" w:styleId="Prrafodelista">
    <w:name w:val="List Paragraph"/>
    <w:basedOn w:val="Normal"/>
    <w:uiPriority w:val="34"/>
    <w:qFormat/>
    <w:rsid w:val="00E34D72"/>
    <w:pPr>
      <w:ind w:left="720"/>
      <w:contextualSpacing/>
    </w:pPr>
  </w:style>
  <w:style w:type="character" w:styleId="nfasisintenso">
    <w:name w:val="Intense Emphasis"/>
    <w:basedOn w:val="Fuentedeprrafopredeter"/>
    <w:uiPriority w:val="21"/>
    <w:qFormat/>
    <w:rsid w:val="00E34D72"/>
    <w:rPr>
      <w:i/>
      <w:iCs/>
      <w:color w:val="0F4761" w:themeColor="accent1" w:themeShade="BF"/>
    </w:rPr>
  </w:style>
  <w:style w:type="paragraph" w:styleId="Citadestacada">
    <w:name w:val="Intense Quote"/>
    <w:basedOn w:val="Normal"/>
    <w:next w:val="Normal"/>
    <w:link w:val="CitadestacadaCar"/>
    <w:uiPriority w:val="30"/>
    <w:qFormat/>
    <w:rsid w:val="00E34D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34D72"/>
    <w:rPr>
      <w:i/>
      <w:iCs/>
      <w:color w:val="0F4761" w:themeColor="accent1" w:themeShade="BF"/>
    </w:rPr>
  </w:style>
  <w:style w:type="character" w:styleId="Referenciaintensa">
    <w:name w:val="Intense Reference"/>
    <w:basedOn w:val="Fuentedeprrafopredeter"/>
    <w:uiPriority w:val="32"/>
    <w:qFormat/>
    <w:rsid w:val="00E34D7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515</TotalTime>
  <Pages>60</Pages>
  <Words>10854</Words>
  <Characters>59701</Characters>
  <Application>Microsoft Office Word</Application>
  <DocSecurity>0</DocSecurity>
  <Lines>497</Lines>
  <Paragraphs>140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70415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Helí Alejandro Córdova Berona</dc:creator>
  <cp:keywords/>
  <dc:description/>
  <cp:lastModifiedBy>Helí Alejandro Córdova Berona</cp:lastModifiedBy>
  <cp:revision>8</cp:revision>
  <dcterms:created xsi:type="dcterms:W3CDTF">2026-08-07T17:32:00Z</dcterms:created>
  <dcterms:modified xsi:type="dcterms:W3CDTF">2026-08-24T17:26:00Z</dcterms:modified>
</cp:coreProperties>
</file>