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Pr="008F6AB1" w:rsidRDefault="0053194A" w:rsidP="000579A5">
      <w:pPr>
        <w:spacing w:line="360" w:lineRule="auto"/>
        <w:ind w:left="0" w:firstLine="0"/>
        <w:jc w:val="center"/>
        <w:rPr>
          <w:rFonts w:ascii="Times New Roman" w:hAnsi="Times New Roman"/>
          <w:bCs/>
          <w:sz w:val="24"/>
          <w:szCs w:val="24"/>
        </w:rPr>
      </w:pPr>
      <w:r w:rsidRPr="008F6AB1">
        <w:rPr>
          <w:rFonts w:ascii="Times New Roman" w:hAnsi="Times New Roman"/>
          <w:bCs/>
          <w:sz w:val="24"/>
          <w:szCs w:val="24"/>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3326762D" w:rsidR="000579A5" w:rsidRDefault="000579A5" w:rsidP="00382D4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382D42">
        <w:rPr>
          <w:rFonts w:ascii="Times New Roman" w:hAnsi="Times New Roman"/>
          <w:sz w:val="24"/>
          <w:szCs w:val="24"/>
        </w:rPr>
        <w:t>40</w:t>
      </w:r>
      <w:r w:rsidR="00382D42">
        <w:rPr>
          <w:rFonts w:ascii="Times New Roman" w:hAnsi="Times New Roman"/>
          <w:sz w:val="24"/>
          <w:szCs w:val="24"/>
        </w:rPr>
        <w:tab/>
      </w:r>
    </w:p>
    <w:p w14:paraId="2C1D3811" w14:textId="72F04E27"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w:t>
      </w:r>
      <w:r w:rsidR="00382D42">
        <w:rPr>
          <w:rFonts w:ascii="Times New Roman" w:hAnsi="Times New Roman"/>
          <w:sz w:val="24"/>
          <w:szCs w:val="24"/>
        </w:rPr>
        <w:t>7</w:t>
      </w:r>
    </w:p>
    <w:p w14:paraId="28CC157C" w14:textId="2E016A4E"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w:t>
      </w:r>
      <w:r w:rsidR="0091623F">
        <w:rPr>
          <w:rFonts w:ascii="Times New Roman" w:hAnsi="Times New Roman"/>
          <w:sz w:val="24"/>
          <w:szCs w:val="24"/>
        </w:rPr>
        <w:t>3</w:t>
      </w:r>
    </w:p>
    <w:p w14:paraId="5CA3ADCF" w14:textId="276F6F6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382D42">
        <w:rPr>
          <w:rFonts w:ascii="Times New Roman" w:hAnsi="Times New Roman"/>
          <w:sz w:val="24"/>
          <w:szCs w:val="24"/>
        </w:rPr>
        <w:t>76</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131860E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w:t>
      </w:r>
      <w:r w:rsidR="00EE7E9D">
        <w:rPr>
          <w:rFonts w:ascii="Times New Roman" w:hAnsi="Times New Roman"/>
          <w:sz w:val="24"/>
          <w:szCs w:val="24"/>
        </w:rPr>
        <w:t xml:space="preserve"> que interpretan</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w:t>
      </w:r>
      <w:r w:rsidR="00EE7E9D">
        <w:rPr>
          <w:rFonts w:ascii="Times New Roman" w:hAnsi="Times New Roman"/>
          <w:sz w:val="24"/>
          <w:szCs w:val="24"/>
        </w:rPr>
        <w:t xml:space="preserve">una revisión de </w:t>
      </w:r>
      <w:r w:rsidRPr="009666E0">
        <w:rPr>
          <w:rFonts w:ascii="Times New Roman" w:hAnsi="Times New Roman"/>
          <w:sz w:val="24"/>
          <w:szCs w:val="24"/>
        </w:rPr>
        <w:t>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27907A5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w:t>
      </w:r>
      <w:r w:rsidR="006B00CE">
        <w:rPr>
          <w:rFonts w:ascii="Times New Roman" w:hAnsi="Times New Roman"/>
          <w:sz w:val="24"/>
          <w:szCs w:val="24"/>
        </w:rPr>
        <w:t>De esta forma</w:t>
      </w:r>
      <w:r w:rsidRPr="009666E0">
        <w:rPr>
          <w:rFonts w:ascii="Times New Roman" w:hAnsi="Times New Roman"/>
          <w:sz w:val="24"/>
          <w:szCs w:val="24"/>
        </w:rPr>
        <w:t>,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w:t>
      </w:r>
      <w:r w:rsidR="006B00CE">
        <w:rPr>
          <w:rFonts w:ascii="Times New Roman" w:hAnsi="Times New Roman"/>
          <w:sz w:val="24"/>
          <w:szCs w:val="24"/>
        </w:rPr>
        <w:t xml:space="preserve"> solo</w:t>
      </w:r>
      <w:r w:rsidR="00DA5EE6">
        <w:rPr>
          <w:rFonts w:ascii="Times New Roman" w:hAnsi="Times New Roman"/>
          <w:sz w:val="24"/>
          <w:szCs w:val="24"/>
        </w:rPr>
        <w:t xml:space="preserve"> individual, sino a un entramado de voluntades legítimamente articuladas</w:t>
      </w:r>
      <w:r w:rsidRPr="009666E0">
        <w:rPr>
          <w:rFonts w:ascii="Times New Roman" w:hAnsi="Times New Roman"/>
          <w:sz w:val="24"/>
          <w:szCs w:val="24"/>
        </w:rPr>
        <w:t xml:space="preserve">. </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xml:space="preserve">, y cómo se asocia a la soberanía, el consentimiento y el uso legítimo de la fuerza </w:t>
      </w:r>
      <w:r w:rsidRPr="009666E0">
        <w:rPr>
          <w:rFonts w:ascii="Times New Roman" w:hAnsi="Times New Roman"/>
          <w:sz w:val="24"/>
          <w:szCs w:val="24"/>
        </w:rPr>
        <w:lastRenderedPageBreak/>
        <w:t>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Pr>
          <w:rFonts w:ascii="Times New Roman" w:hAnsi="Times New Roman"/>
          <w:sz w:val="24"/>
          <w:szCs w:val="24"/>
        </w:rPr>
        <w:t>.</w:t>
      </w:r>
    </w:p>
    <w:p w14:paraId="432E9A7C" w14:textId="61DB8989" w:rsidR="00C62F10" w:rsidRDefault="002554E8" w:rsidP="006B00CE">
      <w:pPr>
        <w:spacing w:line="360" w:lineRule="auto"/>
        <w:ind w:firstLine="708"/>
        <w:rPr>
          <w:rFonts w:ascii="Times New Roman" w:hAnsi="Times New Roman"/>
          <w:sz w:val="24"/>
          <w:szCs w:val="24"/>
        </w:rPr>
      </w:pPr>
      <w:r>
        <w:rPr>
          <w:rFonts w:ascii="Times New Roman" w:hAnsi="Times New Roman"/>
          <w:sz w:val="24"/>
          <w:szCs w:val="24"/>
        </w:rPr>
        <w:t>La libertad externa no sólo es un concepto de tránsito de la moral al derecho, sino que es núcleo del pensamiento político de Kant y que ubica sus raíces en la doctrina jurídica</w:t>
      </w:r>
      <w:r w:rsidR="00BE078C">
        <w:rPr>
          <w:rFonts w:ascii="Times New Roman" w:hAnsi="Times New Roman"/>
          <w:sz w:val="24"/>
          <w:szCs w:val="24"/>
        </w:rPr>
        <w:t>.</w:t>
      </w:r>
      <w:r>
        <w:rPr>
          <w:rFonts w:ascii="Times New Roman" w:hAnsi="Times New Roman"/>
          <w:sz w:val="24"/>
          <w:szCs w:val="24"/>
        </w:rPr>
        <w:t xml:space="preserve"> </w:t>
      </w:r>
      <w:r w:rsidR="004E7C05">
        <w:rPr>
          <w:rFonts w:ascii="Times New Roman" w:hAnsi="Times New Roman"/>
          <w:sz w:val="24"/>
          <w:szCs w:val="24"/>
        </w:rPr>
        <w:t xml:space="preserve">Este trabajo busca delimitar estas lecturas para ofrecer una interpretación conjunta de la idea de libertad externa. </w:t>
      </w:r>
    </w:p>
    <w:p w14:paraId="6B585676" w14:textId="0FB8948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La pregunta que guía la investigación supone si la libertad externa debe entenderse como una obligación política mutua, o bien, si radica en el uso de la fuerza pública.</w:t>
      </w:r>
      <w:r w:rsidR="006B00CE">
        <w:rPr>
          <w:rFonts w:ascii="Times New Roman" w:hAnsi="Times New Roman"/>
          <w:sz w:val="24"/>
          <w:szCs w:val="24"/>
        </w:rPr>
        <w:t xml:space="preserve"> En otras palabras, nos preguntamos cuál de los dos autores consultados ofrece un acercamiento más adecuado a la concepción de libertad externa. Los objetivos que componen dicha tarea representan, como elemento principal, realizar la contraposición entre uno y otro autor, ante lo cual, de forma secundaria, se busca profundizar en los elementos que soportan sus interpretaciones, para lo cual, asimismo, hará falta delimitar el concepto desde el mismo Kant. </w:t>
      </w:r>
    </w:p>
    <w:p w14:paraId="009C106F" w14:textId="12CF0A61" w:rsidR="006B00CE" w:rsidRDefault="006B00CE" w:rsidP="00670045">
      <w:pPr>
        <w:spacing w:line="360" w:lineRule="auto"/>
        <w:ind w:firstLine="708"/>
        <w:rPr>
          <w:rFonts w:ascii="Times New Roman" w:hAnsi="Times New Roman"/>
          <w:sz w:val="24"/>
          <w:szCs w:val="24"/>
        </w:rPr>
      </w:pPr>
      <w:r>
        <w:rPr>
          <w:rFonts w:ascii="Times New Roman" w:hAnsi="Times New Roman"/>
          <w:sz w:val="24"/>
          <w:szCs w:val="24"/>
        </w:rPr>
        <w:t>En la contraposición entre uno y otro autor, a la hora de interpretar a Kant, partiremos de una hipótesis que busca</w:t>
      </w:r>
      <w:r w:rsidR="00ED52F4">
        <w:rPr>
          <w:rFonts w:ascii="Times New Roman" w:hAnsi="Times New Roman"/>
          <w:sz w:val="24"/>
          <w:szCs w:val="24"/>
        </w:rPr>
        <w:t xml:space="preserve"> adoptar la postura de que los autores no pueden reconciliarse en las ideas expuestas</w:t>
      </w:r>
      <w:r w:rsidR="00BE078C">
        <w:rPr>
          <w:rFonts w:ascii="Times New Roman" w:hAnsi="Times New Roman"/>
          <w:sz w:val="24"/>
          <w:szCs w:val="24"/>
        </w:rPr>
        <w:t>. En el caso de Flikschuh, podremos considerar cómo pone el peso de la Doctrina del derecho en el derecho privado, mientras que, por otro lado, Ripstein lo hace respecto del derecho público. En este contraste, buscamos considerar la noción de libertad externa contrapuesta en estas dos interpretaciones.</w:t>
      </w:r>
      <w:r w:rsidR="00CD7FAB">
        <w:rPr>
          <w:rFonts w:ascii="Times New Roman" w:hAnsi="Times New Roman"/>
          <w:sz w:val="24"/>
          <w:szCs w:val="24"/>
        </w:rPr>
        <w:t xml:space="preserve"> </w:t>
      </w:r>
    </w:p>
    <w:p w14:paraId="72FE3354" w14:textId="6474460E" w:rsidR="00CD7FAB"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Un trabajo orientado a contraponer dos lecturas de la libertad externa en Kant puede contribuir a dar cuenta de lo complejo de la noción, que es el núcleo de su pensamiento político, encarnado en la doctrina jurídica. A su vez, por tratarse de interpretaciones actualizadas y relativamente recientes, del mismo modo, puede ayudar a mantener presentes las ideas y el sistema crítico kantiano, que, a lo largo de doscientos años, ha tenido tanto impacto en las reflexiones de diversos ámbitos, hasta el presente. </w:t>
      </w:r>
    </w:p>
    <w:p w14:paraId="165A169A" w14:textId="13B36140" w:rsidR="00DF0D5D"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La metodología utilizada es </w:t>
      </w:r>
      <w:r w:rsidR="00150889">
        <w:rPr>
          <w:rFonts w:ascii="Times New Roman" w:hAnsi="Times New Roman"/>
          <w:sz w:val="24"/>
          <w:szCs w:val="24"/>
        </w:rPr>
        <w:t xml:space="preserve">descriptiva, hermeneútica y crítica. </w:t>
      </w:r>
      <w:r w:rsidR="00316C24">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sidR="00316C24">
        <w:rPr>
          <w:rFonts w:ascii="Times New Roman" w:hAnsi="Times New Roman"/>
          <w:sz w:val="24"/>
          <w:szCs w:val="24"/>
        </w:rPr>
        <w:t xml:space="preserve">s. Para los textos de Kant se </w:t>
      </w:r>
      <w:r w:rsidR="00600B97">
        <w:rPr>
          <w:rFonts w:ascii="Times New Roman" w:hAnsi="Times New Roman"/>
          <w:sz w:val="24"/>
          <w:szCs w:val="24"/>
        </w:rPr>
        <w:t>indican</w:t>
      </w:r>
      <w:r w:rsidR="00316C24">
        <w:rPr>
          <w:rFonts w:ascii="Times New Roman" w:hAnsi="Times New Roman"/>
          <w:sz w:val="24"/>
          <w:szCs w:val="24"/>
        </w:rPr>
        <w:t xml:space="preserve"> las </w:t>
      </w:r>
      <w:r w:rsidR="00600B97">
        <w:rPr>
          <w:rFonts w:ascii="Times New Roman" w:hAnsi="Times New Roman"/>
          <w:sz w:val="24"/>
          <w:szCs w:val="24"/>
        </w:rPr>
        <w:t xml:space="preserve">referencias </w:t>
      </w:r>
      <w:r w:rsidR="00316C24">
        <w:rPr>
          <w:rFonts w:ascii="Times New Roman" w:hAnsi="Times New Roman"/>
          <w:sz w:val="24"/>
          <w:szCs w:val="24"/>
        </w:rPr>
        <w:t xml:space="preserve">de la academia alemana, pero </w:t>
      </w:r>
      <w:r w:rsidR="00600B97">
        <w:rPr>
          <w:rFonts w:ascii="Times New Roman" w:hAnsi="Times New Roman"/>
          <w:sz w:val="24"/>
          <w:szCs w:val="24"/>
        </w:rPr>
        <w:t xml:space="preserve">el citado </w:t>
      </w:r>
      <w:r w:rsidR="00316C24">
        <w:rPr>
          <w:rFonts w:ascii="Times New Roman" w:hAnsi="Times New Roman"/>
          <w:sz w:val="24"/>
          <w:szCs w:val="24"/>
        </w:rPr>
        <w:t>se remite</w:t>
      </w:r>
      <w:r w:rsidR="00600B97">
        <w:rPr>
          <w:rFonts w:ascii="Times New Roman" w:hAnsi="Times New Roman"/>
          <w:sz w:val="24"/>
          <w:szCs w:val="24"/>
        </w:rPr>
        <w:t xml:space="preserve"> a la versión revisada en castellano o inglés. </w:t>
      </w:r>
    </w:p>
    <w:p w14:paraId="31E37419" w14:textId="18BC5D6B" w:rsidR="0084169E" w:rsidRDefault="00150889" w:rsidP="00670045">
      <w:pPr>
        <w:spacing w:line="360" w:lineRule="auto"/>
        <w:ind w:firstLine="708"/>
        <w:rPr>
          <w:rFonts w:ascii="Times New Roman" w:hAnsi="Times New Roman"/>
          <w:sz w:val="24"/>
          <w:szCs w:val="24"/>
        </w:rPr>
      </w:pPr>
      <w:r>
        <w:rPr>
          <w:rFonts w:ascii="Times New Roman" w:hAnsi="Times New Roman"/>
          <w:sz w:val="24"/>
          <w:szCs w:val="24"/>
        </w:rPr>
        <w:t>Las siglas empleadas de las obras de Kant que son citadas son las siguientes:</w:t>
      </w:r>
    </w:p>
    <w:p w14:paraId="5ABC42A0" w14:textId="49306B8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lastRenderedPageBreak/>
        <w:t>-</w:t>
      </w:r>
      <w:r w:rsidRPr="00150889">
        <w:rPr>
          <w:rFonts w:ascii="Times New Roman" w:hAnsi="Times New Roman"/>
          <w:sz w:val="24"/>
          <w:szCs w:val="24"/>
        </w:rPr>
        <w:t xml:space="preserve"> </w:t>
      </w:r>
      <w:r w:rsidRPr="006040B6">
        <w:rPr>
          <w:rFonts w:ascii="Times New Roman" w:hAnsi="Times New Roman"/>
          <w:b/>
          <w:bCs/>
          <w:sz w:val="24"/>
          <w:szCs w:val="24"/>
        </w:rPr>
        <w:t>RL</w:t>
      </w:r>
      <w:r>
        <w:rPr>
          <w:rFonts w:ascii="Times New Roman" w:hAnsi="Times New Roman"/>
          <w:sz w:val="24"/>
          <w:szCs w:val="24"/>
        </w:rPr>
        <w:t xml:space="preserve"> para los Principios metafísicos del derecho</w:t>
      </w:r>
    </w:p>
    <w:p w14:paraId="4E58B985" w14:textId="0D2868A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TP</w:t>
      </w:r>
      <w:r>
        <w:rPr>
          <w:rFonts w:ascii="Times New Roman" w:hAnsi="Times New Roman"/>
          <w:sz w:val="24"/>
          <w:szCs w:val="24"/>
        </w:rPr>
        <w:t xml:space="preserve"> para el ensayo sobre Teoría y práctica</w:t>
      </w:r>
    </w:p>
    <w:p w14:paraId="6A88AE2D" w14:textId="02CA2E34"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ZeF</w:t>
      </w:r>
      <w:r>
        <w:rPr>
          <w:rFonts w:ascii="Times New Roman" w:hAnsi="Times New Roman"/>
          <w:sz w:val="24"/>
          <w:szCs w:val="24"/>
        </w:rPr>
        <w:t xml:space="preserve"> para la Paz perpetua</w:t>
      </w:r>
    </w:p>
    <w:p w14:paraId="14A5F990" w14:textId="77777777" w:rsidR="00150889" w:rsidRDefault="00150889" w:rsidP="00670045">
      <w:pPr>
        <w:spacing w:line="360" w:lineRule="auto"/>
        <w:ind w:firstLine="708"/>
        <w:rPr>
          <w:rFonts w:ascii="Times New Roman" w:hAnsi="Times New Roman"/>
          <w:sz w:val="24"/>
          <w:szCs w:val="24"/>
        </w:rPr>
      </w:pPr>
    </w:p>
    <w:p w14:paraId="6597B232" w14:textId="188A72CD" w:rsidR="00150889" w:rsidRDefault="00150889">
      <w:pPr>
        <w:spacing w:after="0"/>
        <w:ind w:left="0" w:firstLine="0"/>
        <w:jc w:val="left"/>
        <w:rPr>
          <w:rFonts w:ascii="Times New Roman" w:hAnsi="Times New Roman"/>
          <w:sz w:val="24"/>
          <w:szCs w:val="24"/>
        </w:rPr>
      </w:pPr>
      <w:r>
        <w:rPr>
          <w:rFonts w:ascii="Times New Roman" w:hAnsi="Times New Roman"/>
          <w:sz w:val="24"/>
          <w:szCs w:val="24"/>
        </w:rPr>
        <w:br w:type="page"/>
      </w:r>
    </w:p>
    <w:p w14:paraId="079C0408"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1: La libertad exterior en Kant </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bookmarkStart w:id="1" w:name="_Hlk220430276"/>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5F0BFB">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46490A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Pr>
          <w:rFonts w:ascii="Times New Roman" w:hAnsi="Times New Roman"/>
          <w:sz w:val="24"/>
          <w:szCs w:val="24"/>
          <w:lang w:val="es-MX"/>
        </w:rPr>
        <w:t xml:space="preserve"> arquetipo del</w:t>
      </w:r>
      <w:r w:rsidRPr="009666E0">
        <w:rPr>
          <w:rFonts w:ascii="Times New Roman" w:hAnsi="Times New Roman"/>
          <w:sz w:val="24"/>
          <w:szCs w:val="24"/>
          <w:lang w:val="es-MX"/>
        </w:rPr>
        <w:t xml:space="preserve">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1F13C9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5F0BFB">
        <w:rPr>
          <w:rFonts w:ascii="Times New Roman" w:hAnsi="Times New Roman"/>
          <w:sz w:val="24"/>
          <w:szCs w:val="24"/>
          <w:lang w:val="es-MX"/>
        </w:rPr>
        <w:t>RL</w:t>
      </w:r>
      <w:r w:rsidR="00163294">
        <w:rPr>
          <w:rFonts w:ascii="Times New Roman" w:hAnsi="Times New Roman"/>
          <w:sz w:val="24"/>
          <w:szCs w:val="24"/>
          <w:lang w:val="es-MX"/>
        </w:rPr>
        <w:t xml:space="preserve"> </w:t>
      </w:r>
      <w:r w:rsidR="00163294" w:rsidRPr="009666E0">
        <w:rPr>
          <w:rFonts w:ascii="Times New Roman" w:hAnsi="Times New Roman"/>
          <w:sz w:val="24"/>
          <w:szCs w:val="24"/>
          <w:lang w:val="es-MX"/>
        </w:rPr>
        <w:t>AA 06</w:t>
      </w:r>
      <w:r w:rsidR="005F0BFB">
        <w:rPr>
          <w:rFonts w:ascii="Times New Roman" w:hAnsi="Times New Roman"/>
          <w:sz w:val="24"/>
          <w:szCs w:val="24"/>
          <w:lang w:val="es-MX"/>
        </w:rPr>
        <w:t xml:space="preserve">, edición revisada y citada: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en especial a la introducción de la primera de sus dos grandes partes, en donde se expone la doctrina del derecho de Kant, para poder elaborar la distinción entre los sentidos de libertad, en cuanto interior y exterior</w:t>
      </w:r>
      <w:r w:rsidR="00CA5897">
        <w:rPr>
          <w:rFonts w:ascii="Times New Roman" w:hAnsi="Times New Roman"/>
          <w:sz w:val="24"/>
          <w:szCs w:val="24"/>
          <w:lang w:val="es-MX"/>
        </w:rPr>
        <w:t>, es decir, entre la libertad moral y la libertad jurídica</w:t>
      </w:r>
      <w:r w:rsidR="00163294">
        <w:rPr>
          <w:rFonts w:ascii="Times New Roman" w:hAnsi="Times New Roman"/>
          <w:sz w:val="24"/>
          <w:szCs w:val="24"/>
          <w:lang w:val="es-MX"/>
        </w:rPr>
        <w:t xml:space="preserve"> o externa.</w:t>
      </w:r>
    </w:p>
    <w:p w14:paraId="0669C445" w14:textId="7DABD2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4E270D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0910520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w:t>
      </w:r>
      <w:r w:rsidR="00163294">
        <w:rPr>
          <w:rFonts w:ascii="Times New Roman" w:hAnsi="Times New Roman"/>
          <w:sz w:val="24"/>
          <w:szCs w:val="24"/>
          <w:lang w:val="es-MX"/>
        </w:rPr>
        <w:t>.</w:t>
      </w:r>
    </w:p>
    <w:p w14:paraId="47E82663" w14:textId="2FF5477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Pr>
          <w:rFonts w:ascii="Times New Roman" w:hAnsi="Times New Roman"/>
          <w:sz w:val="24"/>
          <w:szCs w:val="24"/>
          <w:lang w:val="es-MX"/>
        </w:rPr>
        <w:t xml:space="preserve"> interna</w:t>
      </w:r>
      <w:r w:rsidRPr="009666E0">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w:t>
      </w:r>
      <w:r w:rsidRPr="009666E0">
        <w:rPr>
          <w:rFonts w:ascii="Times New Roman" w:hAnsi="Times New Roman"/>
          <w:sz w:val="24"/>
          <w:szCs w:val="24"/>
          <w:lang w:val="es-MX"/>
        </w:rPr>
        <w:lastRenderedPageBreak/>
        <w:t>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540AA0D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w:t>
      </w:r>
      <w:r w:rsidR="00163294">
        <w:rPr>
          <w:rFonts w:ascii="Times New Roman" w:hAnsi="Times New Roman"/>
          <w:sz w:val="24"/>
          <w:szCs w:val="24"/>
          <w:lang w:val="es-MX"/>
        </w:rPr>
        <w:t>(</w:t>
      </w:r>
      <w:r w:rsidRPr="009666E0">
        <w:rPr>
          <w:rFonts w:ascii="Times New Roman" w:hAnsi="Times New Roman"/>
          <w:sz w:val="24"/>
          <w:szCs w:val="24"/>
          <w:lang w:val="es-MX"/>
        </w:rPr>
        <w:t>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r w:rsidR="00163294">
        <w:rPr>
          <w:rFonts w:ascii="Times New Roman" w:hAnsi="Times New Roman"/>
          <w:sz w:val="24"/>
          <w:szCs w:val="24"/>
          <w:lang w:val="es-MX"/>
        </w:rPr>
        <w:t>)</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0A7DEA07" w14:textId="77777777" w:rsidR="005B5B8E"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p>
    <w:p w14:paraId="748EA94C" w14:textId="6D23CFA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w:t>
      </w:r>
      <w:r w:rsidR="005B5B8E">
        <w:rPr>
          <w:rFonts w:ascii="Times New Roman" w:hAnsi="Times New Roman"/>
          <w:sz w:val="24"/>
          <w:szCs w:val="24"/>
          <w:lang w:val="es-MX"/>
        </w:rPr>
        <w:t xml:space="preserve"> sistema de principios </w:t>
      </w:r>
      <w:r w:rsidRPr="009666E0">
        <w:rPr>
          <w:rFonts w:ascii="Times New Roman" w:hAnsi="Times New Roman"/>
          <w:sz w:val="24"/>
          <w:szCs w:val="24"/>
          <w:lang w:val="es-MX"/>
        </w:rPr>
        <w:t>de la virtud y del derecho</w:t>
      </w:r>
      <w:r w:rsidR="005B5B8E">
        <w:rPr>
          <w:rFonts w:ascii="Times New Roman" w:hAnsi="Times New Roman"/>
          <w:sz w:val="24"/>
          <w:szCs w:val="24"/>
          <w:lang w:val="es-MX"/>
        </w:rPr>
        <w:t xml:space="preserve">, o como le refiere Kant, de una metafísica de las costumbres humanas.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36CD2E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las leyes naturales y las leyes morales. Mientras de las primeras podemos generalizar principios mediante la inducción empírica, las segundas se fundan en </w:t>
      </w:r>
      <w:r w:rsidRPr="009666E0">
        <w:rPr>
          <w:rFonts w:ascii="Times New Roman" w:hAnsi="Times New Roman"/>
          <w:sz w:val="24"/>
          <w:szCs w:val="24"/>
          <w:lang w:val="es-MX"/>
        </w:rPr>
        <w:lastRenderedPageBreak/>
        <w:t>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w:t>
      </w:r>
      <w:r w:rsidR="005B5B8E">
        <w:rPr>
          <w:rFonts w:ascii="Times New Roman" w:hAnsi="Times New Roman"/>
          <w:sz w:val="24"/>
          <w:szCs w:val="24"/>
          <w:lang w:val="es-MX"/>
        </w:rPr>
        <w:t xml:space="preserve"> Tampoco se admite una lectura utilitarista o instrumental. La perspectiva de Kant alude a principios normativos, por lo que es deontológica. </w:t>
      </w:r>
      <w:r w:rsidRPr="009666E0">
        <w:rPr>
          <w:rFonts w:ascii="Times New Roman" w:hAnsi="Times New Roman"/>
          <w:sz w:val="24"/>
          <w:szCs w:val="24"/>
          <w:lang w:val="es-MX"/>
        </w:rPr>
        <w:t>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773CAC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w:t>
      </w:r>
      <w:r w:rsidR="005B5B8E">
        <w:rPr>
          <w:rFonts w:ascii="Times New Roman" w:hAnsi="Times New Roman"/>
          <w:sz w:val="24"/>
          <w:szCs w:val="24"/>
          <w:lang w:val="es-MX"/>
        </w:rPr>
        <w:t xml:space="preserve"> doctrina de la</w:t>
      </w:r>
      <w:r w:rsidRPr="009666E0">
        <w:rPr>
          <w:rFonts w:ascii="Times New Roman" w:hAnsi="Times New Roman"/>
          <w:sz w:val="24"/>
          <w:szCs w:val="24"/>
          <w:lang w:val="es-MX"/>
        </w:rPr>
        <w:t xml:space="preserve"> virtud. Para los actos externos o jurídicos, se refiere el ámbito de</w:t>
      </w:r>
      <w:r w:rsidR="005B5B8E">
        <w:rPr>
          <w:rFonts w:ascii="Times New Roman" w:hAnsi="Times New Roman"/>
          <w:sz w:val="24"/>
          <w:szCs w:val="24"/>
          <w:lang w:val="es-MX"/>
        </w:rPr>
        <w:t xml:space="preserve"> </w:t>
      </w:r>
      <w:r w:rsidRPr="009666E0">
        <w:rPr>
          <w:rFonts w:ascii="Times New Roman" w:hAnsi="Times New Roman"/>
          <w:sz w:val="24"/>
          <w:szCs w:val="24"/>
          <w:lang w:val="es-MX"/>
        </w:rPr>
        <w:t>l</w:t>
      </w:r>
      <w:r w:rsidR="005B5B8E">
        <w:rPr>
          <w:rFonts w:ascii="Times New Roman" w:hAnsi="Times New Roman"/>
          <w:sz w:val="24"/>
          <w:szCs w:val="24"/>
          <w:lang w:val="es-MX"/>
        </w:rPr>
        <w:t>a doctrina del</w:t>
      </w:r>
      <w:r w:rsidRPr="009666E0">
        <w:rPr>
          <w:rFonts w:ascii="Times New Roman" w:hAnsi="Times New Roman"/>
          <w:sz w:val="24"/>
          <w:szCs w:val="24"/>
          <w:lang w:val="es-MX"/>
        </w:rPr>
        <w:t xml:space="preserve"> derecho. Nosotros nos habremos de centrar en l</w:t>
      </w:r>
      <w:r w:rsidR="005B5B8E">
        <w:rPr>
          <w:rFonts w:ascii="Times New Roman" w:hAnsi="Times New Roman"/>
          <w:sz w:val="24"/>
          <w:szCs w:val="24"/>
          <w:lang w:val="es-MX"/>
        </w:rPr>
        <w:t>a segunda</w:t>
      </w:r>
      <w:r w:rsidRPr="009666E0">
        <w:rPr>
          <w:rFonts w:ascii="Times New Roman" w:hAnsi="Times New Roman"/>
          <w:sz w:val="24"/>
          <w:szCs w:val="24"/>
          <w:lang w:val="es-MX"/>
        </w:rPr>
        <w:t>.</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10C03759" w14:textId="18C179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w:t>
      </w:r>
      <w:r w:rsidR="00894699">
        <w:rPr>
          <w:rFonts w:ascii="Times New Roman" w:hAnsi="Times New Roman"/>
          <w:sz w:val="24"/>
          <w:szCs w:val="24"/>
          <w:lang w:val="es-MX"/>
        </w:rPr>
        <w:t>e</w:t>
      </w:r>
      <w:r w:rsidRPr="009666E0">
        <w:rPr>
          <w:rFonts w:ascii="Times New Roman" w:hAnsi="Times New Roman"/>
          <w:sz w:val="24"/>
          <w:szCs w:val="24"/>
          <w:lang w:val="es-MX"/>
        </w:rPr>
        <w:t xml:space="preserve">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Pr>
          <w:rFonts w:ascii="Times New Roman" w:hAnsi="Times New Roman"/>
          <w:sz w:val="24"/>
          <w:szCs w:val="24"/>
          <w:lang w:val="es-MX"/>
        </w:rPr>
        <w:t>)</w:t>
      </w:r>
      <w:r w:rsidRPr="009666E0">
        <w:rPr>
          <w:rFonts w:ascii="Times New Roman" w:hAnsi="Times New Roman"/>
          <w:sz w:val="24"/>
          <w:szCs w:val="24"/>
          <w:lang w:val="es-MX"/>
        </w:rPr>
        <w:t xml:space="preserve">” (2008, p. 24) De esta forma, ya sea una legislación interna o una externa, tenemos que en ambos casos se presentan los elementos de las leyes y los motivos de las leyes. </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62079F29" w14:textId="16D64154" w:rsidR="00894699"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w:t>
      </w:r>
      <w:r w:rsidRPr="009666E0">
        <w:rPr>
          <w:rFonts w:ascii="Times New Roman" w:hAnsi="Times New Roman"/>
          <w:sz w:val="24"/>
          <w:szCs w:val="24"/>
          <w:lang w:val="es-MX"/>
        </w:rPr>
        <w:lastRenderedPageBreak/>
        <w:t>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r w:rsidR="00894699">
        <w:rPr>
          <w:rFonts w:ascii="Times New Roman" w:hAnsi="Times New Roman"/>
          <w:sz w:val="24"/>
          <w:szCs w:val="24"/>
          <w:lang w:val="es-MX"/>
        </w:rPr>
        <w:t>, que sin embargo es necesario distinguir.</w:t>
      </w:r>
    </w:p>
    <w:p w14:paraId="2F1C49CC" w14:textId="2C2351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2D1F9A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Esto implica que el concepto de libertad queda en el ámbito de la razón práctica en lugar de la razón teórica</w:t>
      </w:r>
      <w:r w:rsidR="00894699">
        <w:rPr>
          <w:rFonts w:ascii="Times New Roman" w:hAnsi="Times New Roman"/>
          <w:sz w:val="24"/>
          <w:szCs w:val="24"/>
          <w:lang w:val="es-MX"/>
        </w:rPr>
        <w:t>, que, en el contexto de la epistemología de Kant, constituye a los fenómenos</w:t>
      </w:r>
      <w:r w:rsidR="00872E51">
        <w:rPr>
          <w:rFonts w:ascii="Times New Roman" w:hAnsi="Times New Roman"/>
          <w:sz w:val="24"/>
          <w:szCs w:val="24"/>
          <w:lang w:val="es-MX"/>
        </w:rPr>
        <w:t xml:space="preserve">.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515E1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w:t>
      </w:r>
      <w:r w:rsidR="009357E3">
        <w:rPr>
          <w:rFonts w:ascii="Times New Roman" w:hAnsi="Times New Roman"/>
          <w:sz w:val="24"/>
          <w:szCs w:val="24"/>
          <w:lang w:val="es-MX"/>
        </w:rPr>
        <w:t xml:space="preserve"> (Este punto será fundamental para Ripstein)</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1298A4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w:t>
      </w:r>
      <w:r w:rsidR="009357E3">
        <w:rPr>
          <w:rFonts w:ascii="Times New Roman" w:hAnsi="Times New Roman"/>
          <w:sz w:val="24"/>
          <w:szCs w:val="24"/>
          <w:lang w:val="es-MX"/>
        </w:rPr>
        <w:t xml:space="preserve"> mismo,</w:t>
      </w:r>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donde se </w:t>
      </w:r>
      <w:r w:rsidRPr="009666E0">
        <w:rPr>
          <w:rFonts w:ascii="Times New Roman" w:hAnsi="Times New Roman"/>
          <w:sz w:val="24"/>
          <w:szCs w:val="24"/>
          <w:lang w:val="es-MX"/>
        </w:rPr>
        <w:lastRenderedPageBreak/>
        <w:t>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7EB133F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w:t>
      </w:r>
      <w:r w:rsidR="009357E3">
        <w:rPr>
          <w:rFonts w:ascii="Times New Roman" w:hAnsi="Times New Roman"/>
          <w:sz w:val="24"/>
          <w:szCs w:val="24"/>
          <w:lang w:val="es-MX"/>
        </w:rPr>
        <w:t xml:space="preserve"> Derecho y justicia son normativamente </w:t>
      </w:r>
      <w:proofErr w:type="spellStart"/>
      <w:r w:rsidR="009357E3">
        <w:rPr>
          <w:rFonts w:ascii="Times New Roman" w:hAnsi="Times New Roman"/>
          <w:sz w:val="24"/>
          <w:szCs w:val="24"/>
          <w:lang w:val="es-MX"/>
        </w:rPr>
        <w:t>inseperables</w:t>
      </w:r>
      <w:proofErr w:type="spellEnd"/>
      <w:r w:rsidR="009357E3">
        <w:rPr>
          <w:rFonts w:ascii="Times New Roman" w:hAnsi="Times New Roman"/>
          <w:sz w:val="24"/>
          <w:szCs w:val="24"/>
          <w:lang w:val="es-MX"/>
        </w:rPr>
        <w:t>.</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2340A0D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r w:rsidR="009357E3">
        <w:rPr>
          <w:rFonts w:ascii="Times New Roman" w:hAnsi="Times New Roman"/>
          <w:sz w:val="24"/>
          <w:szCs w:val="24"/>
          <w:lang w:val="es-MX"/>
        </w:rPr>
        <w:t xml:space="preserve"> </w:t>
      </w:r>
    </w:p>
    <w:p w14:paraId="1A7B442F" w14:textId="5E7AACB6" w:rsidR="00670045" w:rsidRPr="009666E0" w:rsidRDefault="009357E3" w:rsidP="00670045">
      <w:pPr>
        <w:spacing w:line="360" w:lineRule="auto"/>
        <w:rPr>
          <w:rFonts w:ascii="Times New Roman" w:hAnsi="Times New Roman"/>
          <w:sz w:val="24"/>
          <w:szCs w:val="24"/>
          <w:lang w:val="es-MX"/>
        </w:rPr>
      </w:pPr>
      <w:r>
        <w:rPr>
          <w:rFonts w:ascii="Times New Roman" w:hAnsi="Times New Roman"/>
          <w:sz w:val="24"/>
          <w:szCs w:val="24"/>
          <w:lang w:val="es-MX"/>
        </w:rPr>
        <w:t>En</w:t>
      </w:r>
      <w:r w:rsidR="00670045" w:rsidRPr="009666E0">
        <w:rPr>
          <w:rFonts w:ascii="Times New Roman" w:hAnsi="Times New Roman"/>
          <w:sz w:val="24"/>
          <w:szCs w:val="24"/>
          <w:lang w:val="es-MX"/>
        </w:rPr>
        <w:t xml:space="preserve">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00670045"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035F9BF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considerar otros aspectos de la distinción entre libertad interior y exterior. </w:t>
      </w:r>
    </w:p>
    <w:p w14:paraId="26FC2A59" w14:textId="1F6CDB95" w:rsidR="00670045" w:rsidRPr="009666E0" w:rsidRDefault="00670045" w:rsidP="00776617">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w:t>
      </w:r>
      <w:r w:rsidR="00776617">
        <w:rPr>
          <w:rFonts w:ascii="Times New Roman" w:hAnsi="Times New Roman"/>
          <w:sz w:val="24"/>
          <w:szCs w:val="24"/>
          <w:lang w:val="es-MX"/>
        </w:rPr>
        <w:t xml:space="preserve"> bajo la relación entre el deseo y las máximas de una voluntad libre, </w:t>
      </w:r>
      <w:r w:rsidRPr="009666E0">
        <w:rPr>
          <w:rFonts w:ascii="Times New Roman" w:hAnsi="Times New Roman"/>
          <w:sz w:val="24"/>
          <w:szCs w:val="24"/>
          <w:lang w:val="es-MX"/>
        </w:rPr>
        <w:t xml:space="preserve">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w:t>
      </w:r>
      <w:r w:rsidRPr="009666E0">
        <w:rPr>
          <w:rFonts w:ascii="Times New Roman" w:hAnsi="Times New Roman"/>
          <w:sz w:val="24"/>
          <w:szCs w:val="24"/>
          <w:lang w:val="es-MX"/>
        </w:rPr>
        <w:lastRenderedPageBreak/>
        <w:t>formalidad de una ciencia, en virtud de las leyes que regulan la libertad exterior, que, en este sentido, además de ser una libertad externa, podrá entenderse como una libertad jurídica</w:t>
      </w:r>
    </w:p>
    <w:p w14:paraId="6E1B7430" w14:textId="493E17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Kant desarrolla qué es el derecho en sí, estima tres consideraciones.</w:t>
      </w:r>
      <w:r w:rsidR="00776617">
        <w:rPr>
          <w:rFonts w:ascii="Times New Roman" w:hAnsi="Times New Roman"/>
          <w:sz w:val="24"/>
          <w:szCs w:val="24"/>
          <w:lang w:val="es-MX"/>
        </w:rPr>
        <w:t xml:space="preserve"> </w:t>
      </w:r>
      <w:r w:rsidRPr="009666E0">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15C97A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w:t>
      </w:r>
      <w:r w:rsidR="00D6105E">
        <w:rPr>
          <w:rFonts w:ascii="Times New Roman" w:hAnsi="Times New Roman"/>
          <w:sz w:val="24"/>
          <w:szCs w:val="24"/>
          <w:lang w:val="es-MX"/>
        </w:rPr>
        <w:t xml:space="preserve">de límites </w:t>
      </w:r>
      <w:r w:rsidRPr="009666E0">
        <w:rPr>
          <w:rFonts w:ascii="Times New Roman" w:hAnsi="Times New Roman"/>
          <w:sz w:val="24"/>
          <w:szCs w:val="24"/>
          <w:lang w:val="es-MX"/>
        </w:rPr>
        <w:t>recíproco</w:t>
      </w:r>
      <w:r w:rsidR="00D6105E">
        <w:rPr>
          <w:rFonts w:ascii="Times New Roman" w:hAnsi="Times New Roman"/>
          <w:sz w:val="24"/>
          <w:szCs w:val="24"/>
          <w:lang w:val="es-MX"/>
        </w:rPr>
        <w:t>s</w:t>
      </w:r>
      <w:r w:rsidRPr="009666E0">
        <w:rPr>
          <w:rFonts w:ascii="Times New Roman" w:hAnsi="Times New Roman"/>
          <w:sz w:val="24"/>
          <w:szCs w:val="24"/>
          <w:lang w:val="es-MX"/>
        </w:rPr>
        <w:t xml:space="preserve">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CFF4A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w:t>
      </w:r>
      <w:r w:rsidRPr="009666E0">
        <w:rPr>
          <w:rFonts w:ascii="Times New Roman" w:hAnsi="Times New Roman"/>
          <w:sz w:val="24"/>
          <w:szCs w:val="24"/>
          <w:lang w:val="es-MX"/>
        </w:rPr>
        <w:lastRenderedPageBreak/>
        <w:t>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w:t>
      </w:r>
      <w:r w:rsidR="001336F5">
        <w:rPr>
          <w:rFonts w:ascii="Times New Roman" w:hAnsi="Times New Roman"/>
          <w:sz w:val="24"/>
          <w:szCs w:val="24"/>
          <w:lang w:val="es-MX"/>
        </w:rPr>
        <w:t xml:space="preserve"> Esta fuerza exterior se plantea como legítima en la medida en que posibilita el despliegue concreto de la libertad externa. </w:t>
      </w:r>
    </w:p>
    <w:p w14:paraId="62D49608" w14:textId="18E450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453D59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w:t>
      </w:r>
      <w:r w:rsidR="001336F5">
        <w:rPr>
          <w:rFonts w:ascii="Times New Roman" w:hAnsi="Times New Roman"/>
          <w:sz w:val="24"/>
          <w:szCs w:val="24"/>
          <w:lang w:val="es-MX"/>
        </w:rPr>
        <w:t xml:space="preserve">regido por las ideas normativas </w:t>
      </w:r>
      <w:r w:rsidRPr="009666E0">
        <w:rPr>
          <w:rFonts w:ascii="Times New Roman" w:hAnsi="Times New Roman"/>
          <w:sz w:val="24"/>
          <w:szCs w:val="24"/>
          <w:lang w:val="es-MX"/>
        </w:rPr>
        <w:t xml:space="preserve">del derecho, las leyes y la justicia. </w:t>
      </w:r>
    </w:p>
    <w:p w14:paraId="2C1BDBAF" w14:textId="168D093B"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w:t>
      </w:r>
      <w:r w:rsidRPr="009666E0">
        <w:rPr>
          <w:rFonts w:ascii="Times New Roman" w:hAnsi="Times New Roman"/>
          <w:sz w:val="24"/>
          <w:szCs w:val="24"/>
          <w:lang w:val="es-MX"/>
        </w:rPr>
        <w:lastRenderedPageBreak/>
        <w:t xml:space="preserve">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0988CF8A" w14:textId="16A0761B" w:rsidR="008E6122" w:rsidRPr="009666E0" w:rsidRDefault="008E6122" w:rsidP="00670045">
      <w:pPr>
        <w:spacing w:line="360" w:lineRule="auto"/>
        <w:rPr>
          <w:rFonts w:ascii="Times New Roman" w:hAnsi="Times New Roman"/>
          <w:sz w:val="24"/>
          <w:szCs w:val="24"/>
          <w:lang w:val="es-MX"/>
        </w:rPr>
      </w:pPr>
      <w:r>
        <w:rPr>
          <w:rFonts w:ascii="Times New Roman" w:hAnsi="Times New Roman"/>
          <w:sz w:val="24"/>
          <w:szCs w:val="24"/>
          <w:lang w:val="es-MX"/>
        </w:rPr>
        <w:t>En algún sentido figurado, podría decirse inversamente,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Pr>
          <w:rFonts w:ascii="Times New Roman" w:hAnsi="Times New Roman"/>
          <w:sz w:val="24"/>
          <w:szCs w:val="24"/>
          <w:lang w:val="es-MX"/>
        </w:rPr>
        <w:t xml:space="preserve"> a sí mismo, </w:t>
      </w:r>
      <w:r>
        <w:rPr>
          <w:rFonts w:ascii="Times New Roman" w:hAnsi="Times New Roman"/>
          <w:sz w:val="24"/>
          <w:szCs w:val="24"/>
          <w:lang w:val="es-MX"/>
        </w:rPr>
        <w:t>en cuanto otros son</w:t>
      </w:r>
      <w:r w:rsidR="006F3AE1">
        <w:rPr>
          <w:rFonts w:ascii="Times New Roman" w:hAnsi="Times New Roman"/>
          <w:sz w:val="24"/>
          <w:szCs w:val="24"/>
          <w:lang w:val="es-MX"/>
        </w:rPr>
        <w:t xml:space="preserve"> igual de </w:t>
      </w:r>
      <w:r>
        <w:rPr>
          <w:rFonts w:ascii="Times New Roman" w:hAnsi="Times New Roman"/>
          <w:sz w:val="24"/>
          <w:szCs w:val="24"/>
          <w:lang w:val="es-MX"/>
        </w:rPr>
        <w:t xml:space="preserve">independientes. </w:t>
      </w:r>
    </w:p>
    <w:p w14:paraId="43C7803F" w14:textId="425D9AD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dimensión</w:t>
      </w:r>
      <w:r w:rsidR="006F3AE1">
        <w:rPr>
          <w:rFonts w:ascii="Times New Roman" w:hAnsi="Times New Roman"/>
          <w:sz w:val="24"/>
          <w:szCs w:val="24"/>
          <w:lang w:val="es-MX"/>
        </w:rPr>
        <w:t xml:space="preserve"> más concretamente</w:t>
      </w:r>
      <w:r w:rsidR="00E763B0">
        <w:rPr>
          <w:rFonts w:ascii="Times New Roman" w:hAnsi="Times New Roman"/>
          <w:sz w:val="24"/>
          <w:szCs w:val="24"/>
          <w:lang w:val="es-MX"/>
        </w:rPr>
        <w:t xml:space="preserve"> </w:t>
      </w:r>
      <w:r w:rsidRPr="009666E0">
        <w:rPr>
          <w:rFonts w:ascii="Times New Roman" w:hAnsi="Times New Roman"/>
          <w:sz w:val="24"/>
          <w:szCs w:val="24"/>
          <w:lang w:val="es-MX"/>
        </w:rPr>
        <w:t>civil y política</w:t>
      </w:r>
      <w:r w:rsidR="006F3AE1">
        <w:rPr>
          <w:rFonts w:ascii="Times New Roman" w:hAnsi="Times New Roman"/>
          <w:sz w:val="24"/>
          <w:szCs w:val="24"/>
          <w:lang w:val="es-MX"/>
        </w:rPr>
        <w:t>.</w:t>
      </w:r>
      <w:r w:rsidRPr="009666E0">
        <w:rPr>
          <w:rFonts w:ascii="Times New Roman" w:hAnsi="Times New Roman"/>
          <w:sz w:val="24"/>
          <w:szCs w:val="24"/>
          <w:lang w:val="es-MX"/>
        </w:rPr>
        <w:t xml:space="preserve"> En el siguiente apartado revisaremos tres instancias de estos alcances, aunque ya hemos revisado gran parte de uno de ellos, desde la </w:t>
      </w:r>
      <w:r w:rsidR="006F3AE1">
        <w:rPr>
          <w:rFonts w:ascii="Times New Roman" w:hAnsi="Times New Roman"/>
          <w:sz w:val="24"/>
          <w:szCs w:val="24"/>
          <w:lang w:val="es-MX"/>
        </w:rPr>
        <w:t>D</w:t>
      </w:r>
      <w:r w:rsidRPr="009666E0">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EE0D098" w:rsidR="00670045" w:rsidRPr="009A3517" w:rsidRDefault="00670045" w:rsidP="00670045">
      <w:pPr>
        <w:spacing w:line="360" w:lineRule="auto"/>
        <w:rPr>
          <w:rFonts w:ascii="Times New Roman" w:hAnsi="Times New Roman"/>
          <w:sz w:val="24"/>
          <w:szCs w:val="24"/>
          <w:lang w:val="es-MX"/>
        </w:rPr>
      </w:pPr>
      <w:r w:rsidRPr="009A3517">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9A3517">
        <w:rPr>
          <w:rFonts w:ascii="Times New Roman" w:hAnsi="Times New Roman"/>
          <w:sz w:val="24"/>
          <w:szCs w:val="24"/>
          <w:lang w:val="es-MX"/>
        </w:rPr>
        <w:t>una delimitación de la idea de libertad exterior</w:t>
      </w:r>
      <w:r w:rsidR="00D904E6" w:rsidRPr="009A3517">
        <w:rPr>
          <w:rFonts w:ascii="Times New Roman" w:hAnsi="Times New Roman"/>
          <w:sz w:val="24"/>
          <w:szCs w:val="24"/>
          <w:lang w:val="es-MX"/>
        </w:rPr>
        <w:t xml:space="preserve"> en cuanto una dimensión jurídica, una civil y una política.</w:t>
      </w:r>
      <w:r w:rsidR="00615BDB" w:rsidRPr="009A3517">
        <w:rPr>
          <w:rFonts w:ascii="Times New Roman" w:hAnsi="Times New Roman"/>
          <w:sz w:val="24"/>
          <w:szCs w:val="24"/>
          <w:lang w:val="es-MX"/>
        </w:rPr>
        <w:t xml:space="preserve"> </w:t>
      </w:r>
    </w:p>
    <w:p w14:paraId="1057FBCE" w14:textId="6FF146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009A3517">
        <w:rPr>
          <w:rFonts w:ascii="Times New Roman" w:hAnsi="Times New Roman"/>
          <w:sz w:val="24"/>
          <w:szCs w:val="24"/>
          <w:lang w:val="es-MX"/>
        </w:rPr>
        <w:t xml:space="preserve"> </w:t>
      </w:r>
      <w:r w:rsidRPr="009666E0">
        <w:rPr>
          <w:rFonts w:ascii="Times New Roman" w:hAnsi="Times New Roman"/>
          <w:sz w:val="24"/>
          <w:szCs w:val="24"/>
          <w:lang w:val="es-MX"/>
        </w:rPr>
        <w:t xml:space="preserve"> </w:t>
      </w:r>
    </w:p>
    <w:p w14:paraId="1A63BE51" w14:textId="5DFD522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r w:rsidR="00E9012B" w:rsidRPr="00E9012B">
        <w:rPr>
          <w:rFonts w:ascii="Times New Roman" w:hAnsi="Times New Roman"/>
          <w:sz w:val="24"/>
          <w:szCs w:val="24"/>
        </w:rPr>
        <w:t xml:space="preserve">TP, AA 08; </w:t>
      </w:r>
      <w:proofErr w:type="spellStart"/>
      <w:r w:rsidR="00E9012B" w:rsidRPr="00E9012B">
        <w:rPr>
          <w:rFonts w:ascii="Times New Roman" w:hAnsi="Times New Roman"/>
          <w:sz w:val="24"/>
          <w:szCs w:val="24"/>
        </w:rPr>
        <w:t>Über</w:t>
      </w:r>
      <w:proofErr w:type="spellEnd"/>
      <w:r w:rsidR="00E9012B" w:rsidRPr="00E9012B">
        <w:rPr>
          <w:rFonts w:ascii="Times New Roman" w:hAnsi="Times New Roman"/>
          <w:sz w:val="24"/>
          <w:szCs w:val="24"/>
        </w:rPr>
        <w:t xml:space="preserve"> den </w:t>
      </w:r>
      <w:proofErr w:type="spellStart"/>
      <w:r w:rsidR="00E9012B" w:rsidRPr="00E9012B">
        <w:rPr>
          <w:rFonts w:ascii="Times New Roman" w:hAnsi="Times New Roman"/>
          <w:sz w:val="24"/>
          <w:szCs w:val="24"/>
        </w:rPr>
        <w:t>Gemeinspruch</w:t>
      </w:r>
      <w:proofErr w:type="spellEnd"/>
      <w:r w:rsidR="00E9012B" w:rsidRPr="00E9012B">
        <w:rPr>
          <w:rFonts w:ascii="Times New Roman" w:hAnsi="Times New Roman"/>
          <w:sz w:val="24"/>
          <w:szCs w:val="24"/>
        </w:rPr>
        <w:t xml:space="preserve">: Das </w:t>
      </w:r>
      <w:proofErr w:type="spellStart"/>
      <w:r w:rsidR="00E9012B" w:rsidRPr="00E9012B">
        <w:rPr>
          <w:rFonts w:ascii="Times New Roman" w:hAnsi="Times New Roman"/>
          <w:sz w:val="24"/>
          <w:szCs w:val="24"/>
        </w:rPr>
        <w:t>mag</w:t>
      </w:r>
      <w:proofErr w:type="spellEnd"/>
      <w:r w:rsidR="00E9012B" w:rsidRPr="00E9012B">
        <w:rPr>
          <w:rFonts w:ascii="Times New Roman" w:hAnsi="Times New Roman"/>
          <w:sz w:val="24"/>
          <w:szCs w:val="24"/>
        </w:rPr>
        <w:t xml:space="preserve"> in </w:t>
      </w:r>
      <w:proofErr w:type="spellStart"/>
      <w:r w:rsidR="00E9012B" w:rsidRPr="00E9012B">
        <w:rPr>
          <w:rFonts w:ascii="Times New Roman" w:hAnsi="Times New Roman"/>
          <w:sz w:val="24"/>
          <w:szCs w:val="24"/>
        </w:rPr>
        <w:t>der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Theorie</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richtig</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sein</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taugt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aber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nicht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für</w:t>
      </w:r>
      <w:proofErr w:type="spellEnd"/>
      <w:r w:rsidR="00E9012B" w:rsidRPr="00E9012B">
        <w:rPr>
          <w:rFonts w:ascii="Times New Roman" w:hAnsi="Times New Roman"/>
          <w:sz w:val="24"/>
          <w:szCs w:val="24"/>
        </w:rPr>
        <w:t xml:space="preserve"> die Praxis</w:t>
      </w:r>
      <w:r w:rsidRPr="009666E0">
        <w:rPr>
          <w:rFonts w:ascii="Times New Roman" w:hAnsi="Times New Roman"/>
          <w:sz w:val="24"/>
          <w:szCs w:val="24"/>
          <w:lang w:val="es-MX"/>
        </w:rPr>
        <w:t xml:space="preserve">) Kant define la pertenencia </w:t>
      </w:r>
      <w:r w:rsidR="009A3517">
        <w:rPr>
          <w:rFonts w:ascii="Times New Roman" w:hAnsi="Times New Roman"/>
          <w:sz w:val="24"/>
          <w:szCs w:val="24"/>
          <w:lang w:val="es-MX"/>
        </w:rPr>
        <w:t>al</w:t>
      </w:r>
      <w:r w:rsidRPr="009666E0">
        <w:rPr>
          <w:rFonts w:ascii="Times New Roman" w:hAnsi="Times New Roman"/>
          <w:sz w:val="24"/>
          <w:szCs w:val="24"/>
          <w:lang w:val="es-MX"/>
        </w:rPr>
        <w:t xml:space="preserve">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3D0550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w:t>
      </w:r>
      <w:r w:rsidR="009A3517">
        <w:rPr>
          <w:rFonts w:ascii="Times New Roman" w:hAnsi="Times New Roman"/>
          <w:sz w:val="24"/>
          <w:szCs w:val="24"/>
          <w:lang w:val="es-MX"/>
        </w:rPr>
        <w:t>, en la medida en que estamos involucrados por su normativa</w:t>
      </w:r>
      <w:r w:rsidRPr="009666E0">
        <w:rPr>
          <w:rFonts w:ascii="Times New Roman" w:hAnsi="Times New Roman"/>
          <w:sz w:val="24"/>
          <w:szCs w:val="24"/>
          <w:lang w:val="es-MX"/>
        </w:rPr>
        <w:t>. De esta forma, la libertad exterior se entiende como una libertad política.</w:t>
      </w:r>
    </w:p>
    <w:p w14:paraId="5A29FA20" w14:textId="77C87B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Pr>
          <w:rFonts w:ascii="Times New Roman" w:hAnsi="Times New Roman"/>
          <w:sz w:val="24"/>
          <w:szCs w:val="24"/>
          <w:lang w:val="es-MX"/>
        </w:rPr>
        <w:t xml:space="preserve"> ya revisada</w:t>
      </w:r>
      <w:r w:rsidRPr="009666E0">
        <w:rPr>
          <w:rFonts w:ascii="Times New Roman" w:hAnsi="Times New Roman"/>
          <w:sz w:val="24"/>
          <w:szCs w:val="24"/>
          <w:lang w:val="es-MX"/>
        </w:rPr>
        <w:t>, lo que permite contextualizar</w:t>
      </w:r>
      <w:r w:rsidR="009A3517">
        <w:rPr>
          <w:rFonts w:ascii="Times New Roman" w:hAnsi="Times New Roman"/>
          <w:sz w:val="24"/>
          <w:szCs w:val="24"/>
          <w:lang w:val="es-MX"/>
        </w:rPr>
        <w:t xml:space="preserve"> de mejor modo</w:t>
      </w:r>
      <w:r w:rsidRPr="009666E0">
        <w:rPr>
          <w:rFonts w:ascii="Times New Roman" w:hAnsi="Times New Roman"/>
          <w:sz w:val="24"/>
          <w:szCs w:val="24"/>
          <w:lang w:val="es-MX"/>
        </w:rPr>
        <w:t xml:space="preserve">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xml:space="preserve">, en la determinación de sus actos, se guía por máximas para la práctica, que buscan servir como </w:t>
      </w:r>
      <w:r w:rsidRPr="009666E0">
        <w:rPr>
          <w:rFonts w:ascii="Times New Roman" w:hAnsi="Times New Roman"/>
          <w:sz w:val="24"/>
          <w:szCs w:val="24"/>
          <w:lang w:val="es-MX"/>
        </w:rPr>
        <w:lastRenderedPageBreak/>
        <w:t>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11B6915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w:t>
      </w:r>
      <w:r w:rsidR="009A3517">
        <w:rPr>
          <w:rFonts w:ascii="Times New Roman" w:hAnsi="Times New Roman"/>
          <w:sz w:val="24"/>
          <w:szCs w:val="24"/>
          <w:lang w:val="es-MX"/>
        </w:rPr>
        <w:t xml:space="preserve"> y en su sentido prohibitivo, se entienden los actos en cuanto legales e ilegales.</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3C2889EB" w14:textId="26AEB1B8"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9A3517">
        <w:rPr>
          <w:rFonts w:ascii="Times New Roman" w:hAnsi="Times New Roman"/>
          <w:sz w:val="24"/>
          <w:szCs w:val="24"/>
          <w:lang w:val="es-MX"/>
        </w:rPr>
        <w:t>.</w:t>
      </w:r>
      <w:r w:rsidRPr="009666E0">
        <w:rPr>
          <w:rFonts w:ascii="Times New Roman" w:hAnsi="Times New Roman"/>
          <w:sz w:val="24"/>
          <w:szCs w:val="24"/>
          <w:lang w:val="es-MX"/>
        </w:rPr>
        <w:t xml:space="preserve"> </w:t>
      </w:r>
    </w:p>
    <w:p w14:paraId="04FB4A7A" w14:textId="74D08456"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libertad externa es la idea regulativa que permite entender al derecho como una ciencia y a la condición civil como una necesidad que nos compele a entrar en relaciones legales, de forma que nuestra libertad, el derecho privado y el derecho público se puedan articular. Sin </w:t>
      </w:r>
      <w:r>
        <w:rPr>
          <w:rFonts w:ascii="Times New Roman" w:hAnsi="Times New Roman"/>
          <w:sz w:val="24"/>
          <w:szCs w:val="24"/>
          <w:lang w:val="es-MX"/>
        </w:rPr>
        <w:lastRenderedPageBreak/>
        <w:t>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xml:space="preserve">, especialmente porque su noción (como se verá más adelante) se relaciona con el concepto de una voluntad unificada, integrada o general, que busca establecerse de manera omnilateral </w:t>
      </w:r>
      <w:r w:rsidR="0058422F">
        <w:rPr>
          <w:rFonts w:ascii="Times New Roman" w:hAnsi="Times New Roman"/>
          <w:sz w:val="24"/>
          <w:szCs w:val="24"/>
          <w:lang w:val="es-MX"/>
        </w:rPr>
        <w:t xml:space="preserve">en </w:t>
      </w:r>
      <w:r w:rsidR="003B0CE9">
        <w:rPr>
          <w:rFonts w:ascii="Times New Roman" w:hAnsi="Times New Roman"/>
          <w:sz w:val="24"/>
          <w:szCs w:val="24"/>
          <w:lang w:val="es-MX"/>
        </w:rPr>
        <w:t>el estado de derecho</w:t>
      </w:r>
      <w:r>
        <w:rPr>
          <w:rFonts w:ascii="Times New Roman" w:hAnsi="Times New Roman"/>
          <w:sz w:val="24"/>
          <w:szCs w:val="24"/>
          <w:lang w:val="es-MX"/>
        </w:rPr>
        <w:t>.</w:t>
      </w:r>
    </w:p>
    <w:p w14:paraId="0C4ECCCF" w14:textId="77777777" w:rsidR="004B2A63" w:rsidRDefault="0058422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No es casual que dos de los rasgos más resaltantes sean los puntos centrales en la interpretación de los autores que revisaremos en los siguientes capítulos. Para Flikschuh, es fundamental entender la libertad externa como una obligación política mutua, mientras que para Ripstein es central el hecho de que exista una fuerza autorizada públicamente a limitar la libertad salvaje, horizonte sin el cual no puede haber una libertad externa, en cuanto compartida desde el carácter jurídico. </w:t>
      </w:r>
    </w:p>
    <w:p w14:paraId="253F5BFA" w14:textId="24034575" w:rsidR="004B2A63" w:rsidRPr="004B2A63" w:rsidRDefault="004B2A63" w:rsidP="00670045">
      <w:pPr>
        <w:spacing w:line="360" w:lineRule="auto"/>
        <w:rPr>
          <w:rFonts w:ascii="Times New Roman" w:hAnsi="Times New Roman"/>
          <w:i/>
          <w:iCs/>
          <w:sz w:val="24"/>
          <w:szCs w:val="24"/>
          <w:lang w:val="es-MX"/>
        </w:rPr>
      </w:pPr>
      <w:r>
        <w:rPr>
          <w:rFonts w:ascii="Times New Roman" w:hAnsi="Times New Roman"/>
          <w:sz w:val="24"/>
          <w:szCs w:val="24"/>
          <w:lang w:val="es-MX"/>
        </w:rPr>
        <w:t xml:space="preserve">Podemos tener en cuenta lo que refieren S. Byrd y J. Hruschka en el libro </w:t>
      </w:r>
      <w:proofErr w:type="spellStart"/>
      <w:r>
        <w:rPr>
          <w:rFonts w:ascii="Times New Roman" w:hAnsi="Times New Roman"/>
          <w:i/>
          <w:iCs/>
          <w:sz w:val="24"/>
          <w:szCs w:val="24"/>
          <w:lang w:val="es-MX"/>
        </w:rPr>
        <w:t>Kant’s</w:t>
      </w:r>
      <w:proofErr w:type="spellEnd"/>
      <w:r>
        <w:rPr>
          <w:rFonts w:ascii="Times New Roman" w:hAnsi="Times New Roman"/>
          <w:i/>
          <w:iCs/>
          <w:sz w:val="24"/>
          <w:szCs w:val="24"/>
          <w:lang w:val="es-MX"/>
        </w:rPr>
        <w:t xml:space="preserve"> doctrine </w:t>
      </w:r>
      <w:proofErr w:type="spellStart"/>
      <w:r>
        <w:rPr>
          <w:rFonts w:ascii="Times New Roman" w:hAnsi="Times New Roman"/>
          <w:i/>
          <w:iCs/>
          <w:sz w:val="24"/>
          <w:szCs w:val="24"/>
          <w:lang w:val="es-MX"/>
        </w:rPr>
        <w:t>of</w:t>
      </w:r>
      <w:proofErr w:type="spellEnd"/>
      <w:r>
        <w:rPr>
          <w:rFonts w:ascii="Times New Roman" w:hAnsi="Times New Roman"/>
          <w:i/>
          <w:iCs/>
          <w:sz w:val="24"/>
          <w:szCs w:val="24"/>
          <w:lang w:val="es-MX"/>
        </w:rPr>
        <w:t xml:space="preserve"> </w:t>
      </w:r>
      <w:proofErr w:type="spellStart"/>
      <w:r>
        <w:rPr>
          <w:rFonts w:ascii="Times New Roman" w:hAnsi="Times New Roman"/>
          <w:i/>
          <w:iCs/>
          <w:sz w:val="24"/>
          <w:szCs w:val="24"/>
          <w:lang w:val="es-MX"/>
        </w:rPr>
        <w:t>right</w:t>
      </w:r>
      <w:proofErr w:type="spellEnd"/>
      <w:r>
        <w:rPr>
          <w:rFonts w:ascii="Times New Roman" w:hAnsi="Times New Roman"/>
          <w:i/>
          <w:iCs/>
          <w:sz w:val="24"/>
          <w:szCs w:val="24"/>
          <w:lang w:val="es-MX"/>
        </w:rPr>
        <w:t xml:space="preserve">. A </w:t>
      </w:r>
      <w:proofErr w:type="spellStart"/>
      <w:r>
        <w:rPr>
          <w:rFonts w:ascii="Times New Roman" w:hAnsi="Times New Roman"/>
          <w:i/>
          <w:iCs/>
          <w:sz w:val="24"/>
          <w:szCs w:val="24"/>
          <w:lang w:val="es-MX"/>
        </w:rPr>
        <w:t>commentary</w:t>
      </w:r>
      <w:proofErr w:type="spellEnd"/>
      <w:r>
        <w:rPr>
          <w:rFonts w:ascii="Times New Roman" w:hAnsi="Times New Roman"/>
          <w:i/>
          <w:iCs/>
          <w:sz w:val="24"/>
          <w:szCs w:val="24"/>
          <w:lang w:val="es-MX"/>
        </w:rPr>
        <w:t xml:space="preserve"> </w:t>
      </w:r>
      <w:r>
        <w:rPr>
          <w:rFonts w:ascii="Times New Roman" w:hAnsi="Times New Roman"/>
          <w:sz w:val="24"/>
          <w:szCs w:val="24"/>
          <w:lang w:val="es-MX"/>
        </w:rPr>
        <w:t>(2010) cuando nos dicen que: “la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Default="004B2A63" w:rsidP="00670045">
      <w:pPr>
        <w:spacing w:line="360" w:lineRule="auto"/>
        <w:rPr>
          <w:rFonts w:ascii="Times New Roman" w:hAnsi="Times New Roman"/>
          <w:sz w:val="24"/>
          <w:szCs w:val="24"/>
          <w:lang w:val="es-MX"/>
        </w:rPr>
      </w:pPr>
      <w:r>
        <w:rPr>
          <w:rFonts w:ascii="Times New Roman" w:hAnsi="Times New Roman"/>
          <w:sz w:val="24"/>
          <w:szCs w:val="24"/>
          <w:lang w:val="es-MX"/>
        </w:rPr>
        <w:t>Por lo revisado en este apartado, y considerando lo anteriormente desarrollado, s</w:t>
      </w:r>
      <w:r w:rsidR="0058422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2EA4A7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w:t>
      </w:r>
      <w:r w:rsidR="00D0441C">
        <w:rPr>
          <w:rFonts w:ascii="Times New Roman" w:hAnsi="Times New Roman"/>
          <w:sz w:val="24"/>
          <w:szCs w:val="24"/>
          <w:lang w:val="es-MX"/>
        </w:rPr>
        <w:t>con</w:t>
      </w:r>
      <w:r w:rsidRPr="009666E0">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5C9C23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w:t>
      </w:r>
      <w:r w:rsidR="00E6083B">
        <w:rPr>
          <w:rFonts w:ascii="Times New Roman" w:hAnsi="Times New Roman"/>
          <w:sz w:val="24"/>
          <w:szCs w:val="24"/>
          <w:lang w:val="es-MX"/>
        </w:rPr>
        <w:t>e</w:t>
      </w:r>
      <w:r w:rsidR="002511D9">
        <w:rPr>
          <w:rFonts w:ascii="Times New Roman" w:hAnsi="Times New Roman"/>
          <w:sz w:val="24"/>
          <w:szCs w:val="24"/>
          <w:lang w:val="es-MX"/>
        </w:rPr>
        <w:t xml:space="preserve">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w:t>
      </w:r>
      <w:r w:rsidRPr="009666E0">
        <w:rPr>
          <w:rFonts w:ascii="Times New Roman" w:hAnsi="Times New Roman"/>
          <w:sz w:val="24"/>
          <w:szCs w:val="24"/>
          <w:lang w:val="es-MX"/>
        </w:rPr>
        <w:lastRenderedPageBreak/>
        <w:t xml:space="preserve">monarquía absoluta que defiende Hobbes es despótico y considera a sus miembros como súbditos. Esto supone, entre otros asuntos, una relación paternalista. </w:t>
      </w:r>
    </w:p>
    <w:p w14:paraId="77022BFD" w14:textId="1C333B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w:t>
      </w:r>
      <w:r w:rsidR="006874D9">
        <w:rPr>
          <w:rFonts w:ascii="Times New Roman" w:hAnsi="Times New Roman"/>
          <w:sz w:val="24"/>
          <w:szCs w:val="24"/>
          <w:lang w:val="es-MX"/>
        </w:rPr>
        <w:t xml:space="preserve"> y no de uno mismo</w:t>
      </w:r>
      <w:r w:rsidRPr="009666E0">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63C4FB1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 xml:space="preserve">de la ley </w:t>
      </w:r>
      <w:r w:rsidRPr="00FA4795">
        <w:rPr>
          <w:rFonts w:ascii="Times New Roman" w:hAnsi="Times New Roman"/>
          <w:color w:val="000000" w:themeColor="text1"/>
          <w:sz w:val="24"/>
          <w:szCs w:val="24"/>
          <w:lang w:val="es-MX"/>
        </w:rPr>
        <w:t>por la fuerza</w:t>
      </w:r>
      <w:r w:rsidR="0081171E" w:rsidRPr="00FA4795">
        <w:rPr>
          <w:rFonts w:ascii="Times New Roman" w:hAnsi="Times New Roman"/>
          <w:color w:val="000000" w:themeColor="text1"/>
          <w:sz w:val="24"/>
          <w:szCs w:val="24"/>
          <w:lang w:val="es-MX"/>
        </w:rPr>
        <w:t xml:space="preserve"> ilegítima</w:t>
      </w:r>
      <w:r w:rsidRPr="00FA4795">
        <w:rPr>
          <w:rFonts w:ascii="Times New Roman" w:hAnsi="Times New Roman"/>
          <w:color w:val="000000" w:themeColor="text1"/>
          <w:sz w:val="24"/>
          <w:szCs w:val="24"/>
          <w:lang w:val="es-MX"/>
        </w:rPr>
        <w:t>, y, por otro lado, un tipo de ley que se acerca al consenso de ciudadanos deliberantes</w:t>
      </w:r>
      <w:r w:rsidR="0081171E" w:rsidRPr="00FA4795">
        <w:rPr>
          <w:rFonts w:ascii="Times New Roman" w:hAnsi="Times New Roman"/>
          <w:color w:val="000000" w:themeColor="text1"/>
          <w:sz w:val="24"/>
          <w:szCs w:val="24"/>
          <w:lang w:val="es-MX"/>
        </w:rPr>
        <w:t xml:space="preserve"> desde un punto de vista omnilateral</w:t>
      </w:r>
      <w:r w:rsidRPr="00FA4795">
        <w:rPr>
          <w:rFonts w:ascii="Times New Roman" w:hAnsi="Times New Roman"/>
          <w:color w:val="000000" w:themeColor="text1"/>
          <w:sz w:val="24"/>
          <w:szCs w:val="24"/>
          <w:lang w:val="es-MX"/>
        </w:rPr>
        <w:t xml:space="preserve">. Es por esta razón, que para un tipo de gobierno republicano </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y/o democrático</w:t>
      </w:r>
      <w:r w:rsidR="006874D9" w:rsidRPr="00FA4795">
        <w:rPr>
          <w:rFonts w:ascii="Times New Roman" w:hAnsi="Times New Roman"/>
          <w:color w:val="000000" w:themeColor="text1"/>
          <w:sz w:val="24"/>
          <w:szCs w:val="24"/>
          <w:lang w:val="es-MX"/>
        </w:rPr>
        <w:t xml:space="preserve">, </w:t>
      </w:r>
      <w:r w:rsidR="0081171E" w:rsidRPr="00FA4795">
        <w:rPr>
          <w:rFonts w:ascii="Times New Roman" w:hAnsi="Times New Roman"/>
          <w:color w:val="000000" w:themeColor="text1"/>
          <w:sz w:val="24"/>
          <w:szCs w:val="24"/>
          <w:lang w:val="es-MX"/>
        </w:rPr>
        <w:t>en sentido contemporáneo)</w:t>
      </w:r>
      <w:r w:rsidRPr="00FA4795">
        <w:rPr>
          <w:rFonts w:ascii="Times New Roman" w:hAnsi="Times New Roman"/>
          <w:color w:val="000000" w:themeColor="text1"/>
          <w:sz w:val="24"/>
          <w:szCs w:val="24"/>
          <w:lang w:val="es-MX"/>
        </w:rPr>
        <w:t xml:space="preserve"> es fundamental el derecho a la justificación, como refiere R. Forst</w:t>
      </w:r>
      <w:r w:rsidR="006874D9" w:rsidRPr="00FA4795">
        <w:rPr>
          <w:rFonts w:ascii="Times New Roman" w:hAnsi="Times New Roman"/>
          <w:color w:val="000000" w:themeColor="text1"/>
          <w:sz w:val="24"/>
          <w:szCs w:val="24"/>
          <w:lang w:val="es-MX"/>
        </w:rPr>
        <w:t xml:space="preserve"> (</w:t>
      </w:r>
      <w:r w:rsidR="00FA4795">
        <w:rPr>
          <w:rFonts w:ascii="Times New Roman" w:hAnsi="Times New Roman"/>
          <w:color w:val="000000" w:themeColor="text1"/>
          <w:sz w:val="24"/>
          <w:szCs w:val="24"/>
          <w:lang w:val="es-MX"/>
        </w:rPr>
        <w:t>2015</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Para este tipo de legitimidad de la ley, en un sentido de interés público, son fundamentales el uso de la razón pública</w:t>
      </w:r>
      <w:r w:rsidR="006874D9" w:rsidRPr="00FA4795">
        <w:rPr>
          <w:rFonts w:ascii="Times New Roman" w:hAnsi="Times New Roman"/>
          <w:color w:val="000000" w:themeColor="text1"/>
          <w:sz w:val="24"/>
          <w:szCs w:val="24"/>
          <w:lang w:val="es-MX"/>
        </w:rPr>
        <w:t xml:space="preserve"> (como señala O. O’Neill (</w:t>
      </w:r>
      <w:r w:rsidR="00FA4795">
        <w:rPr>
          <w:rFonts w:ascii="Times New Roman" w:hAnsi="Times New Roman"/>
          <w:color w:val="000000" w:themeColor="text1"/>
          <w:sz w:val="24"/>
          <w:szCs w:val="24"/>
          <w:lang w:val="es-MX"/>
        </w:rPr>
        <w:t>1986</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la libertad de expresión o de pluma, el consentimiento civil y el horizonte de la co-legislación, elementos todos que se relacionan a la idea de una libertad externa</w:t>
      </w:r>
      <w:r w:rsidR="00B24F4A">
        <w:rPr>
          <w:rFonts w:ascii="Times New Roman" w:hAnsi="Times New Roman"/>
          <w:color w:val="000000" w:themeColor="text1"/>
          <w:sz w:val="24"/>
          <w:szCs w:val="24"/>
          <w:lang w:val="es-MX"/>
        </w:rPr>
        <w:t xml:space="preserve"> en cuanto asunto civil, sobre su base jurídica.</w:t>
      </w:r>
    </w:p>
    <w:p w14:paraId="7C73D2FB" w14:textId="316FF51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w:t>
      </w:r>
      <w:r w:rsidR="00774F65" w:rsidRPr="00774F65">
        <w:rPr>
          <w:rFonts w:ascii="Times New Roman" w:hAnsi="Times New Roman"/>
          <w:sz w:val="24"/>
          <w:szCs w:val="24"/>
          <w:lang w:val="es-MX"/>
        </w:rPr>
        <w:t>y</w:t>
      </w:r>
      <w:r w:rsidR="00116F0E" w:rsidRPr="00116F0E">
        <w:rPr>
          <w:rFonts w:ascii="Times New Roman" w:hAnsi="Times New Roman"/>
          <w:i/>
          <w:iCs/>
          <w:sz w:val="24"/>
          <w:szCs w:val="24"/>
          <w:lang w:val="es-MX"/>
        </w:rPr>
        <w:t xml:space="preserve">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4AD2E8" w14:textId="77777777" w:rsidR="00774F6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p w14:paraId="771B3780" w14:textId="2F194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681EAD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w:t>
      </w:r>
      <w:r w:rsidRPr="009666E0">
        <w:rPr>
          <w:rFonts w:ascii="Times New Roman" w:hAnsi="Times New Roman"/>
          <w:sz w:val="24"/>
          <w:szCs w:val="24"/>
          <w:lang w:val="es-MX"/>
        </w:rPr>
        <w:lastRenderedPageBreak/>
        <w:t>responsabilidad del gobernante para con su pueblo, especialmente a la hora de orientar las leyes públicas.</w:t>
      </w:r>
      <w:r w:rsidR="00774F65">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18AB60A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r w:rsidR="00774F65">
        <w:rPr>
          <w:rFonts w:ascii="Times New Roman" w:hAnsi="Times New Roman"/>
          <w:sz w:val="24"/>
          <w:szCs w:val="24"/>
          <w:lang w:val="es-MX"/>
        </w:rPr>
        <w:t xml:space="preserve"> (Es esto lo que Flikschuh habrá de señalar como una obligación política mutua, a la hora de considerar la idea de libertad externa.) </w:t>
      </w:r>
    </w:p>
    <w:p w14:paraId="1D2338CE" w14:textId="4417D0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w:t>
      </w:r>
      <w:r w:rsidR="00774F65">
        <w:rPr>
          <w:rFonts w:ascii="Times New Roman" w:hAnsi="Times New Roman"/>
          <w:sz w:val="24"/>
          <w:szCs w:val="24"/>
          <w:lang w:val="es-MX"/>
        </w:rPr>
        <w:t xml:space="preserve">Kant </w:t>
      </w:r>
      <w:r w:rsidRPr="009666E0">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w:t>
      </w:r>
      <w:r w:rsidRPr="009666E0">
        <w:rPr>
          <w:rFonts w:ascii="Times New Roman" w:hAnsi="Times New Roman"/>
          <w:sz w:val="24"/>
          <w:szCs w:val="24"/>
          <w:lang w:val="es-MX"/>
        </w:rPr>
        <w:lastRenderedPageBreak/>
        <w:t xml:space="preserve">Kant propone la idea normativa de un contrato originario social que permite un estado jurídico de libertad externa, de justicia distributiva y de propiedad privada. </w:t>
      </w:r>
    </w:p>
    <w:p w14:paraId="6B4703D3" w14:textId="5DA6188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No debemos dejar de tener en cuenta que el sentido de la ley, de acuerdo a la voluntad general, busca un horizonte civil</w:t>
      </w:r>
      <w:r w:rsidR="00774F65">
        <w:rPr>
          <w:rFonts w:ascii="Times New Roman" w:hAnsi="Times New Roman"/>
          <w:sz w:val="24"/>
          <w:szCs w:val="24"/>
          <w:lang w:val="es-MX"/>
        </w:rPr>
        <w:t>, público</w:t>
      </w:r>
      <w:r w:rsidRPr="009666E0">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1898197D"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w:t>
      </w:r>
      <w:r w:rsidR="004D2047">
        <w:rPr>
          <w:rFonts w:ascii="Times New Roman" w:hAnsi="Times New Roman"/>
          <w:sz w:val="24"/>
          <w:szCs w:val="24"/>
          <w:lang w:val="es-MX"/>
        </w:rPr>
        <w:t>a</w:t>
      </w:r>
      <w:r w:rsidRPr="009666E0">
        <w:rPr>
          <w:rFonts w:ascii="Times New Roman" w:hAnsi="Times New Roman"/>
          <w:sz w:val="24"/>
          <w:szCs w:val="24"/>
          <w:lang w:val="es-MX"/>
        </w:rPr>
        <w:t>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2418877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w:t>
      </w:r>
      <w:r w:rsidRPr="009666E0">
        <w:rPr>
          <w:rFonts w:ascii="Times New Roman" w:hAnsi="Times New Roman"/>
          <w:sz w:val="24"/>
          <w:szCs w:val="24"/>
          <w:lang w:val="es-MX"/>
        </w:rPr>
        <w:t xml:space="preserve">activa,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4D2047">
        <w:rPr>
          <w:rFonts w:ascii="Times New Roman" w:hAnsi="Times New Roman"/>
          <w:sz w:val="24"/>
          <w:szCs w:val="24"/>
          <w:lang w:val="es-MX"/>
        </w:rPr>
        <w:t>, el ciudadano debe otorgar su aprobación, para lo que hace falta un juicio atento y activo de los asuntos públicos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tiene la capacidad de intervenir activamente en ajustar las leyes a la voluntad general. </w:t>
      </w:r>
      <w:r w:rsidR="002103DD">
        <w:rPr>
          <w:rFonts w:ascii="Times New Roman" w:hAnsi="Times New Roman"/>
          <w:sz w:val="24"/>
          <w:szCs w:val="24"/>
          <w:lang w:val="es-MX"/>
        </w:rPr>
        <w:t>Y esto solo nace de su autosuficiencia civil o independencia jurídica, de acuerdo a la libertad externa.</w:t>
      </w:r>
    </w:p>
    <w:p w14:paraId="09D1CAA7" w14:textId="63522F96"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w:t>
      </w:r>
      <w:r w:rsidR="004D2047">
        <w:rPr>
          <w:rFonts w:ascii="Times New Roman" w:hAnsi="Times New Roman"/>
          <w:sz w:val="24"/>
          <w:szCs w:val="24"/>
          <w:lang w:val="es-MX"/>
        </w:rPr>
        <w:t xml:space="preserve"> importante</w:t>
      </w:r>
      <w:r>
        <w:rPr>
          <w:rFonts w:ascii="Times New Roman" w:hAnsi="Times New Roman"/>
          <w:sz w:val="24"/>
          <w:szCs w:val="24"/>
          <w:lang w:val="es-MX"/>
        </w:rPr>
        <w:t xml:space="preserve">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0A8172E4"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w:t>
      </w:r>
      <w:r w:rsidR="00270014">
        <w:rPr>
          <w:rFonts w:ascii="Times New Roman" w:hAnsi="Times New Roman"/>
          <w:sz w:val="24"/>
          <w:szCs w:val="24"/>
          <w:lang w:val="es-MX"/>
        </w:rPr>
        <w:t xml:space="preserve">asignado </w:t>
      </w:r>
      <w:r>
        <w:rPr>
          <w:rFonts w:ascii="Times New Roman" w:hAnsi="Times New Roman"/>
          <w:sz w:val="24"/>
          <w:szCs w:val="24"/>
          <w:lang w:val="es-MX"/>
        </w:rPr>
        <w:t>la legislación a</w:t>
      </w:r>
      <w:r w:rsidR="00270014">
        <w:rPr>
          <w:rFonts w:ascii="Times New Roman" w:hAnsi="Times New Roman"/>
          <w:sz w:val="24"/>
          <w:szCs w:val="24"/>
          <w:lang w:val="es-MX"/>
        </w:rPr>
        <w:t xml:space="preserve"> algunos</w:t>
      </w:r>
      <w:r>
        <w:rPr>
          <w:rFonts w:ascii="Times New Roman" w:hAnsi="Times New Roman"/>
          <w:sz w:val="24"/>
          <w:szCs w:val="24"/>
          <w:lang w:val="es-MX"/>
        </w:rPr>
        <w:t xml:space="preserve">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5057C46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Pr>
          <w:rFonts w:ascii="Times New Roman" w:hAnsi="Times New Roman"/>
          <w:sz w:val="24"/>
          <w:szCs w:val="24"/>
          <w:lang w:val="es-MX"/>
        </w:rPr>
        <w:t xml:space="preserve"> o directamente legisladores,</w:t>
      </w:r>
      <w:r>
        <w:rPr>
          <w:rFonts w:ascii="Times New Roman" w:hAnsi="Times New Roman"/>
          <w:sz w:val="24"/>
          <w:szCs w:val="24"/>
          <w:lang w:val="es-MX"/>
        </w:rPr>
        <w:t xml:space="preserve"> sino que los que tengan un voto, y la condición </w:t>
      </w:r>
      <w:r w:rsidR="00270014">
        <w:rPr>
          <w:rFonts w:ascii="Times New Roman" w:hAnsi="Times New Roman"/>
          <w:sz w:val="24"/>
          <w:szCs w:val="24"/>
          <w:lang w:val="es-MX"/>
        </w:rPr>
        <w:t xml:space="preserve">previa </w:t>
      </w:r>
      <w:r>
        <w:rPr>
          <w:rFonts w:ascii="Times New Roman" w:hAnsi="Times New Roman"/>
          <w:sz w:val="24"/>
          <w:szCs w:val="24"/>
          <w:lang w:val="es-MX"/>
        </w:rPr>
        <w:t>de su independencia civil, deben siempre co-legislar, (o directamente legislar), en el sentido de una voluntad categórica del bien público, y con esas miras, no hace falta que todos tengan que participar de la legislación activamente</w:t>
      </w:r>
      <w:r w:rsidR="00270014">
        <w:rPr>
          <w:rFonts w:ascii="Times New Roman" w:hAnsi="Times New Roman"/>
          <w:sz w:val="24"/>
          <w:szCs w:val="24"/>
          <w:lang w:val="es-MX"/>
        </w:rPr>
        <w:t>, simplemente lo tienen que hacer desde un punto de vista público del bien general.</w:t>
      </w:r>
      <w:r>
        <w:rPr>
          <w:rFonts w:ascii="Times New Roman" w:hAnsi="Times New Roman"/>
          <w:sz w:val="24"/>
          <w:szCs w:val="24"/>
          <w:lang w:val="es-MX"/>
        </w:rPr>
        <w:t xml:space="preserve"> </w:t>
      </w:r>
    </w:p>
    <w:p w14:paraId="79D76D91" w14:textId="6012175E"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nace de su fundamental libertad para exigirse el cumplimiento de la ley los unos a los otros, y presupone la facultad para consentir</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o no</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cualquier ley. Ninguna ley puede imponerse sin que</w:t>
      </w:r>
      <w:r w:rsidR="00446C53">
        <w:rPr>
          <w:rFonts w:ascii="Times New Roman" w:hAnsi="Times New Roman"/>
          <w:sz w:val="24"/>
          <w:szCs w:val="24"/>
          <w:lang w:val="es-MX"/>
        </w:rPr>
        <w:t xml:space="preserve"> ésta</w:t>
      </w:r>
      <w:r w:rsidR="00670045" w:rsidRPr="009666E0">
        <w:rPr>
          <w:rFonts w:ascii="Times New Roman" w:hAnsi="Times New Roman"/>
          <w:sz w:val="24"/>
          <w:szCs w:val="24"/>
          <w:lang w:val="es-MX"/>
        </w:rPr>
        <w:t xml:space="preserv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w:t>
      </w:r>
      <w:r w:rsidR="00670045" w:rsidRPr="009666E0">
        <w:rPr>
          <w:rFonts w:ascii="Times New Roman" w:hAnsi="Times New Roman"/>
          <w:sz w:val="24"/>
          <w:szCs w:val="24"/>
          <w:lang w:val="es-MX"/>
        </w:rPr>
        <w:lastRenderedPageBreak/>
        <w:t>primera mano.</w:t>
      </w:r>
      <w:r w:rsidR="00816895">
        <w:rPr>
          <w:rFonts w:ascii="Times New Roman" w:hAnsi="Times New Roman"/>
          <w:sz w:val="24"/>
          <w:szCs w:val="24"/>
          <w:lang w:val="es-MX"/>
        </w:rPr>
        <w:t xml:space="preserve"> Este principio normativo es el que todo legislador debe tener en mente, en el sentido kantiano del republicanismo. </w:t>
      </w:r>
      <w:r w:rsidR="00670045" w:rsidRPr="009666E0">
        <w:rPr>
          <w:rFonts w:ascii="Times New Roman" w:hAnsi="Times New Roman"/>
          <w:sz w:val="24"/>
          <w:szCs w:val="24"/>
          <w:lang w:val="es-MX"/>
        </w:rPr>
        <w:t xml:space="preserve">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14C09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w:t>
      </w:r>
      <w:r w:rsidR="00D70ED8">
        <w:rPr>
          <w:rFonts w:ascii="Times New Roman" w:hAnsi="Times New Roman"/>
          <w:sz w:val="24"/>
          <w:szCs w:val="24"/>
          <w:lang w:val="es-MX"/>
        </w:rPr>
        <w:t xml:space="preserve"> </w:t>
      </w:r>
      <w:r w:rsidRPr="009666E0">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D70ED8" w:rsidRDefault="00670045" w:rsidP="00D70ED8">
      <w:pPr>
        <w:ind w:left="708"/>
        <w:rPr>
          <w:rFonts w:ascii="Times New Roman" w:hAnsi="Times New Roman"/>
          <w:sz w:val="20"/>
          <w:szCs w:val="20"/>
        </w:rPr>
      </w:pPr>
      <w:r w:rsidRPr="00D70ED8">
        <w:rPr>
          <w:rFonts w:ascii="Times New Roman" w:hAnsi="Times New Roman"/>
          <w:sz w:val="20"/>
          <w:szCs w:val="20"/>
        </w:rPr>
        <w:t>El estado civil, por tanto, considerado meramente como estado jurídico, se funda en los siguientes principios a priori:</w:t>
      </w:r>
    </w:p>
    <w:p w14:paraId="3B24113F"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La libertad de cada miembro de la sociedad, en cuanto hombre.</w:t>
      </w:r>
    </w:p>
    <w:p w14:paraId="71B67613"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Su igualdad con los demás, en cuanto súbdito.</w:t>
      </w:r>
    </w:p>
    <w:p w14:paraId="7FDCAF15"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 xml:space="preserve">La independencia de cada miembro de una república, en cuanto ciudadano. </w:t>
      </w:r>
    </w:p>
    <w:p w14:paraId="5035C651" w14:textId="427F432D" w:rsidR="00670045" w:rsidRDefault="00670045" w:rsidP="00D70ED8">
      <w:pPr>
        <w:ind w:left="708"/>
        <w:rPr>
          <w:rFonts w:ascii="Times New Roman" w:hAnsi="Times New Roman"/>
          <w:sz w:val="20"/>
          <w:szCs w:val="20"/>
        </w:rPr>
      </w:pPr>
      <w:r w:rsidRPr="00D70ED8">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D70ED8" w:rsidRDefault="00CC07BC" w:rsidP="00D70ED8">
      <w:pPr>
        <w:ind w:left="708"/>
        <w:rPr>
          <w:rFonts w:ascii="Times New Roman" w:hAnsi="Times New Roman"/>
          <w:sz w:val="20"/>
          <w:szCs w:val="20"/>
        </w:rPr>
      </w:pPr>
    </w:p>
    <w:p w14:paraId="12E8414E" w14:textId="0A4B52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00CC07BC">
        <w:rPr>
          <w:rFonts w:ascii="Times New Roman" w:hAnsi="Times New Roman"/>
          <w:sz w:val="24"/>
          <w:szCs w:val="24"/>
          <w:lang w:val="es-MX"/>
        </w:rPr>
        <w:t xml:space="preserve">como </w:t>
      </w:r>
      <w:r w:rsidRPr="009666E0">
        <w:rPr>
          <w:rFonts w:ascii="Times New Roman" w:hAnsi="Times New Roman"/>
          <w:sz w:val="24"/>
          <w:szCs w:val="24"/>
          <w:lang w:val="es-MX"/>
        </w:rPr>
        <w:t>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Esto equivale a pensar en estos tres atributos como principios normativos de la condición de una persona en estado civil</w:t>
      </w:r>
      <w:r w:rsidR="00CC07BC">
        <w:rPr>
          <w:rFonts w:ascii="Times New Roman" w:hAnsi="Times New Roman"/>
          <w:sz w:val="24"/>
          <w:szCs w:val="24"/>
          <w:lang w:val="es-MX"/>
        </w:rPr>
        <w:t xml:space="preserve"> que son articulados bajo el concepto de libertad externa</w:t>
      </w:r>
      <w:r w:rsidRPr="009666E0">
        <w:rPr>
          <w:rFonts w:ascii="Times New Roman" w:hAnsi="Times New Roman"/>
          <w:sz w:val="24"/>
          <w:szCs w:val="24"/>
          <w:lang w:val="es-MX"/>
        </w:rPr>
        <w:t xml:space="preserve">.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679450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p>
    <w:p w14:paraId="372260BA" w14:textId="341F89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w:t>
      </w:r>
      <w:r w:rsidR="003361C7">
        <w:rPr>
          <w:rFonts w:ascii="Times New Roman" w:hAnsi="Times New Roman"/>
          <w:sz w:val="24"/>
          <w:szCs w:val="24"/>
          <w:lang w:val="es-MX"/>
        </w:rPr>
        <w:t xml:space="preserve">lo </w:t>
      </w:r>
      <w:r w:rsidRPr="009666E0">
        <w:rPr>
          <w:rFonts w:ascii="Times New Roman" w:hAnsi="Times New Roman"/>
          <w:sz w:val="24"/>
          <w:szCs w:val="24"/>
          <w:lang w:val="es-MX"/>
        </w:rPr>
        <w:t>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38F875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Por último, además de la libertad para perseguir la propia felicidad y la igualdad ante la ley, Kant resalta un tercer atributo fundamental: “La independencia de un miembro de la república en cuanto ciudadano, es decir, en cuanto co</w:t>
      </w:r>
      <w:r w:rsidR="003361C7">
        <w:rPr>
          <w:rFonts w:ascii="Times New Roman" w:hAnsi="Times New Roman"/>
          <w:sz w:val="24"/>
          <w:szCs w:val="24"/>
          <w:lang w:val="es-MX"/>
        </w:rPr>
        <w:t>-</w:t>
      </w:r>
      <w:r w:rsidRPr="009666E0">
        <w:rPr>
          <w:rFonts w:ascii="Times New Roman" w:hAnsi="Times New Roman"/>
          <w:sz w:val="24"/>
          <w:szCs w:val="24"/>
          <w:lang w:val="es-MX"/>
        </w:rPr>
        <w:t>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7696BA9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w:t>
      </w:r>
      <w:r w:rsidR="003361C7">
        <w:rPr>
          <w:rFonts w:ascii="Times New Roman" w:hAnsi="Times New Roman"/>
          <w:sz w:val="24"/>
          <w:szCs w:val="24"/>
          <w:lang w:val="es-MX"/>
        </w:rPr>
        <w:t xml:space="preserve"> el</w:t>
      </w:r>
      <w:r w:rsidR="004813C4">
        <w:rPr>
          <w:rFonts w:ascii="Times New Roman" w:hAnsi="Times New Roman"/>
          <w:sz w:val="24"/>
          <w:szCs w:val="24"/>
          <w:lang w:val="es-MX"/>
        </w:rPr>
        <w:t xml:space="preserve">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 plantea la posibilidad de que el pueblo sintiera que el soberano no ha cumplido con su parte del contrato y no ha permitido una libertad civil, o bien, de que existiera injusticia, es decir, de que no hubiera realmente un estado de derecho. En tal caso, el </w:t>
      </w:r>
      <w:r w:rsidRPr="009666E0">
        <w:rPr>
          <w:rFonts w:ascii="Times New Roman" w:hAnsi="Times New Roman"/>
          <w:sz w:val="24"/>
          <w:szCs w:val="24"/>
          <w:lang w:val="es-MX"/>
        </w:rPr>
        <w:lastRenderedPageBreak/>
        <w:t>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w:t>
      </w:r>
      <w:r w:rsidRPr="009666E0">
        <w:rPr>
          <w:rFonts w:ascii="Times New Roman" w:hAnsi="Times New Roman"/>
          <w:sz w:val="24"/>
          <w:szCs w:val="24"/>
          <w:lang w:val="es-MX"/>
        </w:rPr>
        <w:lastRenderedPageBreak/>
        <w:t xml:space="preserve">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2D3271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w:t>
      </w:r>
      <w:r w:rsidR="003361C7">
        <w:rPr>
          <w:rFonts w:ascii="Times New Roman" w:hAnsi="Times New Roman"/>
          <w:sz w:val="24"/>
          <w:szCs w:val="24"/>
          <w:lang w:val="es-MX"/>
        </w:rPr>
        <w:t xml:space="preserve"> o derecho a la justificación</w:t>
      </w:r>
      <w:r w:rsidRPr="009666E0">
        <w:rPr>
          <w:rFonts w:ascii="Times New Roman" w:hAnsi="Times New Roman"/>
          <w:sz w:val="24"/>
          <w:szCs w:val="24"/>
          <w:lang w:val="es-MX"/>
        </w:rPr>
        <w:t xml:space="preserve">.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w:t>
      </w:r>
      <w:r w:rsidRPr="009666E0">
        <w:rPr>
          <w:rFonts w:ascii="Times New Roman" w:hAnsi="Times New Roman"/>
          <w:sz w:val="24"/>
          <w:szCs w:val="24"/>
          <w:lang w:val="es-MX"/>
        </w:rPr>
        <w:lastRenderedPageBreak/>
        <w:t>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5AB915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Pr>
          <w:rFonts w:ascii="Times New Roman" w:hAnsi="Times New Roman"/>
          <w:sz w:val="24"/>
          <w:szCs w:val="24"/>
          <w:lang w:val="es-MX"/>
        </w:rPr>
        <w:t>ZeF</w:t>
      </w:r>
      <w:r w:rsidRPr="009666E0">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w:t>
      </w:r>
      <w:r>
        <w:rPr>
          <w:rFonts w:ascii="Times New Roman" w:hAnsi="Times New Roman"/>
          <w:sz w:val="24"/>
          <w:szCs w:val="24"/>
          <w:lang w:val="es-MX"/>
        </w:rPr>
        <w:lastRenderedPageBreak/>
        <w:t xml:space="preserve">y política, corresponden a distintos ángulos de un concepto que es después de todo unitario y complejo. </w:t>
      </w:r>
    </w:p>
    <w:p w14:paraId="15200665" w14:textId="77777777" w:rsidR="000F3BC4"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Pr>
          <w:rFonts w:ascii="Times New Roman" w:hAnsi="Times New Roman"/>
          <w:sz w:val="24"/>
          <w:szCs w:val="24"/>
          <w:lang w:val="es-MX"/>
        </w:rPr>
        <w:t xml:space="preserve"> activamente</w:t>
      </w:r>
      <w:r w:rsidRPr="009666E0">
        <w:rPr>
          <w:rFonts w:ascii="Times New Roman" w:hAnsi="Times New Roman"/>
          <w:sz w:val="24"/>
          <w:szCs w:val="24"/>
          <w:lang w:val="es-MX"/>
        </w:rPr>
        <w:t xml:space="preserve">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9666E0" w:rsidRDefault="00A00F07" w:rsidP="000F3BC4">
      <w:pPr>
        <w:spacing w:line="360" w:lineRule="auto"/>
        <w:rPr>
          <w:rFonts w:ascii="Times New Roman" w:hAnsi="Times New Roman"/>
          <w:sz w:val="24"/>
          <w:szCs w:val="24"/>
          <w:lang w:val="es-MX"/>
        </w:rPr>
      </w:pPr>
      <w:r>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a revisión actualizada del concepto de libertad externa.</w:t>
      </w:r>
      <w:r w:rsidR="000F3BC4">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9666E0">
        <w:rPr>
          <w:rFonts w:ascii="Times New Roman" w:hAnsi="Times New Roman"/>
          <w:sz w:val="24"/>
          <w:szCs w:val="24"/>
          <w:lang w:val="es-MX"/>
        </w:rPr>
        <w:br w:type="page"/>
      </w:r>
    </w:p>
    <w:p w14:paraId="4DA38D74" w14:textId="1697B8AE"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2: La Libertad externa </w:t>
      </w:r>
      <w:r w:rsidR="001F4827">
        <w:rPr>
          <w:rFonts w:ascii="Times New Roman" w:hAnsi="Times New Roman"/>
          <w:sz w:val="24"/>
          <w:szCs w:val="24"/>
        </w:rPr>
        <w:t>como obligación política mutua</w:t>
      </w:r>
      <w:r w:rsidRPr="008F6AB1">
        <w:rPr>
          <w:rFonts w:ascii="Times New Roman" w:hAnsi="Times New Roman"/>
          <w:sz w:val="24"/>
          <w:szCs w:val="24"/>
        </w:rPr>
        <w:t xml:space="preserve">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0C48F19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Una revisión</w:t>
      </w:r>
      <w:r w:rsidR="00E6083B">
        <w:rPr>
          <w:rFonts w:ascii="Times New Roman" w:hAnsi="Times New Roman"/>
          <w:sz w:val="24"/>
          <w:szCs w:val="24"/>
        </w:rPr>
        <w:t xml:space="preserve"> exhaustiva</w:t>
      </w:r>
      <w:r w:rsidRPr="009666E0">
        <w:rPr>
          <w:rFonts w:ascii="Times New Roman" w:hAnsi="Times New Roman"/>
          <w:sz w:val="24"/>
          <w:szCs w:val="24"/>
        </w:rPr>
        <w:t xml:space="preserve">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w:t>
      </w:r>
      <w:r w:rsidR="00290825">
        <w:rPr>
          <w:rFonts w:ascii="Times New Roman" w:hAnsi="Times New Roman"/>
          <w:sz w:val="24"/>
          <w:szCs w:val="24"/>
        </w:rPr>
        <w:t xml:space="preserve"> Este capítulo busca considerar </w:t>
      </w:r>
      <w:r w:rsidR="007815AD">
        <w:rPr>
          <w:rFonts w:ascii="Times New Roman" w:hAnsi="Times New Roman"/>
          <w:sz w:val="24"/>
          <w:szCs w:val="24"/>
        </w:rPr>
        <w:t>el concepto de obligación política mutua</w:t>
      </w:r>
      <w:r w:rsidR="00290825">
        <w:rPr>
          <w:rFonts w:ascii="Times New Roman" w:hAnsi="Times New Roman"/>
          <w:sz w:val="24"/>
          <w:szCs w:val="24"/>
        </w:rPr>
        <w:t xml:space="preserve"> que desarrolla la autora para </w:t>
      </w:r>
      <w:r w:rsidR="000E533D">
        <w:rPr>
          <w:rFonts w:ascii="Times New Roman" w:hAnsi="Times New Roman"/>
          <w:sz w:val="24"/>
          <w:szCs w:val="24"/>
        </w:rPr>
        <w:t xml:space="preserve">considerar cómo se relaciona con </w:t>
      </w:r>
      <w:r w:rsidR="00290825">
        <w:rPr>
          <w:rFonts w:ascii="Times New Roman" w:hAnsi="Times New Roman"/>
          <w:sz w:val="24"/>
          <w:szCs w:val="24"/>
        </w:rPr>
        <w:t>la idea de libertad externa.</w:t>
      </w:r>
    </w:p>
    <w:p w14:paraId="2EF49354" w14:textId="0AD21C88" w:rsidR="007815AD" w:rsidRPr="006F3AE1" w:rsidRDefault="000E533D" w:rsidP="007815AD">
      <w:pPr>
        <w:spacing w:line="360" w:lineRule="auto"/>
        <w:rPr>
          <w:rFonts w:ascii="Times New Roman" w:hAnsi="Times New Roman"/>
          <w:sz w:val="24"/>
          <w:szCs w:val="24"/>
        </w:rPr>
      </w:pPr>
      <w:r>
        <w:rPr>
          <w:rFonts w:ascii="Times New Roman" w:hAnsi="Times New Roman"/>
          <w:sz w:val="24"/>
          <w:szCs w:val="24"/>
        </w:rPr>
        <w:t>Para esta finalidad, h</w:t>
      </w:r>
      <w:r w:rsidR="007815AD">
        <w:rPr>
          <w:rFonts w:ascii="Times New Roman" w:hAnsi="Times New Roman"/>
          <w:sz w:val="24"/>
          <w:szCs w:val="24"/>
        </w:rPr>
        <w:t>abremos de revisar tres puntos esenciales.</w:t>
      </w:r>
      <w:r w:rsidR="00670045" w:rsidRPr="009666E0">
        <w:rPr>
          <w:rFonts w:ascii="Times New Roman" w:hAnsi="Times New Roman"/>
          <w:sz w:val="24"/>
          <w:szCs w:val="24"/>
        </w:rPr>
        <w:t xml:space="preserve"> En primer lugar, la doctrina del derecho presupone la idea de una metafísica crítica de principios normativos para la práctica, y </w:t>
      </w:r>
      <w:r w:rsidR="00C77EEC">
        <w:rPr>
          <w:rFonts w:ascii="Times New Roman" w:hAnsi="Times New Roman"/>
          <w:sz w:val="24"/>
          <w:szCs w:val="24"/>
        </w:rPr>
        <w:t xml:space="preserve">en </w:t>
      </w:r>
      <w:r w:rsidR="00670045" w:rsidRPr="009666E0">
        <w:rPr>
          <w:rFonts w:ascii="Times New Roman" w:hAnsi="Times New Roman"/>
          <w:sz w:val="24"/>
          <w:szCs w:val="24"/>
        </w:rPr>
        <w:t xml:space="preserve">ello se </w:t>
      </w:r>
      <w:r w:rsidR="00C77EEC">
        <w:rPr>
          <w:rFonts w:ascii="Times New Roman" w:hAnsi="Times New Roman"/>
          <w:sz w:val="24"/>
          <w:szCs w:val="24"/>
        </w:rPr>
        <w:t xml:space="preserve">fundamenta </w:t>
      </w:r>
      <w:r w:rsidR="001D6FA7">
        <w:rPr>
          <w:rFonts w:ascii="Times New Roman" w:hAnsi="Times New Roman"/>
          <w:sz w:val="24"/>
          <w:szCs w:val="24"/>
        </w:rPr>
        <w:t>la</w:t>
      </w:r>
      <w:r w:rsidR="00670045" w:rsidRPr="009666E0">
        <w:rPr>
          <w:rFonts w:ascii="Times New Roman" w:hAnsi="Times New Roman"/>
          <w:sz w:val="24"/>
          <w:szCs w:val="24"/>
        </w:rPr>
        <w:t xml:space="preserve"> propuesta de filosofía política</w:t>
      </w:r>
      <w:r w:rsidR="001D6FA7">
        <w:rPr>
          <w:rFonts w:ascii="Times New Roman" w:hAnsi="Times New Roman"/>
          <w:sz w:val="24"/>
          <w:szCs w:val="24"/>
        </w:rPr>
        <w:t xml:space="preserve"> kantiana</w:t>
      </w:r>
      <w:r w:rsidR="00670045" w:rsidRPr="009666E0">
        <w:rPr>
          <w:rFonts w:ascii="Times New Roman" w:hAnsi="Times New Roman"/>
          <w:sz w:val="24"/>
          <w:szCs w:val="24"/>
        </w:rPr>
        <w:t xml:space="preserve">. La autora es clara en señalar que la tendencia general hasta </w:t>
      </w:r>
      <w:r>
        <w:rPr>
          <w:rFonts w:ascii="Times New Roman" w:hAnsi="Times New Roman"/>
          <w:sz w:val="24"/>
          <w:szCs w:val="24"/>
        </w:rPr>
        <w:t>ahora</w:t>
      </w:r>
      <w:r w:rsidR="00670045" w:rsidRPr="009666E0">
        <w:rPr>
          <w:rFonts w:ascii="Times New Roman" w:hAnsi="Times New Roman"/>
          <w:sz w:val="24"/>
          <w:szCs w:val="24"/>
        </w:rPr>
        <w:t xml:space="preserve">, en los debates contemporáneos, ha sido mayormente de rechazo a la metafísica para </w:t>
      </w:r>
      <w:r>
        <w:rPr>
          <w:rFonts w:ascii="Times New Roman" w:hAnsi="Times New Roman"/>
          <w:sz w:val="24"/>
          <w:szCs w:val="24"/>
        </w:rPr>
        <w:t xml:space="preserve">las discusiones sobre </w:t>
      </w:r>
      <w:r w:rsidR="00670045" w:rsidRPr="009666E0">
        <w:rPr>
          <w:rFonts w:ascii="Times New Roman" w:hAnsi="Times New Roman"/>
          <w:sz w:val="24"/>
          <w:szCs w:val="24"/>
        </w:rPr>
        <w:t>los asuntos políticos, mientras que ella busca reivindicar ese papel desde el pensamiento de Kant.</w:t>
      </w:r>
      <w:r>
        <w:rPr>
          <w:rFonts w:ascii="Times New Roman" w:hAnsi="Times New Roman"/>
          <w:sz w:val="24"/>
          <w:szCs w:val="24"/>
        </w:rPr>
        <w:t xml:space="preserve"> No se puede </w:t>
      </w:r>
      <w:r w:rsidRPr="006F3AE1">
        <w:rPr>
          <w:rFonts w:ascii="Times New Roman" w:hAnsi="Times New Roman"/>
          <w:sz w:val="24"/>
          <w:szCs w:val="24"/>
        </w:rPr>
        <w:t xml:space="preserve">considerar a la libertad externa sin la metafísica de la libertad que le antecede. </w:t>
      </w:r>
      <w:r w:rsidR="00670045" w:rsidRPr="006F3AE1">
        <w:rPr>
          <w:rFonts w:ascii="Times New Roman" w:hAnsi="Times New Roman"/>
          <w:sz w:val="24"/>
          <w:szCs w:val="24"/>
        </w:rPr>
        <w:t xml:space="preserve"> </w:t>
      </w:r>
    </w:p>
    <w:p w14:paraId="7388229F" w14:textId="286251AB" w:rsidR="007815AD" w:rsidRPr="006F3AE1" w:rsidRDefault="00670045" w:rsidP="00670045">
      <w:pPr>
        <w:spacing w:line="360" w:lineRule="auto"/>
        <w:rPr>
          <w:rFonts w:ascii="Times New Roman" w:hAnsi="Times New Roman"/>
          <w:sz w:val="24"/>
          <w:szCs w:val="24"/>
        </w:rPr>
      </w:pPr>
      <w:r w:rsidRPr="006F3AE1">
        <w:rPr>
          <w:rFonts w:ascii="Times New Roman" w:hAnsi="Times New Roman"/>
          <w:sz w:val="24"/>
          <w:szCs w:val="24"/>
        </w:rPr>
        <w:t>En segundo lugar, según Flikschuh, la idea de</w:t>
      </w:r>
      <w:r w:rsidR="001D6FA7" w:rsidRPr="006F3AE1">
        <w:rPr>
          <w:rFonts w:ascii="Times New Roman" w:hAnsi="Times New Roman"/>
          <w:sz w:val="24"/>
          <w:szCs w:val="24"/>
        </w:rPr>
        <w:t xml:space="preserve"> propiedad privada se </w:t>
      </w:r>
      <w:r w:rsidR="007306D0">
        <w:rPr>
          <w:rFonts w:ascii="Times New Roman" w:hAnsi="Times New Roman"/>
          <w:sz w:val="24"/>
          <w:szCs w:val="24"/>
        </w:rPr>
        <w:t>basa en</w:t>
      </w:r>
      <w:r w:rsidR="003C6781" w:rsidRPr="006F3AE1">
        <w:rPr>
          <w:rFonts w:ascii="Times New Roman" w:hAnsi="Times New Roman"/>
          <w:sz w:val="24"/>
          <w:szCs w:val="24"/>
        </w:rPr>
        <w:t xml:space="preserve"> </w:t>
      </w:r>
      <w:r w:rsidR="001D6FA7" w:rsidRPr="006F3AE1">
        <w:rPr>
          <w:rFonts w:ascii="Times New Roman" w:hAnsi="Times New Roman"/>
          <w:sz w:val="24"/>
          <w:szCs w:val="24"/>
        </w:rPr>
        <w:t xml:space="preserve">una </w:t>
      </w:r>
      <w:r w:rsidRPr="006F3AE1">
        <w:rPr>
          <w:rFonts w:ascii="Times New Roman" w:hAnsi="Times New Roman"/>
          <w:sz w:val="24"/>
          <w:szCs w:val="24"/>
        </w:rPr>
        <w:t xml:space="preserve">obligación política mutua </w:t>
      </w:r>
      <w:r w:rsidR="007306D0">
        <w:rPr>
          <w:rFonts w:ascii="Times New Roman" w:hAnsi="Times New Roman"/>
          <w:sz w:val="24"/>
          <w:szCs w:val="24"/>
        </w:rPr>
        <w:t>bajo</w:t>
      </w:r>
      <w:r w:rsidRPr="006F3AE1">
        <w:rPr>
          <w:rFonts w:ascii="Times New Roman" w:hAnsi="Times New Roman"/>
          <w:sz w:val="24"/>
          <w:szCs w:val="24"/>
        </w:rPr>
        <w:t xml:space="preserve"> un </w:t>
      </w:r>
      <w:r w:rsidR="007306D0">
        <w:rPr>
          <w:rFonts w:ascii="Times New Roman" w:hAnsi="Times New Roman"/>
          <w:sz w:val="24"/>
          <w:szCs w:val="24"/>
        </w:rPr>
        <w:t>marco legal</w:t>
      </w:r>
      <w:r w:rsidRPr="006F3AE1">
        <w:rPr>
          <w:rFonts w:ascii="Times New Roman" w:hAnsi="Times New Roman"/>
          <w:sz w:val="24"/>
          <w:szCs w:val="24"/>
        </w:rPr>
        <w:t xml:space="preserve">, </w:t>
      </w:r>
      <w:r w:rsidR="001D6FA7" w:rsidRPr="006F3AE1">
        <w:rPr>
          <w:rFonts w:ascii="Times New Roman" w:hAnsi="Times New Roman"/>
          <w:sz w:val="24"/>
          <w:szCs w:val="24"/>
        </w:rPr>
        <w:t>para permitir que sea posible la libertad externa</w:t>
      </w:r>
      <w:r w:rsidR="00B56E72">
        <w:rPr>
          <w:rFonts w:ascii="Times New Roman" w:hAnsi="Times New Roman"/>
          <w:sz w:val="24"/>
          <w:szCs w:val="24"/>
        </w:rPr>
        <w:t xml:space="preserve"> y fundar así, normativamente, el contrato originario de una sociedad civil</w:t>
      </w:r>
      <w:r w:rsidR="007306D0">
        <w:rPr>
          <w:rFonts w:ascii="Times New Roman" w:hAnsi="Times New Roman"/>
          <w:sz w:val="24"/>
          <w:szCs w:val="24"/>
        </w:rPr>
        <w:t xml:space="preserve"> o de un estado de derecho</w:t>
      </w:r>
      <w:r w:rsidR="001D6FA7" w:rsidRPr="006F3AE1">
        <w:rPr>
          <w:rFonts w:ascii="Times New Roman" w:hAnsi="Times New Roman"/>
          <w:sz w:val="24"/>
          <w:szCs w:val="24"/>
        </w:rPr>
        <w:t xml:space="preserve">. </w:t>
      </w:r>
      <w:r w:rsidRPr="006F3AE1">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Pr>
          <w:rFonts w:ascii="Times New Roman" w:hAnsi="Times New Roman"/>
          <w:sz w:val="24"/>
          <w:szCs w:val="24"/>
        </w:rPr>
        <w:t xml:space="preserve"> en que hay influencia compartida y recursos limitados</w:t>
      </w:r>
      <w:r w:rsidRPr="006F3AE1">
        <w:rPr>
          <w:rFonts w:ascii="Times New Roman" w:hAnsi="Times New Roman"/>
          <w:sz w:val="24"/>
          <w:szCs w:val="24"/>
        </w:rPr>
        <w:t>.</w:t>
      </w:r>
    </w:p>
    <w:p w14:paraId="7BFDDBE3" w14:textId="2444592F" w:rsidR="004B1037" w:rsidRDefault="00670045" w:rsidP="003C6781">
      <w:pPr>
        <w:spacing w:line="360" w:lineRule="auto"/>
        <w:rPr>
          <w:rFonts w:ascii="Times New Roman" w:hAnsi="Times New Roman"/>
          <w:sz w:val="24"/>
          <w:szCs w:val="24"/>
        </w:rPr>
      </w:pPr>
      <w:r w:rsidRPr="009666E0">
        <w:rPr>
          <w:rFonts w:ascii="Times New Roman" w:hAnsi="Times New Roman"/>
          <w:sz w:val="24"/>
          <w:szCs w:val="24"/>
        </w:rPr>
        <w:t xml:space="preserve">Para la autora, este concepto de la obligación </w:t>
      </w:r>
      <w:r w:rsidR="007815AD">
        <w:rPr>
          <w:rFonts w:ascii="Times New Roman" w:hAnsi="Times New Roman"/>
          <w:sz w:val="24"/>
          <w:szCs w:val="24"/>
        </w:rPr>
        <w:t xml:space="preserve">política </w:t>
      </w:r>
      <w:r w:rsidRPr="009666E0">
        <w:rPr>
          <w:rFonts w:ascii="Times New Roman" w:hAnsi="Times New Roman"/>
          <w:sz w:val="24"/>
          <w:szCs w:val="24"/>
        </w:rPr>
        <w:t>mutua</w:t>
      </w:r>
      <w:r w:rsidR="007815AD">
        <w:rPr>
          <w:rFonts w:ascii="Times New Roman" w:hAnsi="Times New Roman"/>
          <w:sz w:val="24"/>
          <w:szCs w:val="24"/>
        </w:rPr>
        <w:t>,</w:t>
      </w:r>
      <w:r w:rsidR="003C6781">
        <w:rPr>
          <w:rFonts w:ascii="Times New Roman" w:hAnsi="Times New Roman"/>
          <w:sz w:val="24"/>
          <w:szCs w:val="24"/>
        </w:rPr>
        <w:t xml:space="preserve"> que se asocia a la idea del derecho privado,</w:t>
      </w:r>
      <w:r w:rsidR="007815AD">
        <w:rPr>
          <w:rFonts w:ascii="Times New Roman" w:hAnsi="Times New Roman"/>
          <w:sz w:val="24"/>
          <w:szCs w:val="24"/>
        </w:rPr>
        <w:t xml:space="preserve"> </w:t>
      </w:r>
      <w:r w:rsidRPr="009666E0">
        <w:rPr>
          <w:rFonts w:ascii="Times New Roman" w:hAnsi="Times New Roman"/>
          <w:sz w:val="24"/>
          <w:szCs w:val="24"/>
        </w:rPr>
        <w:t>constituye lo principal de la doctrina del derecho de Kant y en ese sentido, de su pensamiento político. P</w:t>
      </w:r>
      <w:r w:rsidR="007815AD">
        <w:rPr>
          <w:rFonts w:ascii="Times New Roman" w:hAnsi="Times New Roman"/>
          <w:sz w:val="24"/>
          <w:szCs w:val="24"/>
        </w:rPr>
        <w:t xml:space="preserve">ara ella, </w:t>
      </w:r>
      <w:r w:rsidRPr="009666E0">
        <w:rPr>
          <w:rFonts w:ascii="Times New Roman" w:hAnsi="Times New Roman"/>
          <w:sz w:val="24"/>
          <w:szCs w:val="24"/>
        </w:rPr>
        <w:t>la propiedad privada,</w:t>
      </w:r>
      <w:r w:rsidR="003C6781">
        <w:rPr>
          <w:rFonts w:ascii="Times New Roman" w:hAnsi="Times New Roman"/>
          <w:sz w:val="24"/>
          <w:szCs w:val="24"/>
        </w:rPr>
        <w:t xml:space="preserve"> sólo puede darse con un marco jurídico legítimo para la libertad de los actos externos, para que, de esta forma, sea posible </w:t>
      </w:r>
      <w:r w:rsidR="007815AD">
        <w:rPr>
          <w:rFonts w:ascii="Times New Roman" w:hAnsi="Times New Roman"/>
          <w:sz w:val="24"/>
          <w:szCs w:val="24"/>
        </w:rPr>
        <w:t xml:space="preserve">el derecho a la </w:t>
      </w:r>
      <w:r w:rsidR="00D0441C" w:rsidRPr="009666E0">
        <w:rPr>
          <w:rFonts w:ascii="Times New Roman" w:hAnsi="Times New Roman"/>
          <w:sz w:val="24"/>
          <w:szCs w:val="24"/>
        </w:rPr>
        <w:t>propiedad peren</w:t>
      </w:r>
      <w:r w:rsidR="00D0441C">
        <w:rPr>
          <w:rFonts w:ascii="Times New Roman" w:hAnsi="Times New Roman"/>
          <w:sz w:val="24"/>
          <w:szCs w:val="24"/>
        </w:rPr>
        <w:t>toria</w:t>
      </w:r>
      <w:r w:rsidRPr="009666E0">
        <w:rPr>
          <w:rFonts w:ascii="Times New Roman" w:hAnsi="Times New Roman"/>
          <w:sz w:val="24"/>
          <w:szCs w:val="24"/>
        </w:rPr>
        <w:t xml:space="preserve"> </w:t>
      </w:r>
      <w:r w:rsidR="003C6781">
        <w:rPr>
          <w:rFonts w:ascii="Times New Roman" w:hAnsi="Times New Roman"/>
          <w:sz w:val="24"/>
          <w:szCs w:val="24"/>
        </w:rPr>
        <w:t xml:space="preserve">(reconocida por todos) </w:t>
      </w:r>
      <w:r w:rsidRPr="009666E0">
        <w:rPr>
          <w:rFonts w:ascii="Times New Roman" w:hAnsi="Times New Roman"/>
          <w:sz w:val="24"/>
          <w:szCs w:val="24"/>
        </w:rPr>
        <w:t>y no una provisional</w:t>
      </w:r>
      <w:r w:rsidR="007815AD">
        <w:rPr>
          <w:rFonts w:ascii="Times New Roman" w:hAnsi="Times New Roman"/>
          <w:sz w:val="24"/>
          <w:szCs w:val="24"/>
        </w:rPr>
        <w:t>.</w:t>
      </w:r>
      <w:r w:rsidR="007306D0">
        <w:rPr>
          <w:rFonts w:ascii="Times New Roman" w:hAnsi="Times New Roman"/>
          <w:sz w:val="24"/>
          <w:szCs w:val="24"/>
        </w:rPr>
        <w:t xml:space="preserve"> Este cuadro nos compele a entrar en relaciones jurídicas con otros para una libertad externa. </w:t>
      </w:r>
    </w:p>
    <w:p w14:paraId="2B726E56" w14:textId="2F8A640B" w:rsidR="00856610" w:rsidRDefault="00856610" w:rsidP="00670045">
      <w:pPr>
        <w:spacing w:line="360" w:lineRule="auto"/>
        <w:rPr>
          <w:rFonts w:ascii="Times New Roman" w:hAnsi="Times New Roman"/>
          <w:sz w:val="24"/>
          <w:szCs w:val="24"/>
        </w:rPr>
      </w:pPr>
      <w:r>
        <w:rPr>
          <w:rFonts w:ascii="Times New Roman" w:hAnsi="Times New Roman"/>
          <w:sz w:val="24"/>
          <w:szCs w:val="24"/>
        </w:rPr>
        <w:t xml:space="preserve">En tercer lugar, </w:t>
      </w:r>
      <w:r w:rsidR="00FF5B7E">
        <w:rPr>
          <w:rFonts w:ascii="Times New Roman" w:hAnsi="Times New Roman"/>
          <w:sz w:val="24"/>
          <w:szCs w:val="24"/>
        </w:rPr>
        <w:t xml:space="preserve">la </w:t>
      </w:r>
      <w:r>
        <w:rPr>
          <w:rFonts w:ascii="Times New Roman" w:hAnsi="Times New Roman"/>
          <w:sz w:val="24"/>
          <w:szCs w:val="24"/>
        </w:rPr>
        <w:t xml:space="preserve">libertad externa y </w:t>
      </w:r>
      <w:r w:rsidR="00FF5B7E">
        <w:rPr>
          <w:rFonts w:ascii="Times New Roman" w:hAnsi="Times New Roman"/>
          <w:sz w:val="24"/>
          <w:szCs w:val="24"/>
        </w:rPr>
        <w:t xml:space="preserve">el derecho </w:t>
      </w:r>
      <w:r w:rsidR="00C62EE1">
        <w:rPr>
          <w:rFonts w:ascii="Times New Roman" w:hAnsi="Times New Roman"/>
          <w:sz w:val="24"/>
          <w:szCs w:val="24"/>
        </w:rPr>
        <w:t>(</w:t>
      </w:r>
      <w:r w:rsidR="00FF5B7E">
        <w:rPr>
          <w:rFonts w:ascii="Times New Roman" w:hAnsi="Times New Roman"/>
          <w:sz w:val="24"/>
          <w:szCs w:val="24"/>
        </w:rPr>
        <w:t>como sistema de principios metafísicos normativos</w:t>
      </w:r>
      <w:r w:rsidR="00C62EE1">
        <w:rPr>
          <w:rFonts w:ascii="Times New Roman" w:hAnsi="Times New Roman"/>
          <w:sz w:val="24"/>
          <w:szCs w:val="24"/>
        </w:rPr>
        <w:t>),</w:t>
      </w:r>
      <w:r>
        <w:rPr>
          <w:rFonts w:ascii="Times New Roman" w:hAnsi="Times New Roman"/>
          <w:sz w:val="24"/>
          <w:szCs w:val="24"/>
        </w:rPr>
        <w:t xml:space="preserve"> tienen desde su raíz, </w:t>
      </w:r>
      <w:r w:rsidR="00FF5B7E">
        <w:rPr>
          <w:rFonts w:ascii="Times New Roman" w:hAnsi="Times New Roman"/>
          <w:sz w:val="24"/>
          <w:szCs w:val="24"/>
        </w:rPr>
        <w:t xml:space="preserve">implicancias </w:t>
      </w:r>
      <w:r>
        <w:rPr>
          <w:rFonts w:ascii="Times New Roman" w:hAnsi="Times New Roman"/>
          <w:sz w:val="24"/>
          <w:szCs w:val="24"/>
        </w:rPr>
        <w:t>cosmopolita</w:t>
      </w:r>
      <w:r w:rsidR="00FF5B7E">
        <w:rPr>
          <w:rFonts w:ascii="Times New Roman" w:hAnsi="Times New Roman"/>
          <w:sz w:val="24"/>
          <w:szCs w:val="24"/>
        </w:rPr>
        <w:t>s</w:t>
      </w:r>
      <w:r>
        <w:rPr>
          <w:rFonts w:ascii="Times New Roman" w:hAnsi="Times New Roman"/>
          <w:sz w:val="24"/>
          <w:szCs w:val="24"/>
        </w:rPr>
        <w:t>. Las razones para pensar en la libertad externa como una obligación política mutua no se refieren al derecho de una región</w:t>
      </w:r>
      <w:r w:rsidR="00C62EE1">
        <w:rPr>
          <w:rFonts w:ascii="Times New Roman" w:hAnsi="Times New Roman"/>
          <w:sz w:val="24"/>
          <w:szCs w:val="24"/>
        </w:rPr>
        <w:t xml:space="preserve"> particular</w:t>
      </w:r>
      <w:r>
        <w:rPr>
          <w:rFonts w:ascii="Times New Roman" w:hAnsi="Times New Roman"/>
          <w:sz w:val="24"/>
          <w:szCs w:val="24"/>
        </w:rPr>
        <w:t>, sino a una articulación metafísica de la razón práctica</w:t>
      </w:r>
      <w:r w:rsidR="00D32E31">
        <w:rPr>
          <w:rFonts w:ascii="Times New Roman" w:hAnsi="Times New Roman"/>
          <w:sz w:val="24"/>
          <w:szCs w:val="24"/>
        </w:rPr>
        <w:t xml:space="preserve"> que busca tener un alcance universal de forma razonable y no dogmática</w:t>
      </w:r>
      <w:r>
        <w:rPr>
          <w:rFonts w:ascii="Times New Roman" w:hAnsi="Times New Roman"/>
          <w:sz w:val="24"/>
          <w:szCs w:val="24"/>
        </w:rPr>
        <w:t xml:space="preserve">, </w:t>
      </w:r>
      <w:r w:rsidR="00D32E31">
        <w:rPr>
          <w:rFonts w:ascii="Times New Roman" w:hAnsi="Times New Roman"/>
          <w:sz w:val="24"/>
          <w:szCs w:val="24"/>
        </w:rPr>
        <w:t>(</w:t>
      </w:r>
      <w:r>
        <w:rPr>
          <w:rFonts w:ascii="Times New Roman" w:hAnsi="Times New Roman"/>
          <w:sz w:val="24"/>
          <w:szCs w:val="24"/>
        </w:rPr>
        <w:t>y por ello, para Kant, el derecho cosmopolita para una paz perpetua entre republicas es todo el fin del derecho mismo</w:t>
      </w:r>
      <w:r w:rsidR="00D32E31">
        <w:rPr>
          <w:rFonts w:ascii="Times New Roman" w:hAnsi="Times New Roman"/>
          <w:sz w:val="24"/>
          <w:szCs w:val="24"/>
        </w:rPr>
        <w:t>)</w:t>
      </w:r>
      <w:r>
        <w:rPr>
          <w:rFonts w:ascii="Times New Roman" w:hAnsi="Times New Roman"/>
          <w:sz w:val="24"/>
          <w:szCs w:val="24"/>
        </w:rPr>
        <w:t xml:space="preserve">. </w:t>
      </w:r>
    </w:p>
    <w:p w14:paraId="13E2E1C4" w14:textId="0027D913"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La </w:t>
      </w:r>
      <w:r w:rsidR="00C62EE1">
        <w:rPr>
          <w:rFonts w:ascii="Times New Roman" w:hAnsi="Times New Roman"/>
          <w:sz w:val="24"/>
          <w:szCs w:val="24"/>
        </w:rPr>
        <w:t>lectura</w:t>
      </w:r>
      <w:r w:rsidRPr="009666E0">
        <w:rPr>
          <w:rFonts w:ascii="Times New Roman" w:hAnsi="Times New Roman"/>
          <w:sz w:val="24"/>
          <w:szCs w:val="24"/>
        </w:rPr>
        <w:t xml:space="preserve"> de Flikschuh supone, por lo tanto, </w:t>
      </w:r>
      <w:r w:rsidR="00856610">
        <w:rPr>
          <w:rFonts w:ascii="Times New Roman" w:hAnsi="Times New Roman"/>
          <w:sz w:val="24"/>
          <w:szCs w:val="24"/>
        </w:rPr>
        <w:t xml:space="preserve">(2.1) </w:t>
      </w:r>
      <w:r w:rsidRPr="009666E0">
        <w:rPr>
          <w:rFonts w:ascii="Times New Roman" w:hAnsi="Times New Roman"/>
          <w:sz w:val="24"/>
          <w:szCs w:val="24"/>
        </w:rPr>
        <w:t xml:space="preserve">una </w:t>
      </w:r>
      <w:r w:rsidR="00C62EE1">
        <w:rPr>
          <w:rFonts w:ascii="Times New Roman" w:hAnsi="Times New Roman"/>
          <w:sz w:val="24"/>
          <w:szCs w:val="24"/>
        </w:rPr>
        <w:t xml:space="preserve">consideración </w:t>
      </w:r>
      <w:r w:rsidRPr="009666E0">
        <w:rPr>
          <w:rFonts w:ascii="Times New Roman" w:hAnsi="Times New Roman"/>
          <w:sz w:val="24"/>
          <w:szCs w:val="24"/>
        </w:rPr>
        <w:t>del pensamiento político de Kant en virtud de resaltar el papel de la metafísica</w:t>
      </w:r>
      <w:r w:rsidR="00C62EE1">
        <w:rPr>
          <w:rFonts w:ascii="Times New Roman" w:hAnsi="Times New Roman"/>
          <w:sz w:val="24"/>
          <w:szCs w:val="24"/>
        </w:rPr>
        <w:t xml:space="preserve"> como algo inseparable de sus reflexiones</w:t>
      </w:r>
      <w:r w:rsidRPr="009666E0">
        <w:rPr>
          <w:rFonts w:ascii="Times New Roman" w:hAnsi="Times New Roman"/>
          <w:sz w:val="24"/>
          <w:szCs w:val="24"/>
        </w:rPr>
        <w:t>,</w:t>
      </w:r>
      <w:r w:rsidR="00856610">
        <w:rPr>
          <w:rFonts w:ascii="Times New Roman" w:hAnsi="Times New Roman"/>
          <w:sz w:val="24"/>
          <w:szCs w:val="24"/>
        </w:rPr>
        <w:t xml:space="preserve"> (2.2) de la obligación política mutua como concepto normativo</w:t>
      </w:r>
      <w:r w:rsidRPr="009666E0">
        <w:rPr>
          <w:rFonts w:ascii="Times New Roman" w:hAnsi="Times New Roman"/>
          <w:sz w:val="24"/>
          <w:szCs w:val="24"/>
        </w:rPr>
        <w:t xml:space="preserve"> del derecho basado en una metafísica de la libertad</w:t>
      </w:r>
      <w:r w:rsidR="00605106">
        <w:rPr>
          <w:rFonts w:ascii="Times New Roman" w:hAnsi="Times New Roman"/>
          <w:sz w:val="24"/>
          <w:szCs w:val="24"/>
        </w:rPr>
        <w:t xml:space="preserve"> </w:t>
      </w:r>
      <w:r w:rsidR="00427DDC">
        <w:rPr>
          <w:rFonts w:ascii="Times New Roman" w:hAnsi="Times New Roman"/>
          <w:sz w:val="24"/>
          <w:szCs w:val="24"/>
        </w:rPr>
        <w:t>y,</w:t>
      </w:r>
      <w:r w:rsidR="00856610">
        <w:rPr>
          <w:rFonts w:ascii="Times New Roman" w:hAnsi="Times New Roman"/>
          <w:sz w:val="24"/>
          <w:szCs w:val="24"/>
        </w:rPr>
        <w:t xml:space="preserve"> por último, (2.3) el carácter</w:t>
      </w:r>
      <w:r w:rsidRPr="009666E0">
        <w:rPr>
          <w:rFonts w:ascii="Times New Roman" w:hAnsi="Times New Roman"/>
          <w:sz w:val="24"/>
          <w:szCs w:val="24"/>
        </w:rPr>
        <w:t xml:space="preserve"> de</w:t>
      </w:r>
      <w:r w:rsidR="00856610">
        <w:rPr>
          <w:rFonts w:ascii="Times New Roman" w:hAnsi="Times New Roman"/>
          <w:sz w:val="24"/>
          <w:szCs w:val="24"/>
        </w:rPr>
        <w:t xml:space="preserve"> </w:t>
      </w:r>
      <w:r w:rsidRPr="009666E0">
        <w:rPr>
          <w:rFonts w:ascii="Times New Roman" w:hAnsi="Times New Roman"/>
          <w:sz w:val="24"/>
          <w:szCs w:val="24"/>
        </w:rPr>
        <w:t>l</w:t>
      </w:r>
      <w:r w:rsidR="00856610">
        <w:rPr>
          <w:rFonts w:ascii="Times New Roman" w:hAnsi="Times New Roman"/>
          <w:sz w:val="24"/>
          <w:szCs w:val="24"/>
        </w:rPr>
        <w:t>a</w:t>
      </w:r>
      <w:r w:rsidRPr="009666E0">
        <w:rPr>
          <w:rFonts w:ascii="Times New Roman" w:hAnsi="Times New Roman"/>
          <w:sz w:val="24"/>
          <w:szCs w:val="24"/>
        </w:rPr>
        <w:t xml:space="preserve"> </w:t>
      </w:r>
      <w:r w:rsidR="00856610">
        <w:rPr>
          <w:rFonts w:ascii="Times New Roman" w:hAnsi="Times New Roman"/>
          <w:sz w:val="24"/>
          <w:szCs w:val="24"/>
        </w:rPr>
        <w:t>dim</w:t>
      </w:r>
      <w:r w:rsidR="00427DDC">
        <w:rPr>
          <w:rFonts w:ascii="Times New Roman" w:hAnsi="Times New Roman"/>
          <w:sz w:val="24"/>
          <w:szCs w:val="24"/>
        </w:rPr>
        <w:t xml:space="preserve">ensión </w:t>
      </w:r>
      <w:r w:rsidRPr="009666E0">
        <w:rPr>
          <w:rFonts w:ascii="Times New Roman" w:hAnsi="Times New Roman"/>
          <w:sz w:val="24"/>
          <w:szCs w:val="24"/>
        </w:rPr>
        <w:t>cosmopolit</w:t>
      </w:r>
      <w:r w:rsidR="00427DDC">
        <w:rPr>
          <w:rFonts w:ascii="Times New Roman" w:hAnsi="Times New Roman"/>
          <w:sz w:val="24"/>
          <w:szCs w:val="24"/>
        </w:rPr>
        <w:t>a</w:t>
      </w:r>
      <w:r w:rsidR="003131AC">
        <w:rPr>
          <w:rFonts w:ascii="Times New Roman" w:hAnsi="Times New Roman"/>
          <w:sz w:val="24"/>
          <w:szCs w:val="24"/>
        </w:rPr>
        <w:t>.</w:t>
      </w:r>
    </w:p>
    <w:p w14:paraId="6CDDFDAF" w14:textId="77777777" w:rsidR="00427DDC" w:rsidRDefault="00427DDC" w:rsidP="00670045">
      <w:pPr>
        <w:spacing w:line="360" w:lineRule="auto"/>
        <w:rPr>
          <w:rFonts w:ascii="Times New Roman" w:hAnsi="Times New Roman"/>
          <w:sz w:val="24"/>
          <w:szCs w:val="24"/>
        </w:rPr>
      </w:pPr>
    </w:p>
    <w:p w14:paraId="606C08A5" w14:textId="68097409"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2.1 La metafísica en el pensamiento político de Kant</w:t>
      </w:r>
    </w:p>
    <w:p w14:paraId="01064B3D" w14:textId="77777777" w:rsidR="003131AC" w:rsidRDefault="003131AC" w:rsidP="00427DDC">
      <w:pPr>
        <w:spacing w:line="360" w:lineRule="auto"/>
        <w:ind w:left="0" w:firstLine="0"/>
        <w:rPr>
          <w:rFonts w:ascii="Times New Roman" w:hAnsi="Times New Roman"/>
          <w:sz w:val="24"/>
          <w:szCs w:val="24"/>
        </w:rPr>
      </w:pPr>
    </w:p>
    <w:p w14:paraId="66A0364F" w14:textId="6ED71B94" w:rsidR="00427DDC" w:rsidRDefault="00427DDC" w:rsidP="00427DDC">
      <w:pPr>
        <w:spacing w:line="360" w:lineRule="auto"/>
        <w:rPr>
          <w:rFonts w:ascii="Times New Roman" w:hAnsi="Times New Roman"/>
          <w:sz w:val="24"/>
          <w:szCs w:val="24"/>
        </w:rPr>
      </w:pPr>
      <w:r>
        <w:rPr>
          <w:rFonts w:ascii="Times New Roman" w:hAnsi="Times New Roman"/>
          <w:sz w:val="24"/>
          <w:szCs w:val="24"/>
        </w:rPr>
        <w:t xml:space="preserve">Flikschuh considera que la metafísica representa un papel fundamental en todo el pensamiento de Kant. En cuestión de </w:t>
      </w:r>
      <w:r w:rsidR="00B93A86">
        <w:rPr>
          <w:rFonts w:ascii="Times New Roman" w:hAnsi="Times New Roman"/>
          <w:sz w:val="24"/>
          <w:szCs w:val="24"/>
        </w:rPr>
        <w:t xml:space="preserve">su pensamiento </w:t>
      </w:r>
      <w:r>
        <w:rPr>
          <w:rFonts w:ascii="Times New Roman" w:hAnsi="Times New Roman"/>
          <w:sz w:val="24"/>
          <w:szCs w:val="24"/>
        </w:rPr>
        <w:t>polític</w:t>
      </w:r>
      <w:r w:rsidR="00B93A86">
        <w:rPr>
          <w:rFonts w:ascii="Times New Roman" w:hAnsi="Times New Roman"/>
          <w:sz w:val="24"/>
          <w:szCs w:val="24"/>
        </w:rPr>
        <w:t>o</w:t>
      </w:r>
      <w:r>
        <w:rPr>
          <w:rFonts w:ascii="Times New Roman" w:hAnsi="Times New Roman"/>
          <w:sz w:val="24"/>
          <w:szCs w:val="24"/>
        </w:rPr>
        <w:t>, debemos tener en cuenta su metafísica de la libertad</w:t>
      </w:r>
      <w:r w:rsidR="00B93A86">
        <w:rPr>
          <w:rFonts w:ascii="Times New Roman" w:hAnsi="Times New Roman"/>
          <w:sz w:val="24"/>
          <w:szCs w:val="24"/>
        </w:rPr>
        <w:t xml:space="preserve">. </w:t>
      </w:r>
      <w:r>
        <w:rPr>
          <w:rFonts w:ascii="Times New Roman" w:hAnsi="Times New Roman"/>
          <w:sz w:val="24"/>
          <w:szCs w:val="24"/>
        </w:rPr>
        <w:t>Ella indica que: “</w:t>
      </w:r>
      <w:r w:rsidRPr="009666E0">
        <w:rPr>
          <w:rFonts w:ascii="Times New Roman" w:hAnsi="Times New Roman"/>
          <w:sz w:val="24"/>
          <w:szCs w:val="24"/>
        </w:rPr>
        <w:t>Es poco sorprendente que la libertad sea central en la filosofía Política de Kant.” (</w:t>
      </w:r>
      <w:bookmarkStart w:id="4" w:name="_Hlk222313910"/>
      <w:r>
        <w:rPr>
          <w:rFonts w:ascii="Times New Roman" w:hAnsi="Times New Roman"/>
          <w:sz w:val="24"/>
          <w:szCs w:val="24"/>
        </w:rPr>
        <w:t xml:space="preserve">Flikschuh, </w:t>
      </w:r>
      <w:r w:rsidRPr="009666E0">
        <w:rPr>
          <w:rFonts w:ascii="Times New Roman" w:hAnsi="Times New Roman"/>
          <w:sz w:val="24"/>
          <w:szCs w:val="24"/>
        </w:rPr>
        <w:t xml:space="preserve">2000; </w:t>
      </w:r>
      <w:bookmarkEnd w:id="4"/>
      <w:r w:rsidRPr="009666E0">
        <w:rPr>
          <w:rFonts w:ascii="Times New Roman" w:hAnsi="Times New Roman"/>
          <w:sz w:val="24"/>
          <w:szCs w:val="24"/>
        </w:rPr>
        <w:t>p.2)</w:t>
      </w:r>
      <w:r>
        <w:rPr>
          <w:rFonts w:ascii="Times New Roman" w:hAnsi="Times New Roman"/>
          <w:sz w:val="24"/>
          <w:szCs w:val="24"/>
        </w:rPr>
        <w:t xml:space="preserve"> </w:t>
      </w:r>
    </w:p>
    <w:p w14:paraId="680AD0D5" w14:textId="65121347" w:rsidR="003B0787" w:rsidRPr="009666E0" w:rsidRDefault="00427DDC" w:rsidP="003B0787">
      <w:pPr>
        <w:spacing w:line="360" w:lineRule="auto"/>
        <w:rPr>
          <w:rFonts w:ascii="Times New Roman" w:hAnsi="Times New Roman"/>
          <w:sz w:val="24"/>
          <w:szCs w:val="24"/>
        </w:rPr>
      </w:pPr>
      <w:r>
        <w:rPr>
          <w:rFonts w:ascii="Times New Roman" w:hAnsi="Times New Roman"/>
          <w:sz w:val="24"/>
          <w:szCs w:val="24"/>
        </w:rPr>
        <w:t xml:space="preserve">En este apartado no se busca explorar la metafísica de la libertad </w:t>
      </w:r>
      <w:r w:rsidR="00B93A86">
        <w:rPr>
          <w:rFonts w:ascii="Times New Roman" w:hAnsi="Times New Roman"/>
          <w:sz w:val="24"/>
          <w:szCs w:val="24"/>
        </w:rPr>
        <w:t xml:space="preserve">kantiana </w:t>
      </w:r>
      <w:r>
        <w:rPr>
          <w:rFonts w:ascii="Times New Roman" w:hAnsi="Times New Roman"/>
          <w:sz w:val="24"/>
          <w:szCs w:val="24"/>
        </w:rPr>
        <w:t xml:space="preserve">de acuerdo a K. Flikschuh, </w:t>
      </w:r>
      <w:r w:rsidR="00B93A86">
        <w:rPr>
          <w:rFonts w:ascii="Times New Roman" w:hAnsi="Times New Roman"/>
          <w:sz w:val="24"/>
          <w:szCs w:val="24"/>
        </w:rPr>
        <w:t>(</w:t>
      </w:r>
      <w:r>
        <w:rPr>
          <w:rFonts w:ascii="Times New Roman" w:hAnsi="Times New Roman"/>
          <w:sz w:val="24"/>
          <w:szCs w:val="24"/>
        </w:rPr>
        <w:t xml:space="preserve">que es un asunto reservado </w:t>
      </w:r>
      <w:r w:rsidR="00B93A86">
        <w:rPr>
          <w:rFonts w:ascii="Times New Roman" w:hAnsi="Times New Roman"/>
          <w:sz w:val="24"/>
          <w:szCs w:val="24"/>
        </w:rPr>
        <w:t>para e</w:t>
      </w:r>
      <w:r>
        <w:rPr>
          <w:rFonts w:ascii="Times New Roman" w:hAnsi="Times New Roman"/>
          <w:sz w:val="24"/>
          <w:szCs w:val="24"/>
        </w:rPr>
        <w:t>l siguiente punto</w:t>
      </w:r>
      <w:r w:rsidR="00B93A86">
        <w:rPr>
          <w:rFonts w:ascii="Times New Roman" w:hAnsi="Times New Roman"/>
          <w:sz w:val="24"/>
          <w:szCs w:val="24"/>
        </w:rPr>
        <w:t>)</w:t>
      </w:r>
      <w:r>
        <w:rPr>
          <w:rFonts w:ascii="Times New Roman" w:hAnsi="Times New Roman"/>
          <w:sz w:val="24"/>
          <w:szCs w:val="24"/>
        </w:rPr>
        <w:t>. El objetivo de est</w:t>
      </w:r>
      <w:r w:rsidR="00B93A86">
        <w:rPr>
          <w:rFonts w:ascii="Times New Roman" w:hAnsi="Times New Roman"/>
          <w:sz w:val="24"/>
          <w:szCs w:val="24"/>
        </w:rPr>
        <w:t xml:space="preserve">a sección </w:t>
      </w:r>
      <w:r>
        <w:rPr>
          <w:rFonts w:ascii="Times New Roman" w:hAnsi="Times New Roman"/>
          <w:sz w:val="24"/>
          <w:szCs w:val="24"/>
        </w:rPr>
        <w:t>se ocupa de resaltar la importancia de la base metafísica para el pensamiento político de Kant</w:t>
      </w:r>
      <w:r w:rsidR="00B93A86">
        <w:rPr>
          <w:rFonts w:ascii="Times New Roman" w:hAnsi="Times New Roman"/>
          <w:sz w:val="24"/>
          <w:szCs w:val="24"/>
        </w:rPr>
        <w:t xml:space="preserve"> en las discusiones </w:t>
      </w:r>
      <w:r w:rsidR="00A41F9E">
        <w:rPr>
          <w:rFonts w:ascii="Times New Roman" w:hAnsi="Times New Roman"/>
          <w:sz w:val="24"/>
          <w:szCs w:val="24"/>
        </w:rPr>
        <w:t>actuales</w:t>
      </w:r>
      <w:r w:rsidR="00B93A86">
        <w:rPr>
          <w:rFonts w:ascii="Times New Roman" w:hAnsi="Times New Roman"/>
          <w:sz w:val="24"/>
          <w:szCs w:val="24"/>
        </w:rPr>
        <w:t>, debido a que, como e</w:t>
      </w:r>
      <w:r w:rsidR="003B0787">
        <w:rPr>
          <w:rFonts w:ascii="Times New Roman" w:hAnsi="Times New Roman"/>
          <w:sz w:val="24"/>
          <w:szCs w:val="24"/>
        </w:rPr>
        <w:t>lla indica</w:t>
      </w:r>
      <w:r w:rsidR="00B93A86">
        <w:rPr>
          <w:rFonts w:ascii="Times New Roman" w:hAnsi="Times New Roman"/>
          <w:sz w:val="24"/>
          <w:szCs w:val="24"/>
        </w:rPr>
        <w:t>:</w:t>
      </w:r>
      <w:r w:rsidR="003B0787">
        <w:rPr>
          <w:rFonts w:ascii="Times New Roman" w:hAnsi="Times New Roman"/>
          <w:sz w:val="24"/>
          <w:szCs w:val="24"/>
        </w:rPr>
        <w:t xml:space="preserve"> </w:t>
      </w:r>
      <w:r w:rsidR="003B0787" w:rsidRPr="009666E0">
        <w:rPr>
          <w:rFonts w:ascii="Times New Roman" w:hAnsi="Times New Roman"/>
          <w:sz w:val="24"/>
          <w:szCs w:val="24"/>
        </w:rPr>
        <w:t>“la absorción del pensamiento político de Kant en el liberalismo contemporáneo es a lo mucho parcial.” (</w:t>
      </w:r>
      <w:r w:rsidR="003B0787">
        <w:rPr>
          <w:rFonts w:ascii="Times New Roman" w:hAnsi="Times New Roman"/>
          <w:sz w:val="24"/>
          <w:szCs w:val="24"/>
        </w:rPr>
        <w:t xml:space="preserve">Flikschuh, </w:t>
      </w:r>
      <w:r w:rsidR="003B0787" w:rsidRPr="009666E0">
        <w:rPr>
          <w:rFonts w:ascii="Times New Roman" w:hAnsi="Times New Roman"/>
          <w:sz w:val="24"/>
          <w:szCs w:val="24"/>
        </w:rPr>
        <w:t>2000; p.2) y agrega</w:t>
      </w:r>
      <w:r w:rsidR="003B0787">
        <w:rPr>
          <w:rFonts w:ascii="Times New Roman" w:hAnsi="Times New Roman"/>
          <w:sz w:val="24"/>
          <w:szCs w:val="24"/>
        </w:rPr>
        <w:t xml:space="preserve"> </w:t>
      </w:r>
      <w:r w:rsidR="003B0787" w:rsidRPr="009666E0">
        <w:rPr>
          <w:rFonts w:ascii="Times New Roman" w:hAnsi="Times New Roman"/>
          <w:sz w:val="24"/>
          <w:szCs w:val="24"/>
        </w:rPr>
        <w:t>en seguida que: “Los escritos políticos de Kant, especialmente la doctrina del derecho, continúan siendo vistos negligentemente por los contemporáneos liberales.” (</w:t>
      </w:r>
      <w:r w:rsidR="003B0787">
        <w:rPr>
          <w:rFonts w:ascii="Times New Roman" w:hAnsi="Times New Roman"/>
          <w:sz w:val="24"/>
          <w:szCs w:val="24"/>
        </w:rPr>
        <w:t xml:space="preserve">Flikschuh, </w:t>
      </w:r>
      <w:r w:rsidR="003B0787" w:rsidRPr="009666E0">
        <w:rPr>
          <w:rFonts w:ascii="Times New Roman" w:hAnsi="Times New Roman"/>
          <w:sz w:val="24"/>
          <w:szCs w:val="24"/>
        </w:rPr>
        <w:t>2000; p.3)</w:t>
      </w:r>
    </w:p>
    <w:p w14:paraId="5B95BC3C" w14:textId="6AF992EB" w:rsidR="003B0787" w:rsidRPr="009666E0" w:rsidRDefault="003B0787" w:rsidP="003B0787">
      <w:pPr>
        <w:spacing w:line="360" w:lineRule="auto"/>
        <w:rPr>
          <w:rFonts w:ascii="Times New Roman" w:hAnsi="Times New Roman"/>
          <w:sz w:val="24"/>
          <w:szCs w:val="24"/>
        </w:rPr>
      </w:pPr>
      <w:r w:rsidRPr="009666E0">
        <w:rPr>
          <w:rFonts w:ascii="Times New Roman" w:hAnsi="Times New Roman"/>
          <w:sz w:val="24"/>
          <w:szCs w:val="24"/>
        </w:rPr>
        <w:t>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Pr>
          <w:rFonts w:ascii="Times New Roman" w:hAnsi="Times New Roman"/>
          <w:sz w:val="24"/>
          <w:szCs w:val="24"/>
        </w:rPr>
        <w:t>”</w:t>
      </w:r>
      <w:r w:rsidR="00A41F9E" w:rsidRPr="00A41F9E">
        <w:rPr>
          <w:rFonts w:ascii="Times New Roman" w:hAnsi="Times New Roman"/>
          <w:sz w:val="24"/>
          <w:szCs w:val="24"/>
        </w:rPr>
        <w:t xml:space="preserve"> </w:t>
      </w:r>
      <w:r w:rsidR="00A41F9E" w:rsidRPr="009666E0">
        <w:rPr>
          <w:rFonts w:ascii="Times New Roman" w:hAnsi="Times New Roman"/>
          <w:sz w:val="24"/>
          <w:szCs w:val="24"/>
        </w:rPr>
        <w:t>(</w:t>
      </w:r>
      <w:r w:rsidR="00A41F9E">
        <w:rPr>
          <w:rFonts w:ascii="Times New Roman" w:hAnsi="Times New Roman"/>
          <w:sz w:val="24"/>
          <w:szCs w:val="24"/>
        </w:rPr>
        <w:t xml:space="preserve">Flikschuh, </w:t>
      </w:r>
      <w:r w:rsidR="00A41F9E" w:rsidRPr="009666E0">
        <w:rPr>
          <w:rFonts w:ascii="Times New Roman" w:hAnsi="Times New Roman"/>
          <w:sz w:val="24"/>
          <w:szCs w:val="24"/>
        </w:rPr>
        <w:t>2000; p.5)</w:t>
      </w:r>
      <w:r w:rsidR="00A41F9E">
        <w:rPr>
          <w:rFonts w:ascii="Times New Roman" w:hAnsi="Times New Roman"/>
          <w:sz w:val="24"/>
          <w:szCs w:val="24"/>
        </w:rPr>
        <w:t xml:space="preserve"> y luego, a continuación, afirma que: “</w:t>
      </w:r>
      <w:r w:rsidRPr="009666E0">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A41F9E">
        <w:rPr>
          <w:rFonts w:ascii="Times New Roman" w:hAnsi="Times New Roman"/>
          <w:i/>
          <w:iCs/>
          <w:sz w:val="24"/>
          <w:szCs w:val="24"/>
        </w:rPr>
        <w:t>Ib.</w:t>
      </w:r>
      <w:r w:rsidRPr="009666E0">
        <w:rPr>
          <w:rFonts w:ascii="Times New Roman" w:hAnsi="Times New Roman"/>
          <w:sz w:val="24"/>
          <w:szCs w:val="24"/>
        </w:rPr>
        <w:t>)</w:t>
      </w:r>
    </w:p>
    <w:p w14:paraId="6C5D27B7" w14:textId="72C81201"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w:t>
      </w:r>
      <w:r w:rsidRPr="009666E0">
        <w:rPr>
          <w:rFonts w:ascii="Times New Roman" w:hAnsi="Times New Roman"/>
          <w:sz w:val="24"/>
          <w:szCs w:val="24"/>
        </w:rPr>
        <w:lastRenderedPageBreak/>
        <w:t>por medio de un acto de un juicio práctico político que refleja la concepción positiva de Kant sobre la finitud humana.</w:t>
      </w:r>
      <w:r w:rsidR="00A41F9E">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 xml:space="preserve">Flikschuh, </w:t>
      </w:r>
      <w:r w:rsidRPr="009666E0">
        <w:rPr>
          <w:rFonts w:ascii="Times New Roman" w:hAnsi="Times New Roman"/>
          <w:sz w:val="24"/>
          <w:szCs w:val="24"/>
        </w:rPr>
        <w:t>2000; p.6)</w:t>
      </w:r>
    </w:p>
    <w:p w14:paraId="5779B193" w14:textId="3960FD46" w:rsidR="003B0787" w:rsidRDefault="003B0787" w:rsidP="003B0787">
      <w:pPr>
        <w:spacing w:line="360" w:lineRule="auto"/>
        <w:rPr>
          <w:rFonts w:ascii="Times New Roman" w:hAnsi="Times New Roman"/>
          <w:sz w:val="24"/>
          <w:szCs w:val="24"/>
        </w:rPr>
      </w:pPr>
      <w:r>
        <w:rPr>
          <w:rFonts w:ascii="Times New Roman" w:hAnsi="Times New Roman"/>
          <w:sz w:val="24"/>
          <w:szCs w:val="24"/>
        </w:rPr>
        <w:t>L</w:t>
      </w:r>
      <w:r w:rsidRPr="009666E0">
        <w:rPr>
          <w:rFonts w:ascii="Times New Roman" w:hAnsi="Times New Roman"/>
          <w:sz w:val="24"/>
          <w:szCs w:val="24"/>
        </w:rPr>
        <w:t>a autora se remite a lo que S. Körner se refiere como un marco categorial</w:t>
      </w:r>
      <w:r w:rsidR="0031254B">
        <w:rPr>
          <w:rFonts w:ascii="Times New Roman" w:hAnsi="Times New Roman"/>
          <w:sz w:val="24"/>
          <w:szCs w:val="24"/>
        </w:rPr>
        <w:t xml:space="preserve"> para delimitar un sentido de lo que entiende por metafísica</w:t>
      </w:r>
      <w:r w:rsidRPr="009666E0">
        <w:rPr>
          <w:rFonts w:ascii="Times New Roman" w:hAnsi="Times New Roman"/>
          <w:sz w:val="24"/>
          <w:szCs w:val="24"/>
        </w:rPr>
        <w:t>. Ella señala que: “Al desarrollar una noción de un marco categorial (…) espero conseguir un delineado de una posible aproximación a la metafísica de Kant</w:t>
      </w:r>
      <w:r w:rsidR="0031254B">
        <w:rPr>
          <w:rFonts w:ascii="Times New Roman" w:hAnsi="Times New Roman"/>
          <w:sz w:val="24"/>
          <w:szCs w:val="24"/>
        </w:rPr>
        <w:t>.</w:t>
      </w:r>
      <w:r w:rsidRPr="009666E0">
        <w:rPr>
          <w:rFonts w:ascii="Times New Roman" w:hAnsi="Times New Roman"/>
          <w:sz w:val="24"/>
          <w:szCs w:val="24"/>
        </w:rPr>
        <w:t xml:space="preserve"> </w:t>
      </w:r>
      <w:r w:rsidR="0031254B">
        <w:rPr>
          <w:rFonts w:ascii="Times New Roman" w:hAnsi="Times New Roman"/>
          <w:sz w:val="24"/>
          <w:szCs w:val="24"/>
        </w:rPr>
        <w:t>(…)</w:t>
      </w:r>
      <w:r w:rsidRPr="009666E0">
        <w:rPr>
          <w:rFonts w:ascii="Times New Roman" w:hAnsi="Times New Roman"/>
          <w:sz w:val="24"/>
          <w:szCs w:val="24"/>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w:t>
      </w:r>
      <w:r>
        <w:rPr>
          <w:rFonts w:ascii="Times New Roman" w:hAnsi="Times New Roman"/>
          <w:sz w:val="24"/>
          <w:szCs w:val="24"/>
        </w:rPr>
        <w:t xml:space="preserve">Flikschuh, </w:t>
      </w:r>
      <w:r w:rsidRPr="009666E0">
        <w:rPr>
          <w:rFonts w:ascii="Times New Roman" w:hAnsi="Times New Roman"/>
          <w:sz w:val="24"/>
          <w:szCs w:val="24"/>
        </w:rPr>
        <w:t>2000; p.13)</w:t>
      </w:r>
    </w:p>
    <w:p w14:paraId="0146AF4C" w14:textId="3ECCF026"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w:t>
      </w:r>
      <w:r w:rsidR="0031254B">
        <w:rPr>
          <w:rFonts w:ascii="Times New Roman" w:hAnsi="Times New Roman"/>
          <w:sz w:val="24"/>
          <w:szCs w:val="24"/>
        </w:rPr>
        <w:t>. (…)</w:t>
      </w:r>
      <w:r w:rsidRPr="009666E0">
        <w:rPr>
          <w:rFonts w:ascii="Times New Roman" w:hAnsi="Times New Roman"/>
          <w:sz w:val="24"/>
          <w:szCs w:val="24"/>
        </w:rPr>
        <w:t xml:space="preserve">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p.13) Como una posibilidad contraria, la autora propone que la tesis podría tener la carga opuesta, ya que, si es cierta la tesis del pluralismo, luego habría que prestar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1AC17F58" w14:textId="45E7F805" w:rsidR="001A6686" w:rsidRPr="009666E0" w:rsidRDefault="001A6686" w:rsidP="001A6686">
      <w:pPr>
        <w:spacing w:line="360" w:lineRule="auto"/>
        <w:rPr>
          <w:rFonts w:ascii="Times New Roman" w:hAnsi="Times New Roman"/>
          <w:sz w:val="24"/>
          <w:szCs w:val="24"/>
        </w:rPr>
      </w:pPr>
      <w:r>
        <w:rPr>
          <w:rFonts w:ascii="Times New Roman" w:hAnsi="Times New Roman"/>
          <w:sz w:val="24"/>
          <w:szCs w:val="24"/>
        </w:rPr>
        <w:t xml:space="preserve">La defensa de la metafísica para el pensamiento político </w:t>
      </w:r>
      <w:r w:rsidR="00747E3D">
        <w:rPr>
          <w:rFonts w:ascii="Times New Roman" w:hAnsi="Times New Roman"/>
          <w:sz w:val="24"/>
          <w:szCs w:val="24"/>
        </w:rPr>
        <w:t>que realiza</w:t>
      </w:r>
      <w:r>
        <w:rPr>
          <w:rFonts w:ascii="Times New Roman" w:hAnsi="Times New Roman"/>
          <w:sz w:val="24"/>
          <w:szCs w:val="24"/>
        </w:rPr>
        <w:t xml:space="preserve"> </w:t>
      </w:r>
      <w:r w:rsidRPr="009666E0">
        <w:rPr>
          <w:rFonts w:ascii="Times New Roman" w:hAnsi="Times New Roman"/>
          <w:sz w:val="24"/>
          <w:szCs w:val="24"/>
        </w:rPr>
        <w:t>Flikschuh</w:t>
      </w:r>
      <w:r>
        <w:rPr>
          <w:rFonts w:ascii="Times New Roman" w:hAnsi="Times New Roman"/>
          <w:sz w:val="24"/>
          <w:szCs w:val="24"/>
        </w:rPr>
        <w:t xml:space="preserve"> tiene dos frentes importantes</w:t>
      </w:r>
      <w:r w:rsidRPr="009666E0">
        <w:rPr>
          <w:rFonts w:ascii="Times New Roman" w:hAnsi="Times New Roman"/>
          <w:sz w:val="24"/>
          <w:szCs w:val="24"/>
        </w:rPr>
        <w:t xml:space="preserve">.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w:t>
      </w:r>
      <w:r w:rsidRPr="009666E0">
        <w:rPr>
          <w:rFonts w:ascii="Times New Roman" w:hAnsi="Times New Roman"/>
          <w:sz w:val="24"/>
          <w:szCs w:val="24"/>
        </w:rPr>
        <w:lastRenderedPageBreak/>
        <w:t>mundos suprasensibles. Ese es mi argumento en contra de Habermas.” (</w:t>
      </w:r>
      <w:r>
        <w:rPr>
          <w:rFonts w:ascii="Times New Roman" w:hAnsi="Times New Roman"/>
          <w:sz w:val="24"/>
          <w:szCs w:val="24"/>
        </w:rPr>
        <w:t xml:space="preserve">Flikschuh, </w:t>
      </w:r>
      <w:r w:rsidRPr="009666E0">
        <w:rPr>
          <w:rFonts w:ascii="Times New Roman" w:hAnsi="Times New Roman"/>
          <w:sz w:val="24"/>
          <w:szCs w:val="24"/>
        </w:rPr>
        <w:t>2000; p.20)</w:t>
      </w:r>
      <w:r w:rsidR="00747E3D">
        <w:rPr>
          <w:rFonts w:ascii="Times New Roman" w:hAnsi="Times New Roman"/>
          <w:sz w:val="24"/>
          <w:szCs w:val="24"/>
        </w:rPr>
        <w:t xml:space="preserve"> En este contexto, ella agrega que en las discusiones actuales: </w:t>
      </w:r>
      <w:r w:rsidRPr="009666E0">
        <w:rPr>
          <w:rFonts w:ascii="Times New Roman" w:hAnsi="Times New Roman"/>
          <w:sz w:val="24"/>
          <w:szCs w:val="24"/>
        </w:rPr>
        <w:t>“La contención es directa, que las creencias metafísicas no son de importancia en el contexto de la justificación política.” (</w:t>
      </w:r>
      <w:r>
        <w:rPr>
          <w:rFonts w:ascii="Times New Roman" w:hAnsi="Times New Roman"/>
          <w:sz w:val="24"/>
          <w:szCs w:val="24"/>
        </w:rPr>
        <w:t xml:space="preserve">Flikschuh, </w:t>
      </w:r>
      <w:r w:rsidRPr="009666E0">
        <w:rPr>
          <w:rFonts w:ascii="Times New Roman" w:hAnsi="Times New Roman"/>
          <w:sz w:val="24"/>
          <w:szCs w:val="24"/>
        </w:rPr>
        <w:t>2000; p.21)</w:t>
      </w:r>
      <w:r>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r w:rsidR="00747E3D">
        <w:rPr>
          <w:rFonts w:ascii="Times New Roman" w:hAnsi="Times New Roman"/>
          <w:sz w:val="24"/>
          <w:szCs w:val="24"/>
        </w:rPr>
        <w:t xml:space="preserve"> </w:t>
      </w:r>
    </w:p>
    <w:p w14:paraId="0C3F0FBD" w14:textId="4C2F7ECA"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w:t>
      </w:r>
      <w:r w:rsidR="00747E3D">
        <w:rPr>
          <w:rFonts w:ascii="Times New Roman" w:hAnsi="Times New Roman"/>
          <w:sz w:val="24"/>
          <w:szCs w:val="24"/>
        </w:rPr>
        <w:t>, en miras de defender la metafísica en discusiones publicas sobre política,</w:t>
      </w:r>
      <w:r w:rsidRPr="009666E0">
        <w:rPr>
          <w:rFonts w:ascii="Times New Roman" w:hAnsi="Times New Roman"/>
          <w:sz w:val="24"/>
          <w:szCs w:val="24"/>
        </w:rPr>
        <w:t xml:space="preserve"> rescata cuatro elementos que deriva de la idea de marco categorial de Körner. Ella indica que: “El marco categorial de una persona tiene una evidente orientación epistemológica, reflejando asunciones particulares acerca de la condición de la experiencia cognitiva </w:t>
      </w:r>
      <w:r w:rsidR="00747E3D">
        <w:rPr>
          <w:rFonts w:ascii="Times New Roman" w:hAnsi="Times New Roman"/>
          <w:sz w:val="24"/>
          <w:szCs w:val="24"/>
        </w:rPr>
        <w:t>(…)</w:t>
      </w:r>
      <w:r w:rsidRPr="009666E0">
        <w:rPr>
          <w:rFonts w:ascii="Times New Roman" w:hAnsi="Times New Roman"/>
          <w:sz w:val="24"/>
          <w:szCs w:val="24"/>
        </w:rPr>
        <w:t>, cuatro características de la exposición de K</w:t>
      </w:r>
      <w:r>
        <w:rPr>
          <w:rFonts w:ascii="Times New Roman" w:hAnsi="Times New Roman"/>
          <w:sz w:val="24"/>
          <w:szCs w:val="24"/>
        </w:rPr>
        <w:t>ö</w:t>
      </w:r>
      <w:r w:rsidRPr="009666E0">
        <w:rPr>
          <w:rFonts w:ascii="Times New Roman" w:hAnsi="Times New Roman"/>
          <w:sz w:val="24"/>
          <w:szCs w:val="24"/>
        </w:rPr>
        <w:t>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w:t>
      </w:r>
      <w:r>
        <w:rPr>
          <w:rFonts w:ascii="Times New Roman" w:hAnsi="Times New Roman"/>
          <w:sz w:val="24"/>
          <w:szCs w:val="24"/>
        </w:rPr>
        <w:t xml:space="preserve">Flikschuh, </w:t>
      </w:r>
      <w:r w:rsidRPr="009666E0">
        <w:rPr>
          <w:rFonts w:ascii="Times New Roman" w:hAnsi="Times New Roman"/>
          <w:sz w:val="24"/>
          <w:szCs w:val="24"/>
        </w:rPr>
        <w:t xml:space="preserve">2000; p.33) </w:t>
      </w:r>
    </w:p>
    <w:p w14:paraId="6A4B850C" w14:textId="6CFADFAF"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Estos cuatro elementos del marco categorial son el fundamento para interpretarle como la estructura de un trasfondo </w:t>
      </w:r>
      <w:r w:rsidR="00747E3D">
        <w:rPr>
          <w:rFonts w:ascii="Times New Roman" w:hAnsi="Times New Roman"/>
          <w:sz w:val="24"/>
          <w:szCs w:val="24"/>
        </w:rPr>
        <w:t xml:space="preserve">equivalente al </w:t>
      </w:r>
      <w:r w:rsidRPr="009666E0">
        <w:rPr>
          <w:rFonts w:ascii="Times New Roman" w:hAnsi="Times New Roman"/>
          <w:sz w:val="24"/>
          <w:szCs w:val="24"/>
        </w:rPr>
        <w:t>metafísico necesario e inevitable para toda persona, sin que se desentienda de la experiencia real</w:t>
      </w:r>
      <w:r w:rsidR="00747E3D">
        <w:rPr>
          <w:rFonts w:ascii="Times New Roman" w:hAnsi="Times New Roman"/>
          <w:sz w:val="24"/>
          <w:szCs w:val="24"/>
        </w:rPr>
        <w:t>, ni que se limite al ámbito privado y se restrinja del público</w:t>
      </w:r>
      <w:r w:rsidRPr="009666E0">
        <w:rPr>
          <w:rFonts w:ascii="Times New Roman" w:hAnsi="Times New Roman"/>
          <w:sz w:val="24"/>
          <w:szCs w:val="24"/>
        </w:rPr>
        <w:t xml:space="preserve">. Flikschuh </w:t>
      </w:r>
      <w:r w:rsidR="00747E3D">
        <w:rPr>
          <w:rFonts w:ascii="Times New Roman" w:hAnsi="Times New Roman"/>
          <w:sz w:val="24"/>
          <w:szCs w:val="24"/>
        </w:rPr>
        <w:t>indica</w:t>
      </w:r>
      <w:r w:rsidRPr="009666E0">
        <w:rPr>
          <w:rFonts w:ascii="Times New Roman" w:hAnsi="Times New Roman"/>
          <w:sz w:val="24"/>
          <w:szCs w:val="24"/>
        </w:rPr>
        <w:t xml:space="preserve"> que: “el pensamiento metafísico, entendido en términos de un marco categorial, constituye la reconstrucción refle</w:t>
      </w:r>
      <w:r>
        <w:rPr>
          <w:rFonts w:ascii="Times New Roman" w:hAnsi="Times New Roman"/>
          <w:sz w:val="24"/>
          <w:szCs w:val="24"/>
        </w:rPr>
        <w:t>x</w:t>
      </w:r>
      <w:r w:rsidRPr="009666E0">
        <w:rPr>
          <w:rFonts w:ascii="Times New Roman" w:hAnsi="Times New Roman"/>
          <w:sz w:val="24"/>
          <w:szCs w:val="24"/>
        </w:rPr>
        <w:t>iva de una persona de su experiencia cognitiva del mundo público accesible a la estructura válida intersubjetiva de la cual el marco categorial apunta a identificar y elucidar para el propósito de guiar el pensamiento y la acción.” (</w:t>
      </w:r>
      <w:r>
        <w:rPr>
          <w:rFonts w:ascii="Times New Roman" w:hAnsi="Times New Roman"/>
          <w:sz w:val="24"/>
          <w:szCs w:val="24"/>
        </w:rPr>
        <w:t xml:space="preserve">Flikschuh, </w:t>
      </w:r>
      <w:r w:rsidRPr="009666E0">
        <w:rPr>
          <w:rFonts w:ascii="Times New Roman" w:hAnsi="Times New Roman"/>
          <w:sz w:val="24"/>
          <w:szCs w:val="24"/>
        </w:rPr>
        <w:t>2000; p.35)</w:t>
      </w:r>
    </w:p>
    <w:p w14:paraId="4450F703" w14:textId="5DF1F40C" w:rsidR="00427DDC" w:rsidRDefault="00747E3D" w:rsidP="001A6686">
      <w:pPr>
        <w:spacing w:line="360" w:lineRule="auto"/>
        <w:rPr>
          <w:rFonts w:ascii="Times New Roman" w:hAnsi="Times New Roman"/>
          <w:sz w:val="24"/>
          <w:szCs w:val="24"/>
        </w:rPr>
      </w:pPr>
      <w:r>
        <w:rPr>
          <w:rFonts w:ascii="Times New Roman" w:hAnsi="Times New Roman"/>
          <w:sz w:val="24"/>
          <w:szCs w:val="24"/>
        </w:rPr>
        <w:t xml:space="preserve">En Kant, el lugar de la razón práctica y de la metafísica crítica equivalen a esta justificación de su validez y necesidad para la reflexión política. </w:t>
      </w:r>
      <w:r w:rsidR="001A6686" w:rsidRPr="009666E0">
        <w:rPr>
          <w:rFonts w:ascii="Times New Roman" w:hAnsi="Times New Roman"/>
          <w:sz w:val="24"/>
          <w:szCs w:val="24"/>
        </w:rPr>
        <w:t>De esta forma, la autora afirma que: “Ciertamente K</w:t>
      </w:r>
      <w:r w:rsidR="001A6686">
        <w:rPr>
          <w:rFonts w:ascii="Times New Roman" w:hAnsi="Times New Roman"/>
          <w:sz w:val="24"/>
          <w:szCs w:val="24"/>
        </w:rPr>
        <w:t>ö</w:t>
      </w:r>
      <w:r w:rsidR="001A6686" w:rsidRPr="009666E0">
        <w:rPr>
          <w:rFonts w:ascii="Times New Roman" w:hAnsi="Times New Roman"/>
          <w:sz w:val="24"/>
          <w:szCs w:val="24"/>
        </w:rPr>
        <w:t>rner explícitamente estipula que el marco categorial de una persona define su metafísica inmanente.” (</w:t>
      </w:r>
      <w:r w:rsidR="001A6686">
        <w:rPr>
          <w:rFonts w:ascii="Times New Roman" w:hAnsi="Times New Roman"/>
          <w:sz w:val="24"/>
          <w:szCs w:val="24"/>
        </w:rPr>
        <w:t xml:space="preserve">Flikschuh, </w:t>
      </w:r>
      <w:r w:rsidR="001A6686" w:rsidRPr="009666E0">
        <w:rPr>
          <w:rFonts w:ascii="Times New Roman" w:hAnsi="Times New Roman"/>
          <w:sz w:val="24"/>
          <w:szCs w:val="24"/>
        </w:rPr>
        <w:t>2000; p.36) Y precisamente, en este sentido, Flikschuh aboga por “Defender la función pública de la metafísica en el pensamiento político.” (</w:t>
      </w:r>
      <w:r w:rsidR="001A6686">
        <w:rPr>
          <w:rFonts w:ascii="Times New Roman" w:hAnsi="Times New Roman"/>
          <w:sz w:val="24"/>
          <w:szCs w:val="24"/>
        </w:rPr>
        <w:t xml:space="preserve">Flikschuh, </w:t>
      </w:r>
      <w:r w:rsidR="001A6686" w:rsidRPr="009666E0">
        <w:rPr>
          <w:rFonts w:ascii="Times New Roman" w:hAnsi="Times New Roman"/>
          <w:sz w:val="24"/>
          <w:szCs w:val="24"/>
        </w:rPr>
        <w:t>2000; p.47)</w:t>
      </w:r>
      <w:r w:rsidR="00103B86">
        <w:rPr>
          <w:rFonts w:ascii="Times New Roman" w:hAnsi="Times New Roman"/>
          <w:sz w:val="24"/>
          <w:szCs w:val="24"/>
        </w:rPr>
        <w:t xml:space="preserve"> </w:t>
      </w:r>
    </w:p>
    <w:p w14:paraId="0F9CB05F" w14:textId="1A54D31C" w:rsidR="00103B86" w:rsidRDefault="00103B86" w:rsidP="001A6686">
      <w:pPr>
        <w:spacing w:line="360" w:lineRule="auto"/>
        <w:rPr>
          <w:rFonts w:ascii="Times New Roman" w:hAnsi="Times New Roman"/>
          <w:sz w:val="24"/>
          <w:szCs w:val="24"/>
        </w:rPr>
      </w:pPr>
      <w:r>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w:t>
      </w:r>
      <w:r>
        <w:rPr>
          <w:rFonts w:ascii="Times New Roman" w:hAnsi="Times New Roman"/>
          <w:sz w:val="24"/>
          <w:szCs w:val="24"/>
        </w:rPr>
        <w:lastRenderedPageBreak/>
        <w:t xml:space="preserve">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Default="001A6686" w:rsidP="001A6686">
      <w:pPr>
        <w:spacing w:line="360" w:lineRule="auto"/>
        <w:rPr>
          <w:rFonts w:ascii="Times New Roman" w:hAnsi="Times New Roman"/>
          <w:sz w:val="24"/>
          <w:szCs w:val="24"/>
        </w:rPr>
      </w:pPr>
    </w:p>
    <w:p w14:paraId="32DFD3F8" w14:textId="312E876F"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 xml:space="preserve">2.2 La </w:t>
      </w:r>
      <w:r w:rsidR="001A6686">
        <w:rPr>
          <w:rFonts w:ascii="Times New Roman" w:hAnsi="Times New Roman"/>
          <w:sz w:val="24"/>
          <w:szCs w:val="24"/>
        </w:rPr>
        <w:t xml:space="preserve">metafísica de la libertad y la </w:t>
      </w:r>
      <w:r>
        <w:rPr>
          <w:rFonts w:ascii="Times New Roman" w:hAnsi="Times New Roman"/>
          <w:sz w:val="24"/>
          <w:szCs w:val="24"/>
        </w:rPr>
        <w:t>obligación política mutua</w:t>
      </w:r>
    </w:p>
    <w:p w14:paraId="78D75314" w14:textId="77777777" w:rsidR="001A6686" w:rsidRDefault="001A6686" w:rsidP="00427DDC">
      <w:pPr>
        <w:spacing w:line="360" w:lineRule="auto"/>
        <w:ind w:left="0" w:firstLine="0"/>
        <w:rPr>
          <w:rFonts w:ascii="Times New Roman" w:hAnsi="Times New Roman"/>
          <w:sz w:val="24"/>
          <w:szCs w:val="24"/>
        </w:rPr>
      </w:pPr>
    </w:p>
    <w:p w14:paraId="649BC711" w14:textId="6F5EBA14"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Flikschuh señala el encuadre de la doctrina del derecho, como parte de los esfuerzos de la razón práctica, </w:t>
      </w:r>
      <w:r w:rsidR="00103B86">
        <w:rPr>
          <w:rFonts w:ascii="Times New Roman" w:hAnsi="Times New Roman"/>
          <w:sz w:val="24"/>
          <w:szCs w:val="24"/>
        </w:rPr>
        <w:t>bajo el trasfondo</w:t>
      </w:r>
      <w:r w:rsidRPr="009666E0">
        <w:rPr>
          <w:rFonts w:ascii="Times New Roman" w:hAnsi="Times New Roman"/>
          <w:sz w:val="24"/>
          <w:szCs w:val="24"/>
        </w:rPr>
        <w:t xml:space="preserve"> del contraste entre las leyes naturales y las leyes de la libertad. Este tema es desarrollado por Kant en la </w:t>
      </w:r>
      <w:r w:rsidRPr="000C264A">
        <w:rPr>
          <w:rFonts w:ascii="Times New Roman" w:hAnsi="Times New Roman"/>
          <w:i/>
          <w:iCs/>
          <w:sz w:val="24"/>
          <w:szCs w:val="24"/>
        </w:rPr>
        <w:t>Crítica de la Razón Pura</w:t>
      </w:r>
      <w:r>
        <w:rPr>
          <w:rFonts w:ascii="Times New Roman" w:hAnsi="Times New Roman"/>
          <w:i/>
          <w:iCs/>
          <w:sz w:val="24"/>
          <w:szCs w:val="24"/>
        </w:rPr>
        <w:t xml:space="preserve"> </w:t>
      </w:r>
      <w:r>
        <w:rPr>
          <w:rFonts w:ascii="Times New Roman" w:hAnsi="Times New Roman"/>
          <w:sz w:val="24"/>
          <w:szCs w:val="24"/>
        </w:rPr>
        <w:t>(2007)</w:t>
      </w:r>
      <w:r w:rsidRPr="009666E0">
        <w:rPr>
          <w:rFonts w:ascii="Times New Roman" w:hAnsi="Times New Roman"/>
          <w:sz w:val="24"/>
          <w:szCs w:val="24"/>
        </w:rPr>
        <w:t xml:space="preserve"> en la tercera antinomia de la razón, en donde se confronta la idea racional de causalidad</w:t>
      </w:r>
      <w:r>
        <w:rPr>
          <w:rFonts w:ascii="Times New Roman" w:hAnsi="Times New Roman"/>
          <w:sz w:val="24"/>
          <w:szCs w:val="24"/>
        </w:rPr>
        <w:t xml:space="preserve"> material</w:t>
      </w:r>
      <w:r w:rsidRPr="009666E0">
        <w:rPr>
          <w:rFonts w:ascii="Times New Roman" w:hAnsi="Times New Roman"/>
          <w:sz w:val="24"/>
          <w:szCs w:val="24"/>
        </w:rPr>
        <w:t xml:space="preserve"> con la idea </w:t>
      </w:r>
      <w:r w:rsidR="00103B86">
        <w:rPr>
          <w:rFonts w:ascii="Times New Roman" w:hAnsi="Times New Roman"/>
          <w:sz w:val="24"/>
          <w:szCs w:val="24"/>
        </w:rPr>
        <w:t xml:space="preserve">moral </w:t>
      </w:r>
      <w:r w:rsidRPr="009666E0">
        <w:rPr>
          <w:rFonts w:ascii="Times New Roman" w:hAnsi="Times New Roman"/>
          <w:sz w:val="24"/>
          <w:szCs w:val="24"/>
        </w:rPr>
        <w:t>de libertad</w:t>
      </w:r>
      <w:r>
        <w:rPr>
          <w:rFonts w:ascii="Times New Roman" w:hAnsi="Times New Roman"/>
          <w:sz w:val="24"/>
          <w:szCs w:val="24"/>
        </w:rPr>
        <w:t xml:space="preserve"> de la voluntad.</w:t>
      </w:r>
      <w:r w:rsidRPr="009666E0">
        <w:rPr>
          <w:rFonts w:ascii="Times New Roman" w:hAnsi="Times New Roman"/>
          <w:sz w:val="24"/>
          <w:szCs w:val="24"/>
        </w:rPr>
        <w:t xml:space="preserve"> </w:t>
      </w:r>
      <w:r>
        <w:rPr>
          <w:rFonts w:ascii="Times New Roman" w:hAnsi="Times New Roman"/>
          <w:sz w:val="24"/>
          <w:szCs w:val="24"/>
        </w:rPr>
        <w:t>La</w:t>
      </w:r>
      <w:r w:rsidRPr="009666E0">
        <w:rPr>
          <w:rFonts w:ascii="Times New Roman" w:hAnsi="Times New Roman"/>
          <w:sz w:val="24"/>
          <w:szCs w:val="24"/>
        </w:rPr>
        <w:t xml:space="preserve"> antigua controversia entre determinismo y libertad es resuelta</w:t>
      </w:r>
      <w:r w:rsidR="00103B86">
        <w:rPr>
          <w:rFonts w:ascii="Times New Roman" w:hAnsi="Times New Roman"/>
          <w:sz w:val="24"/>
          <w:szCs w:val="24"/>
        </w:rPr>
        <w:t xml:space="preserve"> en Kant</w:t>
      </w:r>
      <w:r w:rsidRPr="009666E0">
        <w:rPr>
          <w:rFonts w:ascii="Times New Roman" w:hAnsi="Times New Roman"/>
          <w:sz w:val="24"/>
          <w:szCs w:val="24"/>
        </w:rPr>
        <w:t xml:space="preserve"> de tal modo, que resulta fundamental para el ámbito del pensamiento político. </w:t>
      </w:r>
    </w:p>
    <w:p w14:paraId="4730BD4E" w14:textId="51BD28D4" w:rsidR="001A6686" w:rsidRDefault="001A6686" w:rsidP="001A6686">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w:t>
      </w:r>
      <w:r w:rsidR="00D25B6C">
        <w:rPr>
          <w:rFonts w:ascii="Times New Roman" w:hAnsi="Times New Roman"/>
          <w:sz w:val="24"/>
          <w:szCs w:val="24"/>
        </w:rPr>
        <w:t xml:space="preserve"> y el derecho</w:t>
      </w:r>
      <w:r w:rsidRPr="009666E0">
        <w:rPr>
          <w:rFonts w:ascii="Times New Roman" w:hAnsi="Times New Roman"/>
          <w:sz w:val="24"/>
          <w:szCs w:val="24"/>
        </w:rPr>
        <w:t xml:space="preserve">.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w:t>
      </w:r>
      <w:r>
        <w:rPr>
          <w:rFonts w:ascii="Times New Roman" w:hAnsi="Times New Roman"/>
          <w:sz w:val="24"/>
          <w:szCs w:val="24"/>
        </w:rPr>
        <w:t>restricciones</w:t>
      </w:r>
      <w:r w:rsidRPr="009666E0">
        <w:rPr>
          <w:rFonts w:ascii="Times New Roman" w:hAnsi="Times New Roman"/>
          <w:sz w:val="24"/>
          <w:szCs w:val="24"/>
        </w:rPr>
        <w:t xml:space="preserve"> de la realidad empírica.” (</w:t>
      </w:r>
      <w:r>
        <w:rPr>
          <w:rFonts w:ascii="Times New Roman" w:hAnsi="Times New Roman"/>
          <w:sz w:val="24"/>
          <w:szCs w:val="24"/>
        </w:rPr>
        <w:t xml:space="preserve">Flikschuh, </w:t>
      </w:r>
      <w:r w:rsidRPr="009666E0">
        <w:rPr>
          <w:rFonts w:ascii="Times New Roman" w:hAnsi="Times New Roman"/>
          <w:sz w:val="24"/>
          <w:szCs w:val="24"/>
        </w:rPr>
        <w:t>2000; p.48)</w:t>
      </w:r>
    </w:p>
    <w:p w14:paraId="1BD97918" w14:textId="7CEC916D" w:rsidR="00A1637C" w:rsidRPr="009666E0" w:rsidRDefault="00A1637C" w:rsidP="00A1637C">
      <w:pPr>
        <w:spacing w:line="360" w:lineRule="auto"/>
        <w:rPr>
          <w:rFonts w:ascii="Times New Roman" w:hAnsi="Times New Roman"/>
          <w:sz w:val="24"/>
          <w:szCs w:val="24"/>
        </w:rPr>
      </w:pPr>
      <w:r>
        <w:rPr>
          <w:rFonts w:ascii="Times New Roman" w:hAnsi="Times New Roman"/>
          <w:sz w:val="24"/>
          <w:szCs w:val="24"/>
        </w:rPr>
        <w:t>La autora desarroll</w:t>
      </w:r>
      <w:r w:rsidR="00956F92">
        <w:rPr>
          <w:rFonts w:ascii="Times New Roman" w:hAnsi="Times New Roman"/>
          <w:sz w:val="24"/>
          <w:szCs w:val="24"/>
        </w:rPr>
        <w:t>a</w:t>
      </w:r>
      <w:r>
        <w:rPr>
          <w:rFonts w:ascii="Times New Roman" w:hAnsi="Times New Roman"/>
          <w:sz w:val="24"/>
          <w:szCs w:val="24"/>
        </w:rPr>
        <w:t xml:space="preserve"> la idea de</w:t>
      </w:r>
      <w:r w:rsidR="00956F92">
        <w:rPr>
          <w:rFonts w:ascii="Times New Roman" w:hAnsi="Times New Roman"/>
          <w:sz w:val="24"/>
          <w:szCs w:val="24"/>
        </w:rPr>
        <w:t xml:space="preserve"> l</w:t>
      </w:r>
      <w:r w:rsidRPr="009666E0">
        <w:rPr>
          <w:rFonts w:ascii="Times New Roman" w:hAnsi="Times New Roman"/>
          <w:sz w:val="24"/>
          <w:szCs w:val="24"/>
        </w:rPr>
        <w:t xml:space="preserve">a metafísica de la libertad como </w:t>
      </w:r>
      <w:r w:rsidR="00956F92">
        <w:rPr>
          <w:rFonts w:ascii="Times New Roman" w:hAnsi="Times New Roman"/>
          <w:sz w:val="24"/>
          <w:szCs w:val="24"/>
        </w:rPr>
        <w:t xml:space="preserve">una </w:t>
      </w:r>
      <w:r w:rsidRPr="009666E0">
        <w:rPr>
          <w:rFonts w:ascii="Times New Roman" w:hAnsi="Times New Roman"/>
          <w:sz w:val="24"/>
          <w:szCs w:val="24"/>
        </w:rPr>
        <w:t xml:space="preserve">idea </w:t>
      </w:r>
      <w:r w:rsidR="00956F92">
        <w:rPr>
          <w:rFonts w:ascii="Times New Roman" w:hAnsi="Times New Roman"/>
          <w:sz w:val="24"/>
          <w:szCs w:val="24"/>
        </w:rPr>
        <w:t xml:space="preserve">compartida </w:t>
      </w:r>
      <w:r w:rsidRPr="009666E0">
        <w:rPr>
          <w:rFonts w:ascii="Times New Roman" w:hAnsi="Times New Roman"/>
          <w:sz w:val="24"/>
          <w:szCs w:val="24"/>
        </w:rPr>
        <w:t xml:space="preserve">de la razón y caracteriza al ámbito práctico en general, pero específicamente al concepto de libertad, como una </w:t>
      </w:r>
      <w:r w:rsidR="00956F92">
        <w:rPr>
          <w:rFonts w:ascii="Times New Roman" w:hAnsi="Times New Roman"/>
          <w:sz w:val="24"/>
          <w:szCs w:val="24"/>
        </w:rPr>
        <w:t xml:space="preserve">noción </w:t>
      </w:r>
      <w:r w:rsidRPr="009666E0">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9666E0">
        <w:rPr>
          <w:rFonts w:ascii="Times New Roman" w:hAnsi="Times New Roman"/>
          <w:i/>
          <w:iCs/>
          <w:sz w:val="24"/>
          <w:szCs w:val="24"/>
        </w:rPr>
        <w:t>lawlikeness</w:t>
      </w:r>
      <w:proofErr w:type="spellEnd"/>
      <w:r w:rsidRPr="009666E0">
        <w:rPr>
          <w:rFonts w:ascii="Times New Roman" w:hAnsi="Times New Roman"/>
          <w:sz w:val="24"/>
          <w:szCs w:val="24"/>
        </w:rPr>
        <w:t xml:space="preserve">). </w:t>
      </w:r>
    </w:p>
    <w:p w14:paraId="01074B17"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w:t>
      </w:r>
      <w:r w:rsidRPr="009666E0">
        <w:rPr>
          <w:rFonts w:ascii="Times New Roman" w:hAnsi="Times New Roman"/>
          <w:sz w:val="24"/>
          <w:szCs w:val="24"/>
        </w:rPr>
        <w:lastRenderedPageBreak/>
        <w:t>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w:t>
      </w:r>
      <w:r>
        <w:rPr>
          <w:rFonts w:ascii="Times New Roman" w:hAnsi="Times New Roman"/>
          <w:sz w:val="24"/>
          <w:szCs w:val="24"/>
        </w:rPr>
        <w:t xml:space="preserve">Flikschuh, </w:t>
      </w:r>
      <w:r w:rsidRPr="009666E0">
        <w:rPr>
          <w:rFonts w:ascii="Times New Roman" w:hAnsi="Times New Roman"/>
          <w:sz w:val="24"/>
          <w:szCs w:val="24"/>
        </w:rPr>
        <w:t>2000; p.50)</w:t>
      </w:r>
    </w:p>
    <w:p w14:paraId="0FD85BC5" w14:textId="3B9A084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w:t>
      </w:r>
      <w:r w:rsidR="00A35C95">
        <w:rPr>
          <w:rFonts w:ascii="Times New Roman" w:hAnsi="Times New Roman"/>
          <w:sz w:val="24"/>
          <w:szCs w:val="24"/>
        </w:rPr>
        <w:t>de</w:t>
      </w:r>
      <w:r w:rsidRPr="009666E0">
        <w:rPr>
          <w:rFonts w:ascii="Times New Roman" w:hAnsi="Times New Roman"/>
          <w:sz w:val="24"/>
          <w:szCs w:val="24"/>
        </w:rPr>
        <w:t xml:space="preserve">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w:t>
      </w:r>
      <w:r>
        <w:rPr>
          <w:rFonts w:ascii="Times New Roman" w:hAnsi="Times New Roman"/>
          <w:sz w:val="24"/>
          <w:szCs w:val="24"/>
        </w:rPr>
        <w:t xml:space="preserve">Flikschuh, </w:t>
      </w:r>
      <w:r w:rsidRPr="009666E0">
        <w:rPr>
          <w:rFonts w:ascii="Times New Roman" w:hAnsi="Times New Roman"/>
          <w:sz w:val="24"/>
          <w:szCs w:val="24"/>
        </w:rPr>
        <w:t>2000; p.51)</w:t>
      </w:r>
      <w:r>
        <w:rPr>
          <w:rFonts w:ascii="Times New Roman" w:hAnsi="Times New Roman"/>
          <w:sz w:val="24"/>
          <w:szCs w:val="24"/>
        </w:rPr>
        <w:t xml:space="preserve"> </w:t>
      </w:r>
      <w:r w:rsidRPr="009666E0">
        <w:rPr>
          <w:rFonts w:ascii="Times New Roman" w:hAnsi="Times New Roman"/>
          <w:sz w:val="24"/>
          <w:szCs w:val="24"/>
        </w:rPr>
        <w:t xml:space="preserve">Flikschuh defiende una lectura que no hace de Kant un compatibilista, ni un incompatibilista, sino algo distinto. </w:t>
      </w:r>
    </w:p>
    <w:p w14:paraId="7A4540B2"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Pr>
          <w:rFonts w:ascii="Times New Roman" w:hAnsi="Times New Roman"/>
          <w:sz w:val="24"/>
          <w:szCs w:val="24"/>
        </w:rPr>
        <w:t>,</w:t>
      </w:r>
      <w:r w:rsidRPr="009666E0">
        <w:rPr>
          <w:rFonts w:ascii="Times New Roman" w:hAnsi="Times New Roman"/>
          <w:sz w:val="24"/>
          <w:szCs w:val="24"/>
        </w:rPr>
        <w:t xml:space="preserve"> por lo tanto</w:t>
      </w:r>
      <w:r>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w:t>
      </w:r>
      <w:r>
        <w:rPr>
          <w:rFonts w:ascii="Times New Roman" w:hAnsi="Times New Roman"/>
          <w:sz w:val="24"/>
          <w:szCs w:val="24"/>
        </w:rPr>
        <w:t xml:space="preserve">Flikschuh, </w:t>
      </w:r>
      <w:r w:rsidRPr="009666E0">
        <w:rPr>
          <w:rFonts w:ascii="Times New Roman" w:hAnsi="Times New Roman"/>
          <w:sz w:val="24"/>
          <w:szCs w:val="24"/>
        </w:rPr>
        <w:t xml:space="preserve">2000; p.51) </w:t>
      </w:r>
    </w:p>
    <w:p w14:paraId="4DCFF7D8"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w:t>
      </w:r>
      <w:r>
        <w:rPr>
          <w:rFonts w:ascii="Times New Roman" w:hAnsi="Times New Roman"/>
          <w:sz w:val="24"/>
          <w:szCs w:val="24"/>
        </w:rPr>
        <w:t xml:space="preserve">Flikschuh, </w:t>
      </w:r>
      <w:r w:rsidRPr="009666E0">
        <w:rPr>
          <w:rFonts w:ascii="Times New Roman" w:hAnsi="Times New Roman"/>
          <w:sz w:val="24"/>
          <w:szCs w:val="24"/>
        </w:rPr>
        <w:t xml:space="preserve">2000; p.53) </w:t>
      </w:r>
    </w:p>
    <w:p w14:paraId="3E63EF69"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Crítica de la Razón Pura</w:t>
      </w:r>
      <w:r>
        <w:rPr>
          <w:rFonts w:ascii="Times New Roman" w:hAnsi="Times New Roman"/>
          <w:sz w:val="24"/>
          <w:szCs w:val="24"/>
        </w:rPr>
        <w:t xml:space="preserve"> (2007)</w:t>
      </w:r>
      <w:r w:rsidRPr="009666E0">
        <w:rPr>
          <w:rFonts w:ascii="Times New Roman" w:hAnsi="Times New Roman"/>
          <w:sz w:val="24"/>
          <w:szCs w:val="24"/>
        </w:rPr>
        <w:t xml:space="preserve">. Bajo su interpretación de la epistemología, con el giro copernicano que realiza, es posible distinguir </w:t>
      </w:r>
      <w:r w:rsidRPr="009666E0">
        <w:rPr>
          <w:rFonts w:ascii="Times New Roman" w:hAnsi="Times New Roman"/>
          <w:sz w:val="24"/>
          <w:szCs w:val="24"/>
        </w:rPr>
        <w:lastRenderedPageBreak/>
        <w:t xml:space="preserve">una metafísica dogmática de una metafísica crítica. La primera puede entenderse como trascendente y la segunda como trascendental. </w:t>
      </w:r>
    </w:p>
    <w:p w14:paraId="1AE47619" w14:textId="71689858"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Pr>
          <w:rFonts w:ascii="Times New Roman" w:hAnsi="Times New Roman"/>
          <w:sz w:val="24"/>
          <w:szCs w:val="24"/>
        </w:rPr>
        <w:t xml:space="preserve">de la libertad </w:t>
      </w:r>
      <w:r w:rsidRPr="009666E0">
        <w:rPr>
          <w:rFonts w:ascii="Times New Roman" w:hAnsi="Times New Roman"/>
          <w:sz w:val="24"/>
          <w:szCs w:val="24"/>
        </w:rPr>
        <w:t xml:space="preserve">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49936696" w14:textId="73483F62"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Es importante tener en mente la distinción que hace Kant entre razón teórica y razón práctica. La primera tiene una función constitutiva de</w:t>
      </w:r>
      <w:r w:rsidR="006839BC">
        <w:rPr>
          <w:rFonts w:ascii="Times New Roman" w:hAnsi="Times New Roman"/>
          <w:sz w:val="24"/>
          <w:szCs w:val="24"/>
        </w:rPr>
        <w:t xml:space="preserve"> </w:t>
      </w:r>
      <w:r w:rsidRPr="009666E0">
        <w:rPr>
          <w:rFonts w:ascii="Times New Roman" w:hAnsi="Times New Roman"/>
          <w:sz w:val="24"/>
          <w:szCs w:val="24"/>
        </w:rPr>
        <w:t>l</w:t>
      </w:r>
      <w:r w:rsidR="006839BC">
        <w:rPr>
          <w:rFonts w:ascii="Times New Roman" w:hAnsi="Times New Roman"/>
          <w:sz w:val="24"/>
          <w:szCs w:val="24"/>
        </w:rPr>
        <w:t>os</w:t>
      </w:r>
      <w:r w:rsidRPr="009666E0">
        <w:rPr>
          <w:rFonts w:ascii="Times New Roman" w:hAnsi="Times New Roman"/>
          <w:sz w:val="24"/>
          <w:szCs w:val="24"/>
        </w:rPr>
        <w:t xml:space="preserve"> objeto</w:t>
      </w:r>
      <w:r w:rsidR="006839BC">
        <w:rPr>
          <w:rFonts w:ascii="Times New Roman" w:hAnsi="Times New Roman"/>
          <w:sz w:val="24"/>
          <w:szCs w:val="24"/>
        </w:rPr>
        <w:t>s</w:t>
      </w:r>
      <w:r w:rsidRPr="009666E0">
        <w:rPr>
          <w:rFonts w:ascii="Times New Roman" w:hAnsi="Times New Roman"/>
          <w:sz w:val="24"/>
          <w:szCs w:val="24"/>
        </w:rPr>
        <w:t xml:space="preserve"> de experiencia</w:t>
      </w:r>
      <w:r w:rsidR="006839BC">
        <w:rPr>
          <w:rFonts w:ascii="Times New Roman" w:hAnsi="Times New Roman"/>
          <w:sz w:val="24"/>
          <w:szCs w:val="24"/>
        </w:rPr>
        <w:t>s</w:t>
      </w:r>
      <w:r w:rsidRPr="009666E0">
        <w:rPr>
          <w:rFonts w:ascii="Times New Roman" w:hAnsi="Times New Roman"/>
          <w:sz w:val="24"/>
          <w:szCs w:val="24"/>
        </w:rPr>
        <w:t xml:space="preserve"> o fenómeno</w:t>
      </w:r>
      <w:r w:rsidR="006839BC">
        <w:rPr>
          <w:rFonts w:ascii="Times New Roman" w:hAnsi="Times New Roman"/>
          <w:sz w:val="24"/>
          <w:szCs w:val="24"/>
        </w:rPr>
        <w:t>s</w:t>
      </w:r>
      <w:r w:rsidRPr="009666E0">
        <w:rPr>
          <w:rFonts w:ascii="Times New Roman" w:hAnsi="Times New Roman"/>
          <w:sz w:val="24"/>
          <w:szCs w:val="24"/>
        </w:rPr>
        <w:t xml:space="preserve">, mientras que la segunda tiene una función regulativa para la acción. En el contexto del pensamiento crítico de Kant, la libertad es una idea regulativa que produce la razón práctica. </w:t>
      </w:r>
    </w:p>
    <w:p w14:paraId="36D3699A" w14:textId="1175165F"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w:t>
      </w:r>
      <w:r w:rsidR="006839BC">
        <w:rPr>
          <w:rFonts w:ascii="Times New Roman" w:hAnsi="Times New Roman"/>
          <w:sz w:val="24"/>
          <w:szCs w:val="24"/>
        </w:rPr>
        <w:t xml:space="preserve">centra </w:t>
      </w:r>
      <w:r w:rsidRPr="009666E0">
        <w:rPr>
          <w:rFonts w:ascii="Times New Roman" w:hAnsi="Times New Roman"/>
          <w:sz w:val="24"/>
          <w:szCs w:val="24"/>
        </w:rPr>
        <w:t xml:space="preserve">su atención </w:t>
      </w:r>
      <w:r w:rsidR="006839BC">
        <w:rPr>
          <w:rFonts w:ascii="Times New Roman" w:hAnsi="Times New Roman"/>
          <w:sz w:val="24"/>
          <w:szCs w:val="24"/>
        </w:rPr>
        <w:t xml:space="preserve">en </w:t>
      </w:r>
      <w:r w:rsidRPr="009666E0">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w:t>
      </w:r>
      <w:r>
        <w:rPr>
          <w:rFonts w:ascii="Times New Roman" w:hAnsi="Times New Roman"/>
          <w:sz w:val="24"/>
          <w:szCs w:val="24"/>
        </w:rPr>
        <w:t xml:space="preserve">Flikschuh, </w:t>
      </w:r>
      <w:r w:rsidRPr="009666E0">
        <w:rPr>
          <w:rFonts w:ascii="Times New Roman" w:hAnsi="Times New Roman"/>
          <w:sz w:val="24"/>
          <w:szCs w:val="24"/>
        </w:rPr>
        <w:t>2000; p.54)</w:t>
      </w:r>
    </w:p>
    <w:p w14:paraId="6786FC01" w14:textId="6A52F6A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6839BC">
        <w:rPr>
          <w:rFonts w:ascii="Times New Roman" w:hAnsi="Times New Roman"/>
          <w:sz w:val="24"/>
          <w:szCs w:val="24"/>
        </w:rPr>
        <w:t>que se trata de un</w:t>
      </w:r>
      <w:r w:rsidRPr="009666E0">
        <w:rPr>
          <w:rFonts w:ascii="Times New Roman" w:hAnsi="Times New Roman"/>
          <w:sz w:val="24"/>
          <w:szCs w:val="24"/>
        </w:rPr>
        <w:t>: “conflicto de la razón. Más específicamente, es un conflicto de la razón consigo misma.” (</w:t>
      </w:r>
      <w:r>
        <w:rPr>
          <w:rFonts w:ascii="Times New Roman" w:hAnsi="Times New Roman"/>
          <w:sz w:val="24"/>
          <w:szCs w:val="24"/>
        </w:rPr>
        <w:t xml:space="preserve">Flikschuh, </w:t>
      </w:r>
      <w:r w:rsidRPr="009666E0">
        <w:rPr>
          <w:rFonts w:ascii="Times New Roman" w:hAnsi="Times New Roman"/>
          <w:sz w:val="24"/>
          <w:szCs w:val="24"/>
        </w:rPr>
        <w:t xml:space="preserve">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Pr>
          <w:rFonts w:ascii="Times New Roman" w:hAnsi="Times New Roman"/>
          <w:sz w:val="24"/>
          <w:szCs w:val="24"/>
        </w:rPr>
        <w:t>determinado</w:t>
      </w:r>
      <w:r w:rsidRPr="009666E0">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Pr>
          <w:rFonts w:ascii="Times New Roman" w:hAnsi="Times New Roman"/>
          <w:sz w:val="24"/>
          <w:szCs w:val="24"/>
        </w:rPr>
        <w:t xml:space="preserve">mecánico </w:t>
      </w:r>
      <w:r w:rsidRPr="009666E0">
        <w:rPr>
          <w:rFonts w:ascii="Times New Roman" w:hAnsi="Times New Roman"/>
          <w:sz w:val="24"/>
          <w:szCs w:val="24"/>
        </w:rPr>
        <w:t>determinado, porque se encuentra en otro ámbito distinto del de los fenómenos de leyes naturales.</w:t>
      </w:r>
      <w:r w:rsidR="006839BC">
        <w:rPr>
          <w:rFonts w:ascii="Times New Roman" w:hAnsi="Times New Roman"/>
          <w:sz w:val="24"/>
          <w:szCs w:val="24"/>
        </w:rPr>
        <w:t xml:space="preserve"> Se orienta por las leyes de la libertad.</w:t>
      </w:r>
    </w:p>
    <w:p w14:paraId="75862E45" w14:textId="4FB29CDC" w:rsidR="00C03F1E" w:rsidRDefault="00A1637C" w:rsidP="00C03F1E">
      <w:pPr>
        <w:spacing w:line="360" w:lineRule="auto"/>
        <w:rPr>
          <w:rFonts w:ascii="Times New Roman" w:hAnsi="Times New Roman"/>
          <w:sz w:val="24"/>
          <w:szCs w:val="24"/>
        </w:rPr>
      </w:pPr>
      <w:r w:rsidRPr="009666E0">
        <w:rPr>
          <w:rFonts w:ascii="Times New Roman" w:hAnsi="Times New Roman"/>
          <w:sz w:val="24"/>
          <w:szCs w:val="24"/>
        </w:rPr>
        <w:lastRenderedPageBreak/>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r w:rsidR="00C03F1E" w:rsidRPr="009666E0">
        <w:rPr>
          <w:rFonts w:ascii="Times New Roman" w:hAnsi="Times New Roman"/>
          <w:sz w:val="24"/>
          <w:szCs w:val="24"/>
        </w:rPr>
        <w:t>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w:t>
      </w:r>
      <w:r w:rsidR="00C03F1E">
        <w:rPr>
          <w:rFonts w:ascii="Times New Roman" w:hAnsi="Times New Roman"/>
          <w:sz w:val="24"/>
          <w:szCs w:val="24"/>
        </w:rPr>
        <w:t xml:space="preserve"> prevenirnos contra la atribución de</w:t>
      </w:r>
      <w:r w:rsidR="00C03F1E" w:rsidRPr="009666E0">
        <w:rPr>
          <w:rFonts w:ascii="Times New Roman" w:hAnsi="Times New Roman"/>
          <w:sz w:val="24"/>
          <w:szCs w:val="24"/>
        </w:rPr>
        <w:t xml:space="preserve"> un incompatibilista dualista. Al mismo tiempo, sería un error concluir que Kant es un 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2000; p.54) Y por lo anteriormente discutido, ella concluye que: “Si Kant no es un incompatibilista, tampoco es un compatibilista. Como Wood lo expresa, la búsqueda de Kant por una tercera alternativa le hace un “incompatibilista compatibilista”, o lo que yo llamo un no-compatibilista.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p.54) </w:t>
      </w:r>
    </w:p>
    <w:p w14:paraId="37AA0301" w14:textId="7C5461B2"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Esto refuerza la idea de que Kant no cae en la vieja discusión de la libertad</w:t>
      </w:r>
      <w:r w:rsidR="00E46B83">
        <w:rPr>
          <w:rFonts w:ascii="Times New Roman" w:hAnsi="Times New Roman"/>
          <w:sz w:val="24"/>
          <w:szCs w:val="24"/>
        </w:rPr>
        <w:t xml:space="preserve"> en una metafísica dogmática</w:t>
      </w:r>
      <w:r>
        <w:rPr>
          <w:rFonts w:ascii="Times New Roman" w:hAnsi="Times New Roman"/>
          <w:sz w:val="24"/>
          <w:szCs w:val="24"/>
        </w:rPr>
        <w:t xml:space="preserve">,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w:t>
      </w:r>
      <w:r w:rsidR="00E46B83">
        <w:rPr>
          <w:rFonts w:ascii="Times New Roman" w:hAnsi="Times New Roman"/>
          <w:sz w:val="24"/>
          <w:szCs w:val="24"/>
        </w:rPr>
        <w:t>en un sentido práctico</w:t>
      </w:r>
      <w:r>
        <w:rPr>
          <w:rFonts w:ascii="Times New Roman" w:hAnsi="Times New Roman"/>
          <w:sz w:val="24"/>
          <w:szCs w:val="24"/>
        </w:rPr>
        <w:t>, una idea de libertad</w:t>
      </w:r>
      <w:r w:rsidR="00E46B83">
        <w:rPr>
          <w:rFonts w:ascii="Times New Roman" w:hAnsi="Times New Roman"/>
          <w:sz w:val="24"/>
          <w:szCs w:val="24"/>
        </w:rPr>
        <w:t xml:space="preserve"> como un asunto moral, pero además</w:t>
      </w:r>
      <w:r>
        <w:rPr>
          <w:rFonts w:ascii="Times New Roman" w:hAnsi="Times New Roman"/>
          <w:sz w:val="24"/>
          <w:szCs w:val="24"/>
        </w:rPr>
        <w:t xml:space="preserve"> en cuanto algo jurídico, civil y político, al nivel racional que nos exhorta a un acuerdo civil por la mera gravedad de la noción. </w:t>
      </w:r>
    </w:p>
    <w:p w14:paraId="1042139C" w14:textId="1EA09880"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w:t>
      </w:r>
      <w:r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Pr>
          <w:rFonts w:ascii="Times New Roman" w:hAnsi="Times New Roman"/>
          <w:sz w:val="24"/>
          <w:szCs w:val="24"/>
        </w:rPr>
        <w:t>,</w:t>
      </w:r>
      <w:r w:rsidRPr="009666E0">
        <w:rPr>
          <w:rFonts w:ascii="Times New Roman" w:hAnsi="Times New Roman"/>
          <w:sz w:val="24"/>
          <w:szCs w:val="24"/>
        </w:rPr>
        <w:t xml:space="preserve"> de la invasión sobre ellas de la ciencia newtoniana.” (</w:t>
      </w:r>
      <w:r>
        <w:rPr>
          <w:rFonts w:ascii="Times New Roman" w:hAnsi="Times New Roman"/>
          <w:sz w:val="24"/>
          <w:szCs w:val="24"/>
        </w:rPr>
        <w:t xml:space="preserve">Flikschuh, </w:t>
      </w:r>
      <w:r w:rsidRPr="009666E0">
        <w:rPr>
          <w:rFonts w:ascii="Times New Roman" w:hAnsi="Times New Roman"/>
          <w:sz w:val="24"/>
          <w:szCs w:val="24"/>
        </w:rPr>
        <w:t>2000; p.64)</w:t>
      </w:r>
      <w:r w:rsidR="00E46B83">
        <w:rPr>
          <w:rFonts w:ascii="Times New Roman" w:hAnsi="Times New Roman"/>
          <w:sz w:val="24"/>
          <w:szCs w:val="24"/>
        </w:rPr>
        <w:t xml:space="preserve"> De otro modo, el determinismo representa la ausencia de libertad, y con ello, de la responsabilidad de la agencia moral de los actos externos. </w:t>
      </w:r>
    </w:p>
    <w:p w14:paraId="51F6FDC5" w14:textId="051DA41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 xml:space="preserve">En este marco que engloba lo propuesto por Kant, la libertad humana se entiende de un modo muy preciso, </w:t>
      </w:r>
      <w:r w:rsidR="00E46B83">
        <w:rPr>
          <w:rFonts w:ascii="Times New Roman" w:hAnsi="Times New Roman"/>
          <w:sz w:val="24"/>
          <w:szCs w:val="24"/>
        </w:rPr>
        <w:t xml:space="preserve">Flikschuh describe que </w:t>
      </w:r>
      <w:r w:rsidRPr="009666E0">
        <w:rPr>
          <w:rFonts w:ascii="Times New Roman" w:hAnsi="Times New Roman"/>
          <w:sz w:val="24"/>
          <w:szCs w:val="24"/>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Pr>
          <w:rFonts w:ascii="Times New Roman" w:hAnsi="Times New Roman"/>
          <w:sz w:val="24"/>
          <w:szCs w:val="24"/>
        </w:rPr>
        <w:t xml:space="preserve">Flikschuh, </w:t>
      </w:r>
      <w:r w:rsidRPr="009666E0">
        <w:rPr>
          <w:rFonts w:ascii="Times New Roman" w:hAnsi="Times New Roman"/>
          <w:sz w:val="24"/>
          <w:szCs w:val="24"/>
        </w:rPr>
        <w:t>2000; p.73) Y es precisamente en este sentido, que ella defiende: “El concepto de Kant de la libertad como algo semejante a la ley, en cuanto idea de la razón.” (</w:t>
      </w:r>
      <w:r>
        <w:rPr>
          <w:rFonts w:ascii="Times New Roman" w:hAnsi="Times New Roman"/>
          <w:sz w:val="24"/>
          <w:szCs w:val="24"/>
        </w:rPr>
        <w:t xml:space="preserve">Flikschuh, </w:t>
      </w:r>
      <w:r w:rsidRPr="009666E0">
        <w:rPr>
          <w:rFonts w:ascii="Times New Roman" w:hAnsi="Times New Roman"/>
          <w:sz w:val="24"/>
          <w:szCs w:val="24"/>
        </w:rPr>
        <w:t>2000; p.74)</w:t>
      </w:r>
    </w:p>
    <w:p w14:paraId="0B724DF4" w14:textId="40F5756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w:t>
      </w:r>
      <w:r>
        <w:rPr>
          <w:rFonts w:ascii="Times New Roman" w:hAnsi="Times New Roman"/>
          <w:sz w:val="24"/>
          <w:szCs w:val="24"/>
        </w:rPr>
        <w:t xml:space="preserve">Flikschuh, </w:t>
      </w:r>
      <w:r w:rsidRPr="009666E0">
        <w:rPr>
          <w:rFonts w:ascii="Times New Roman" w:hAnsi="Times New Roman"/>
          <w:sz w:val="24"/>
          <w:szCs w:val="24"/>
        </w:rPr>
        <w:t>2000; p.75) Ella habrá de proponer las leyes de la libertad como unas que toman de un modelo a las ciencias</w:t>
      </w:r>
      <w:r w:rsidR="00E46B83">
        <w:rPr>
          <w:rFonts w:ascii="Times New Roman" w:hAnsi="Times New Roman"/>
          <w:sz w:val="24"/>
          <w:szCs w:val="24"/>
        </w:rPr>
        <w:t xml:space="preserve"> formales</w:t>
      </w:r>
      <w:r w:rsidRPr="009666E0">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w:t>
      </w:r>
      <w:r>
        <w:rPr>
          <w:rFonts w:ascii="Times New Roman" w:hAnsi="Times New Roman"/>
          <w:sz w:val="24"/>
          <w:szCs w:val="24"/>
        </w:rPr>
        <w:t xml:space="preserve">Flikschuh, </w:t>
      </w:r>
      <w:r w:rsidRPr="009666E0">
        <w:rPr>
          <w:rFonts w:ascii="Times New Roman" w:hAnsi="Times New Roman"/>
          <w:sz w:val="24"/>
          <w:szCs w:val="24"/>
        </w:rPr>
        <w:t>2000; p.75)</w:t>
      </w:r>
    </w:p>
    <w:p w14:paraId="3B2545E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Pr>
          <w:rFonts w:ascii="Times New Roman" w:hAnsi="Times New Roman"/>
          <w:sz w:val="24"/>
          <w:szCs w:val="24"/>
        </w:rPr>
        <w:t>“</w:t>
      </w:r>
      <w:r w:rsidRPr="009666E0">
        <w:rPr>
          <w:rFonts w:ascii="Times New Roman" w:hAnsi="Times New Roman"/>
          <w:sz w:val="24"/>
          <w:szCs w:val="24"/>
        </w:rPr>
        <w:t>finitud humana</w:t>
      </w:r>
      <w:r>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 (</w:t>
      </w:r>
      <w:r>
        <w:rPr>
          <w:rFonts w:ascii="Times New Roman" w:hAnsi="Times New Roman"/>
          <w:sz w:val="24"/>
          <w:szCs w:val="24"/>
        </w:rPr>
        <w:t xml:space="preserve">Flikschuh, </w:t>
      </w:r>
      <w:r w:rsidRPr="009666E0">
        <w:rPr>
          <w:rFonts w:ascii="Times New Roman" w:hAnsi="Times New Roman"/>
          <w:sz w:val="24"/>
          <w:szCs w:val="24"/>
        </w:rPr>
        <w:t xml:space="preserve">2000; p.76) </w:t>
      </w:r>
      <w:r>
        <w:rPr>
          <w:rFonts w:ascii="Times New Roman" w:hAnsi="Times New Roman"/>
          <w:sz w:val="24"/>
          <w:szCs w:val="24"/>
        </w:rPr>
        <w:t xml:space="preserve">Respecto de la finitud humana, </w:t>
      </w:r>
      <w:r w:rsidRPr="009666E0">
        <w:rPr>
          <w:rFonts w:ascii="Times New Roman" w:hAnsi="Times New Roman"/>
          <w:sz w:val="24"/>
          <w:szCs w:val="24"/>
        </w:rPr>
        <w:t>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Pr>
          <w:rFonts w:ascii="Times New Roman" w:hAnsi="Times New Roman"/>
          <w:sz w:val="24"/>
          <w:szCs w:val="24"/>
        </w:rPr>
        <w:t xml:space="preserve">Flikschuh, </w:t>
      </w:r>
      <w:r w:rsidRPr="009666E0">
        <w:rPr>
          <w:rFonts w:ascii="Times New Roman" w:hAnsi="Times New Roman"/>
          <w:sz w:val="24"/>
          <w:szCs w:val="24"/>
        </w:rPr>
        <w:t>2000; p.77)</w:t>
      </w:r>
    </w:p>
    <w:p w14:paraId="1FF6CA71"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w:t>
      </w:r>
      <w:r>
        <w:rPr>
          <w:rFonts w:ascii="Times New Roman" w:hAnsi="Times New Roman"/>
          <w:sz w:val="24"/>
          <w:szCs w:val="24"/>
        </w:rPr>
        <w:t xml:space="preserve">Flikschuh, </w:t>
      </w:r>
      <w:r w:rsidRPr="009666E0">
        <w:rPr>
          <w:rFonts w:ascii="Times New Roman" w:hAnsi="Times New Roman"/>
          <w:sz w:val="24"/>
          <w:szCs w:val="24"/>
        </w:rPr>
        <w:t>2000; p.77)</w:t>
      </w:r>
    </w:p>
    <w:p w14:paraId="59C114A3"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w:t>
      </w:r>
      <w:r w:rsidRPr="009666E0">
        <w:rPr>
          <w:rFonts w:ascii="Times New Roman" w:hAnsi="Times New Roman"/>
          <w:sz w:val="24"/>
          <w:szCs w:val="24"/>
        </w:rPr>
        <w:lastRenderedPageBreak/>
        <w:t xml:space="preserve">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w:t>
      </w:r>
      <w:r>
        <w:rPr>
          <w:rFonts w:ascii="Times New Roman" w:hAnsi="Times New Roman"/>
          <w:sz w:val="24"/>
          <w:szCs w:val="24"/>
        </w:rPr>
        <w:t xml:space="preserve">Flikschuh, </w:t>
      </w:r>
      <w:r w:rsidRPr="009666E0">
        <w:rPr>
          <w:rFonts w:ascii="Times New Roman" w:hAnsi="Times New Roman"/>
          <w:sz w:val="24"/>
          <w:szCs w:val="24"/>
        </w:rPr>
        <w:t>2000; p.77)</w:t>
      </w:r>
    </w:p>
    <w:p w14:paraId="5F4184E8" w14:textId="1CFA7A1B" w:rsidR="00C03F1E" w:rsidRPr="009666E0" w:rsidRDefault="00C03F1E" w:rsidP="00C03F1E">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 xml:space="preserve">ámbito, </w:t>
      </w:r>
      <w:r w:rsidR="00E46B83">
        <w:rPr>
          <w:rFonts w:ascii="Times New Roman" w:hAnsi="Times New Roman"/>
          <w:sz w:val="24"/>
          <w:szCs w:val="24"/>
        </w:rPr>
        <w:t>(</w:t>
      </w:r>
      <w:r w:rsidRPr="009666E0">
        <w:rPr>
          <w:rFonts w:ascii="Times New Roman" w:hAnsi="Times New Roman"/>
          <w:sz w:val="24"/>
          <w:szCs w:val="24"/>
        </w:rPr>
        <w:t>el natural y el moral</w:t>
      </w:r>
      <w:r w:rsidR="00E46B83">
        <w:rPr>
          <w:rFonts w:ascii="Times New Roman" w:hAnsi="Times New Roman"/>
          <w:sz w:val="24"/>
          <w:szCs w:val="24"/>
        </w:rPr>
        <w:t>)</w:t>
      </w:r>
      <w:r w:rsidRPr="009666E0">
        <w:rPr>
          <w:rFonts w:ascii="Times New Roman" w:hAnsi="Times New Roman"/>
          <w:sz w:val="24"/>
          <w:szCs w:val="24"/>
        </w:rPr>
        <w:t xml:space="preserve">. </w:t>
      </w:r>
      <w:r w:rsidR="00E46B83">
        <w:rPr>
          <w:rFonts w:ascii="Times New Roman" w:hAnsi="Times New Roman"/>
          <w:sz w:val="24"/>
          <w:szCs w:val="24"/>
        </w:rPr>
        <w:t xml:space="preserve">Estas leyes son como la condición del ordenamiento en que no es posible percibir algo, (sensible o intelectualmente). </w:t>
      </w:r>
      <w:r w:rsidRPr="009666E0">
        <w:rPr>
          <w:rFonts w:ascii="Times New Roman" w:hAnsi="Times New Roman"/>
          <w:sz w:val="24"/>
          <w:szCs w:val="24"/>
        </w:rPr>
        <w:t>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w:t>
      </w:r>
      <w:r>
        <w:rPr>
          <w:rFonts w:ascii="Times New Roman" w:hAnsi="Times New Roman"/>
          <w:sz w:val="24"/>
          <w:szCs w:val="24"/>
        </w:rPr>
        <w:t xml:space="preserve">Flikschuh, </w:t>
      </w:r>
      <w:r w:rsidRPr="009666E0">
        <w:rPr>
          <w:rFonts w:ascii="Times New Roman" w:hAnsi="Times New Roman"/>
          <w:sz w:val="24"/>
          <w:szCs w:val="24"/>
        </w:rPr>
        <w:t xml:space="preserve">2000; p.78) </w:t>
      </w:r>
    </w:p>
    <w:p w14:paraId="6F94B45C" w14:textId="73F5CC1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w:t>
      </w:r>
      <w:r>
        <w:rPr>
          <w:rFonts w:ascii="Times New Roman" w:hAnsi="Times New Roman"/>
          <w:sz w:val="24"/>
          <w:szCs w:val="24"/>
        </w:rPr>
        <w:t>restricciones</w:t>
      </w:r>
      <w:r w:rsidRPr="009666E0">
        <w:rPr>
          <w:rFonts w:ascii="Times New Roman" w:hAnsi="Times New Roman"/>
          <w:sz w:val="24"/>
          <w:szCs w:val="24"/>
        </w:rPr>
        <w:t xml:space="preserve"> de la naturaleza debe formar parte integral de la deliberación de los agentes acerca de sus actos.” (</w:t>
      </w:r>
      <w:r>
        <w:rPr>
          <w:rFonts w:ascii="Times New Roman" w:hAnsi="Times New Roman"/>
          <w:sz w:val="24"/>
          <w:szCs w:val="24"/>
        </w:rPr>
        <w:t xml:space="preserve">Flikschuh, </w:t>
      </w:r>
      <w:r w:rsidRPr="009666E0">
        <w:rPr>
          <w:rFonts w:ascii="Times New Roman" w:hAnsi="Times New Roman"/>
          <w:sz w:val="24"/>
          <w:szCs w:val="24"/>
        </w:rPr>
        <w:t xml:space="preserve">2000; p.78) Y luego agrega que: “El conocer las </w:t>
      </w:r>
      <w:r>
        <w:rPr>
          <w:rFonts w:ascii="Times New Roman" w:hAnsi="Times New Roman"/>
          <w:sz w:val="24"/>
          <w:szCs w:val="24"/>
        </w:rPr>
        <w:t>restricciones</w:t>
      </w:r>
      <w:r w:rsidRPr="009666E0">
        <w:rPr>
          <w:rFonts w:ascii="Times New Roman" w:hAnsi="Times New Roman"/>
          <w:sz w:val="24"/>
          <w:szCs w:val="24"/>
        </w:rPr>
        <w:t xml:space="preserve"> de la naturaleza en relación a los actos propios es simplemente tomar esas limitaciones en cuenta en las deliberaciones prácticas de uno mismo.” (</w:t>
      </w:r>
      <w:r>
        <w:rPr>
          <w:rFonts w:ascii="Times New Roman" w:hAnsi="Times New Roman"/>
          <w:sz w:val="24"/>
          <w:szCs w:val="24"/>
        </w:rPr>
        <w:t xml:space="preserve">Flikschuh, </w:t>
      </w:r>
      <w:r w:rsidRPr="009666E0">
        <w:rPr>
          <w:rFonts w:ascii="Times New Roman" w:hAnsi="Times New Roman"/>
          <w:sz w:val="24"/>
          <w:szCs w:val="24"/>
        </w:rPr>
        <w:t>2000; p.79) Este elemento de limitación humana que busca reconciliar</w:t>
      </w:r>
      <w:r w:rsidR="00F51939">
        <w:rPr>
          <w:rFonts w:ascii="Times New Roman" w:hAnsi="Times New Roman"/>
          <w:sz w:val="24"/>
          <w:szCs w:val="24"/>
        </w:rPr>
        <w:t xml:space="preserve"> críticamente la relación entre causalidad y libertad</w:t>
      </w:r>
      <w:r w:rsidRPr="009666E0">
        <w:rPr>
          <w:rFonts w:ascii="Times New Roman" w:hAnsi="Times New Roman"/>
          <w:sz w:val="24"/>
          <w:szCs w:val="24"/>
        </w:rPr>
        <w:t xml:space="preserve">, se convierte en la base de su consideración </w:t>
      </w:r>
      <w:r w:rsidR="00F51939">
        <w:rPr>
          <w:rFonts w:ascii="Times New Roman" w:hAnsi="Times New Roman"/>
          <w:sz w:val="24"/>
          <w:szCs w:val="24"/>
        </w:rPr>
        <w:t xml:space="preserve">no dogmática </w:t>
      </w:r>
      <w:r w:rsidRPr="009666E0">
        <w:rPr>
          <w:rFonts w:ascii="Times New Roman" w:hAnsi="Times New Roman"/>
          <w:sz w:val="24"/>
          <w:szCs w:val="24"/>
        </w:rPr>
        <w:t xml:space="preserve">de la libertad, </w:t>
      </w:r>
      <w:r w:rsidR="00F51939">
        <w:rPr>
          <w:rFonts w:ascii="Times New Roman" w:hAnsi="Times New Roman"/>
          <w:sz w:val="24"/>
          <w:szCs w:val="24"/>
        </w:rPr>
        <w:t xml:space="preserve">primero en un sentido moral y metafísico, luego en un sentido externo, legal, político y cosmopolítico. </w:t>
      </w:r>
    </w:p>
    <w:p w14:paraId="36D825D5" w14:textId="504DA88A"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La autora </w:t>
      </w:r>
      <w:r w:rsidR="00F51939">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Pr>
          <w:rFonts w:ascii="Times New Roman" w:hAnsi="Times New Roman"/>
          <w:sz w:val="24"/>
          <w:szCs w:val="24"/>
        </w:rPr>
        <w:t xml:space="preserve"> Ella </w:t>
      </w:r>
      <w:r>
        <w:rPr>
          <w:rFonts w:ascii="Times New Roman" w:hAnsi="Times New Roman"/>
          <w:sz w:val="24"/>
          <w:szCs w:val="24"/>
        </w:rPr>
        <w:t>señala que</w:t>
      </w:r>
      <w:r w:rsidRPr="009666E0">
        <w:rPr>
          <w:rFonts w:ascii="Times New Roman" w:hAnsi="Times New Roman"/>
          <w:sz w:val="24"/>
          <w:szCs w:val="24"/>
        </w:rPr>
        <w:t xml:space="preserve">: “Estos dos aspectos: la semejanza-a-la-ley de la libertad práctica y la capacidad humana de enmarcar un concepto de un posible futuro gobernado por leyes que es conocedor de sus </w:t>
      </w:r>
      <w:r>
        <w:rPr>
          <w:rFonts w:ascii="Times New Roman" w:hAnsi="Times New Roman"/>
          <w:sz w:val="24"/>
          <w:szCs w:val="24"/>
        </w:rPr>
        <w:t>restricciones</w:t>
      </w:r>
      <w:r w:rsidRPr="009666E0">
        <w:rPr>
          <w:rFonts w:ascii="Times New Roman" w:hAnsi="Times New Roman"/>
          <w:sz w:val="24"/>
          <w:szCs w:val="24"/>
        </w:rPr>
        <w:t xml:space="preserve"> naturales en la agencia humana, sin encontrarse determinados por los mismos, son cruciales para la concepción de Kant sobre libertad política en la doctrina del derecho. (</w:t>
      </w:r>
      <w:r>
        <w:rPr>
          <w:rFonts w:ascii="Times New Roman" w:hAnsi="Times New Roman"/>
          <w:sz w:val="24"/>
          <w:szCs w:val="24"/>
        </w:rPr>
        <w:t xml:space="preserve">Flikschuh, </w:t>
      </w:r>
      <w:r w:rsidRPr="009666E0">
        <w:rPr>
          <w:rFonts w:ascii="Times New Roman" w:hAnsi="Times New Roman"/>
          <w:sz w:val="24"/>
          <w:szCs w:val="24"/>
        </w:rPr>
        <w:t xml:space="preserve">2000; p.79) En términos de S. Körner, Flikschuh había </w:t>
      </w:r>
      <w:r w:rsidRPr="009666E0">
        <w:rPr>
          <w:rFonts w:ascii="Times New Roman" w:hAnsi="Times New Roman"/>
          <w:sz w:val="24"/>
          <w:szCs w:val="24"/>
        </w:rPr>
        <w:lastRenderedPageBreak/>
        <w:t>referido que estos elementos representan el marco categorial que fundamenta el pensamiento político de Kant.</w:t>
      </w:r>
      <w:r>
        <w:rPr>
          <w:rFonts w:ascii="Times New Roman" w:hAnsi="Times New Roman"/>
          <w:sz w:val="24"/>
          <w:szCs w:val="24"/>
        </w:rPr>
        <w:t xml:space="preserve"> </w:t>
      </w:r>
    </w:p>
    <w:p w14:paraId="1D303253" w14:textId="249D6257" w:rsidR="00C03F1E" w:rsidRDefault="00C03F1E" w:rsidP="00C03F1E">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Pr>
          <w:rFonts w:ascii="Times New Roman" w:hAnsi="Times New Roman"/>
          <w:sz w:val="24"/>
          <w:szCs w:val="24"/>
        </w:rPr>
        <w:t xml:space="preserve"> por su fuerza normativa</w:t>
      </w:r>
      <w:r>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C</w:t>
      </w:r>
      <w:r w:rsidRPr="009666E0">
        <w:rPr>
          <w:rFonts w:ascii="Times New Roman" w:hAnsi="Times New Roman"/>
          <w:sz w:val="24"/>
          <w:szCs w:val="24"/>
        </w:rPr>
        <w:t>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w:t>
      </w:r>
      <w:r>
        <w:rPr>
          <w:rFonts w:ascii="Times New Roman" w:hAnsi="Times New Roman"/>
          <w:sz w:val="24"/>
          <w:szCs w:val="24"/>
        </w:rPr>
        <w:t xml:space="preserve">Flikschuh, </w:t>
      </w:r>
      <w:r w:rsidRPr="009666E0">
        <w:rPr>
          <w:rFonts w:ascii="Times New Roman" w:hAnsi="Times New Roman"/>
          <w:sz w:val="24"/>
          <w:szCs w:val="24"/>
        </w:rPr>
        <w:t xml:space="preserve">2000; p.83) </w:t>
      </w:r>
    </w:p>
    <w:p w14:paraId="7E30F486"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w:t>
      </w:r>
      <w:r>
        <w:rPr>
          <w:rFonts w:ascii="Times New Roman" w:hAnsi="Times New Roman"/>
          <w:sz w:val="24"/>
          <w:szCs w:val="24"/>
        </w:rPr>
        <w:t>papel</w:t>
      </w:r>
      <w:r w:rsidRPr="009666E0">
        <w:rPr>
          <w:rFonts w:ascii="Times New Roman" w:hAnsi="Times New Roman"/>
          <w:sz w:val="24"/>
          <w:szCs w:val="24"/>
        </w:rPr>
        <w:t xml:space="preserv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0D0F0C95" w14:textId="2D712BBA" w:rsidR="00BB237E" w:rsidRDefault="00BB237E" w:rsidP="00BB237E">
      <w:pPr>
        <w:spacing w:line="360" w:lineRule="auto"/>
        <w:rPr>
          <w:rFonts w:ascii="Times New Roman" w:hAnsi="Times New Roman"/>
          <w:sz w:val="24"/>
          <w:szCs w:val="24"/>
        </w:rPr>
      </w:pPr>
      <w:r>
        <w:rPr>
          <w:rFonts w:ascii="Times New Roman" w:hAnsi="Times New Roman"/>
          <w:sz w:val="24"/>
          <w:szCs w:val="24"/>
        </w:rPr>
        <w:t xml:space="preserve">En este punto, Flikschuh retrata el salto no muy lejano que Kant hace entre libertad interna y externa. El deseo es fundamental para relacionar las leyes de la moral con las facultades del alma. </w:t>
      </w:r>
      <w:r w:rsidR="00C03F1E">
        <w:rPr>
          <w:rFonts w:ascii="Times New Roman" w:hAnsi="Times New Roman"/>
          <w:sz w:val="24"/>
          <w:szCs w:val="24"/>
        </w:rPr>
        <w:t xml:space="preserve">En la libertad interna, la relación entre </w:t>
      </w:r>
      <w:r>
        <w:rPr>
          <w:rFonts w:ascii="Times New Roman" w:hAnsi="Times New Roman"/>
          <w:sz w:val="24"/>
          <w:szCs w:val="24"/>
        </w:rPr>
        <w:t xml:space="preserve">el deseo </w:t>
      </w:r>
      <w:r w:rsidR="00C03F1E">
        <w:rPr>
          <w:rFonts w:ascii="Times New Roman" w:hAnsi="Times New Roman"/>
          <w:sz w:val="24"/>
          <w:szCs w:val="24"/>
        </w:rPr>
        <w:t>y las facultades del alma</w:t>
      </w:r>
      <w:r>
        <w:rPr>
          <w:rFonts w:ascii="Times New Roman" w:hAnsi="Times New Roman"/>
          <w:sz w:val="24"/>
          <w:szCs w:val="24"/>
        </w:rPr>
        <w:t xml:space="preserve"> suponen que es libre la voluntad que se norma por las máximas de la razón, distinguiéndose así de un arbitrio animal. E</w:t>
      </w:r>
      <w:r w:rsidR="00C03F1E">
        <w:rPr>
          <w:rFonts w:ascii="Times New Roman" w:hAnsi="Times New Roman"/>
          <w:sz w:val="24"/>
          <w:szCs w:val="24"/>
        </w:rPr>
        <w:t>n la libertad externa, la relación no era sino entre la libertad de uno contra la libertad de otros.</w:t>
      </w:r>
      <w:r>
        <w:rPr>
          <w:rFonts w:ascii="Times New Roman" w:hAnsi="Times New Roman"/>
          <w:sz w:val="24"/>
          <w:szCs w:val="24"/>
        </w:rPr>
        <w:t xml:space="preserve"> Pero como señala Flikschuh, la matriz moral del deseo se conserva para </w:t>
      </w:r>
      <w:r>
        <w:rPr>
          <w:rFonts w:ascii="Times New Roman" w:hAnsi="Times New Roman"/>
          <w:sz w:val="24"/>
          <w:szCs w:val="24"/>
        </w:rPr>
        <w:lastRenderedPageBreak/>
        <w:t>l</w:t>
      </w:r>
      <w:r w:rsidR="00E27389">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0E6206F4"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 En este sentido, lo que inaugura la idea de libertad externa radica en los reclamos legítimos que pueda tener alguien sobre la posesión de algo, ya que </w:t>
      </w:r>
      <w:r w:rsidR="00E27389">
        <w:rPr>
          <w:rFonts w:ascii="Times New Roman" w:hAnsi="Times New Roman"/>
          <w:sz w:val="24"/>
          <w:szCs w:val="24"/>
        </w:rPr>
        <w:t>esto requiere de</w:t>
      </w:r>
      <w:r>
        <w:rPr>
          <w:rFonts w:ascii="Times New Roman" w:hAnsi="Times New Roman"/>
          <w:sz w:val="24"/>
          <w:szCs w:val="24"/>
        </w:rPr>
        <w:t xml:space="preserve"> un horizonte en que se reconoce públicamente el derecho que se pudiera tener sobre algo o alguien. El énfasis que hace la autora</w:t>
      </w:r>
      <w:r w:rsidR="00E27389">
        <w:rPr>
          <w:rFonts w:ascii="Times New Roman" w:hAnsi="Times New Roman"/>
          <w:sz w:val="24"/>
          <w:szCs w:val="24"/>
        </w:rPr>
        <w:t xml:space="preserve"> </w:t>
      </w:r>
      <w:r>
        <w:rPr>
          <w:rFonts w:ascii="Times New Roman" w:hAnsi="Times New Roman"/>
          <w:sz w:val="24"/>
          <w:szCs w:val="24"/>
        </w:rPr>
        <w:t xml:space="preserve">se enfoca en este punto, sobre el derecho privado, ya que las obligaciones de justicia que se tiene recíprocamente, </w:t>
      </w:r>
      <w:r w:rsidR="00601405">
        <w:rPr>
          <w:rFonts w:ascii="Times New Roman" w:hAnsi="Times New Roman"/>
          <w:sz w:val="24"/>
          <w:szCs w:val="24"/>
        </w:rPr>
        <w:t>representan</w:t>
      </w:r>
      <w:r>
        <w:rPr>
          <w:rFonts w:ascii="Times New Roman" w:hAnsi="Times New Roman"/>
          <w:sz w:val="24"/>
          <w:szCs w:val="24"/>
        </w:rPr>
        <w:t xml:space="preserve"> un tipo de exhortación racional política y mutua</w:t>
      </w:r>
      <w:r w:rsidR="00E27389">
        <w:rPr>
          <w:rFonts w:ascii="Times New Roman" w:hAnsi="Times New Roman"/>
          <w:sz w:val="24"/>
          <w:szCs w:val="24"/>
        </w:rPr>
        <w:t xml:space="preserve">, en cuanto necesita </w:t>
      </w:r>
      <w:r w:rsidR="00601405">
        <w:rPr>
          <w:rFonts w:ascii="Times New Roman" w:hAnsi="Times New Roman"/>
          <w:sz w:val="24"/>
          <w:szCs w:val="24"/>
        </w:rPr>
        <w:t xml:space="preserve">de </w:t>
      </w:r>
      <w:r w:rsidR="00E27389">
        <w:rPr>
          <w:rFonts w:ascii="Times New Roman" w:hAnsi="Times New Roman"/>
          <w:sz w:val="24"/>
          <w:szCs w:val="24"/>
        </w:rPr>
        <w:t>un marco legal unificado.</w:t>
      </w:r>
    </w:p>
    <w:p w14:paraId="24D55B3B"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Pr>
          <w:rFonts w:ascii="Times New Roman" w:hAnsi="Times New Roman"/>
          <w:sz w:val="24"/>
          <w:szCs w:val="24"/>
        </w:rPr>
        <w:t xml:space="preserve">y beneficia </w:t>
      </w:r>
      <w:r w:rsidRPr="009666E0">
        <w:rPr>
          <w:rFonts w:ascii="Times New Roman" w:hAnsi="Times New Roman"/>
          <w:sz w:val="24"/>
          <w:szCs w:val="24"/>
        </w:rPr>
        <w:t>a todos tener las garantías implícitas en la propiedad privada, se puede decir que la idea de contrato originario responde a esta exigencia de la libertad externa de las personas, como una idea compartida de la razón.</w:t>
      </w:r>
    </w:p>
    <w:p w14:paraId="2819AFB7" w14:textId="435C3D0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w:t>
      </w:r>
      <w:r w:rsidR="00601405">
        <w:rPr>
          <w:rFonts w:ascii="Times New Roman" w:hAnsi="Times New Roman"/>
          <w:sz w:val="24"/>
          <w:szCs w:val="24"/>
        </w:rPr>
        <w:t xml:space="preserve">se </w:t>
      </w:r>
      <w:r w:rsidRPr="009666E0">
        <w:rPr>
          <w:rFonts w:ascii="Times New Roman" w:hAnsi="Times New Roman"/>
          <w:sz w:val="24"/>
          <w:szCs w:val="24"/>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w:t>
      </w:r>
      <w:r>
        <w:rPr>
          <w:rFonts w:ascii="Times New Roman" w:hAnsi="Times New Roman"/>
          <w:sz w:val="24"/>
          <w:szCs w:val="24"/>
        </w:rPr>
        <w:t>restricciones</w:t>
      </w:r>
      <w:r w:rsidRPr="009666E0">
        <w:rPr>
          <w:rFonts w:ascii="Times New Roman" w:hAnsi="Times New Roman"/>
          <w:sz w:val="24"/>
          <w:szCs w:val="24"/>
        </w:rPr>
        <w:t xml:space="preserve"> de la razón en general. Son, por lo tanto, también susceptibles, al menos por implicación, a las </w:t>
      </w:r>
      <w:r>
        <w:rPr>
          <w:rFonts w:ascii="Times New Roman" w:hAnsi="Times New Roman"/>
          <w:sz w:val="24"/>
          <w:szCs w:val="24"/>
        </w:rPr>
        <w:t>restricciones</w:t>
      </w:r>
      <w:r w:rsidRPr="009666E0">
        <w:rPr>
          <w:rFonts w:ascii="Times New Roman" w:hAnsi="Times New Roman"/>
          <w:sz w:val="24"/>
          <w:szCs w:val="24"/>
        </w:rPr>
        <w:t xml:space="preserve"> de la razón pura práctica, por ejemplo, a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7C76CBAE"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Para Kant, las elecciones razonadas son libres; para Flikschuh la formulación de deseos presupone a la razón en su facultad para producir representaciones.</w:t>
      </w:r>
      <w:r>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7470C7FF" w14:textId="35BA544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w:t>
      </w:r>
      <w:r>
        <w:rPr>
          <w:rFonts w:ascii="Times New Roman" w:hAnsi="Times New Roman"/>
          <w:sz w:val="24"/>
          <w:szCs w:val="24"/>
        </w:rPr>
        <w:t>restricciones</w:t>
      </w:r>
      <w:r w:rsidRPr="009666E0">
        <w:rPr>
          <w:rFonts w:ascii="Times New Roman" w:hAnsi="Times New Roman"/>
          <w:sz w:val="24"/>
          <w:szCs w:val="24"/>
        </w:rPr>
        <w:t xml:space="preserve"> de </w:t>
      </w:r>
      <w:r w:rsidRPr="009666E0">
        <w:rPr>
          <w:rFonts w:ascii="Times New Roman" w:hAnsi="Times New Roman"/>
          <w:sz w:val="24"/>
          <w:szCs w:val="24"/>
        </w:rPr>
        <w:lastRenderedPageBreak/>
        <w:t>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p.85) </w:t>
      </w:r>
      <w:r w:rsidR="00164A7B">
        <w:rPr>
          <w:rFonts w:ascii="Times New Roman" w:hAnsi="Times New Roman"/>
          <w:sz w:val="24"/>
          <w:szCs w:val="24"/>
        </w:rPr>
        <w:t xml:space="preserve">Ella propone a la libertad externa como una conjunción entre el principio universal del derecho y la propiedad privada. </w:t>
      </w:r>
    </w:p>
    <w:p w14:paraId="25B57028" w14:textId="218DD9DB"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Pr>
          <w:rFonts w:ascii="Times New Roman" w:hAnsi="Times New Roman"/>
          <w:sz w:val="24"/>
          <w:szCs w:val="24"/>
        </w:rPr>
        <w:t xml:space="preserve"> moderno</w:t>
      </w:r>
      <w:r w:rsidRPr="009666E0">
        <w:rPr>
          <w:rFonts w:ascii="Times New Roman" w:hAnsi="Times New Roman"/>
          <w:sz w:val="24"/>
          <w:szCs w:val="24"/>
        </w:rPr>
        <w:t xml:space="preserve">, </w:t>
      </w:r>
      <w:r w:rsidR="00164A7B">
        <w:rPr>
          <w:rFonts w:ascii="Times New Roman" w:hAnsi="Times New Roman"/>
          <w:sz w:val="24"/>
          <w:szCs w:val="24"/>
        </w:rPr>
        <w:t>(</w:t>
      </w:r>
      <w:r w:rsidRPr="009666E0">
        <w:rPr>
          <w:rFonts w:ascii="Times New Roman" w:hAnsi="Times New Roman"/>
          <w:sz w:val="24"/>
          <w:szCs w:val="24"/>
        </w:rPr>
        <w:t>tanto en Hobbes, como Locke</w:t>
      </w:r>
      <w:r>
        <w:rPr>
          <w:rFonts w:ascii="Times New Roman" w:hAnsi="Times New Roman"/>
          <w:sz w:val="24"/>
          <w:szCs w:val="24"/>
        </w:rPr>
        <w:t>, Rousseau</w:t>
      </w:r>
      <w:r w:rsidRPr="009666E0">
        <w:rPr>
          <w:rFonts w:ascii="Times New Roman" w:hAnsi="Times New Roman"/>
          <w:sz w:val="24"/>
          <w:szCs w:val="24"/>
        </w:rPr>
        <w:t xml:space="preserve"> y Kant</w:t>
      </w:r>
      <w:r w:rsidR="00164A7B">
        <w:rPr>
          <w:rFonts w:ascii="Times New Roman" w:hAnsi="Times New Roman"/>
          <w:sz w:val="24"/>
          <w:szCs w:val="24"/>
        </w:rPr>
        <w:t>)</w:t>
      </w:r>
      <w:r w:rsidRPr="009666E0">
        <w:rPr>
          <w:rFonts w:ascii="Times New Roman" w:hAnsi="Times New Roman"/>
          <w:sz w:val="24"/>
          <w:szCs w:val="24"/>
        </w:rPr>
        <w:t xml:space="preserve">, en el estado natural existe una libertad sin marco legal. Con </w:t>
      </w:r>
      <w:r>
        <w:rPr>
          <w:rFonts w:ascii="Times New Roman" w:hAnsi="Times New Roman"/>
          <w:sz w:val="24"/>
          <w:szCs w:val="24"/>
        </w:rPr>
        <w:t>la aparición</w:t>
      </w:r>
      <w:r w:rsidRPr="009666E0">
        <w:rPr>
          <w:rFonts w:ascii="Times New Roman" w:hAnsi="Times New Roman"/>
          <w:sz w:val="24"/>
          <w:szCs w:val="24"/>
        </w:rPr>
        <w:t xml:space="preserve"> de la sociedad civil, la libertad tiene un despliegue distinto al natural.</w:t>
      </w:r>
      <w:r>
        <w:rPr>
          <w:rFonts w:ascii="Times New Roman" w:hAnsi="Times New Roman"/>
          <w:sz w:val="24"/>
          <w:szCs w:val="24"/>
        </w:rPr>
        <w:t xml:space="preserve"> </w:t>
      </w:r>
    </w:p>
    <w:p w14:paraId="380EC43C" w14:textId="77777777" w:rsidR="00164A7B"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w:t>
      </w:r>
    </w:p>
    <w:p w14:paraId="3C9C8560" w14:textId="3F867A14"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Esta misma postura es la que comparte Kant, para quien solo existe un derecho innato y fundamental en la humanidad, el de la libertad</w:t>
      </w:r>
      <w:r w:rsidR="00164A7B">
        <w:rPr>
          <w:rFonts w:ascii="Times New Roman" w:hAnsi="Times New Roman"/>
          <w:sz w:val="24"/>
          <w:szCs w:val="24"/>
        </w:rPr>
        <w:t xml:space="preserve"> (y especialmente, la libertad en cuanto externa)</w:t>
      </w:r>
      <w:r w:rsidRPr="009666E0">
        <w:rPr>
          <w:rFonts w:ascii="Times New Roman" w:hAnsi="Times New Roman"/>
          <w:sz w:val="24"/>
          <w:szCs w:val="24"/>
        </w:rPr>
        <w:t>. Así, 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w:t>
      </w:r>
      <w:r>
        <w:rPr>
          <w:rFonts w:ascii="Times New Roman" w:hAnsi="Times New Roman"/>
          <w:sz w:val="24"/>
          <w:szCs w:val="24"/>
        </w:rPr>
        <w:t xml:space="preserve">Flikschuh, </w:t>
      </w:r>
      <w:r w:rsidRPr="009666E0">
        <w:rPr>
          <w:rFonts w:ascii="Times New Roman" w:hAnsi="Times New Roman"/>
          <w:sz w:val="24"/>
          <w:szCs w:val="24"/>
        </w:rPr>
        <w:t>2000; p.88)</w:t>
      </w:r>
      <w:r>
        <w:rPr>
          <w:rFonts w:ascii="Times New Roman" w:hAnsi="Times New Roman"/>
          <w:sz w:val="24"/>
          <w:szCs w:val="24"/>
        </w:rPr>
        <w:t xml:space="preserve"> </w:t>
      </w:r>
    </w:p>
    <w:p w14:paraId="5C4A36D6" w14:textId="76097F7A"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w:t>
      </w:r>
      <w:r>
        <w:rPr>
          <w:rFonts w:ascii="Times New Roman" w:hAnsi="Times New Roman"/>
          <w:sz w:val="24"/>
          <w:szCs w:val="24"/>
        </w:rPr>
        <w:t xml:space="preserve">Flikschuh, </w:t>
      </w:r>
      <w:r w:rsidRPr="009666E0">
        <w:rPr>
          <w:rFonts w:ascii="Times New Roman" w:hAnsi="Times New Roman"/>
          <w:sz w:val="24"/>
          <w:szCs w:val="24"/>
        </w:rPr>
        <w:t>2000; p.89)</w:t>
      </w:r>
    </w:p>
    <w:p w14:paraId="18068359" w14:textId="05C73EA7" w:rsidR="00C03F1E" w:rsidRDefault="00F37EE5" w:rsidP="00C03F1E">
      <w:pPr>
        <w:spacing w:line="360" w:lineRule="auto"/>
        <w:rPr>
          <w:rFonts w:ascii="Times New Roman" w:hAnsi="Times New Roman"/>
          <w:sz w:val="24"/>
          <w:szCs w:val="24"/>
        </w:rPr>
      </w:pPr>
      <w:r>
        <w:rPr>
          <w:rFonts w:ascii="Times New Roman" w:hAnsi="Times New Roman"/>
          <w:sz w:val="24"/>
          <w:szCs w:val="24"/>
        </w:rPr>
        <w:t xml:space="preserve">La razón por la cual </w:t>
      </w:r>
      <w:r w:rsidR="00C03F1E" w:rsidRPr="009666E0">
        <w:rPr>
          <w:rFonts w:ascii="Times New Roman" w:hAnsi="Times New Roman"/>
          <w:sz w:val="24"/>
          <w:szCs w:val="24"/>
        </w:rPr>
        <w:t>Flikschuh se centra en la formación de deseos</w:t>
      </w:r>
      <w:r>
        <w:rPr>
          <w:rFonts w:ascii="Times New Roman" w:hAnsi="Times New Roman"/>
          <w:sz w:val="24"/>
          <w:szCs w:val="24"/>
        </w:rPr>
        <w:t xml:space="preserve"> tiene que ver con su intención de </w:t>
      </w:r>
      <w:r w:rsidR="00C03F1E" w:rsidRPr="009666E0">
        <w:rPr>
          <w:rFonts w:ascii="Times New Roman" w:hAnsi="Times New Roman"/>
          <w:sz w:val="24"/>
          <w:szCs w:val="24"/>
        </w:rPr>
        <w:t xml:space="preserve">poder tener en mente el papel que tienen los intereses económicos en </w:t>
      </w:r>
      <w:r>
        <w:rPr>
          <w:rFonts w:ascii="Times New Roman" w:hAnsi="Times New Roman"/>
          <w:sz w:val="24"/>
          <w:szCs w:val="24"/>
        </w:rPr>
        <w:t>las leyes exteriores de la libertad</w:t>
      </w:r>
      <w:r w:rsidR="00C03F1E" w:rsidRPr="009666E0">
        <w:rPr>
          <w:rFonts w:ascii="Times New Roman" w:hAnsi="Times New Roman"/>
          <w:sz w:val="24"/>
          <w:szCs w:val="24"/>
        </w:rPr>
        <w:t xml:space="preserve">.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w:t>
      </w:r>
      <w:r w:rsidR="00C03F1E" w:rsidRPr="009666E0">
        <w:rPr>
          <w:rFonts w:ascii="Times New Roman" w:hAnsi="Times New Roman"/>
          <w:sz w:val="24"/>
          <w:szCs w:val="24"/>
        </w:rPr>
        <w:lastRenderedPageBreak/>
        <w:t>argumentar que al menos en la doctrina del derecho, las observaciones de Kant sobre la capacidad de los sujetos para desear apuntan hacia una concepción de las elecciones basadas en los deseos que es capaz de alcanzar los requerimientos de una voluntad y elección autónoma.”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p.99) Lo que surge como efecto, de acuerdo a esta lectura que </w:t>
      </w:r>
      <w:r w:rsidR="00C03F1E">
        <w:rPr>
          <w:rFonts w:ascii="Times New Roman" w:hAnsi="Times New Roman"/>
          <w:sz w:val="24"/>
          <w:szCs w:val="24"/>
        </w:rPr>
        <w:t xml:space="preserve">se </w:t>
      </w:r>
      <w:r w:rsidR="00C03F1E" w:rsidRPr="009666E0">
        <w:rPr>
          <w:rFonts w:ascii="Times New Roman" w:hAnsi="Times New Roman"/>
          <w:sz w:val="24"/>
          <w:szCs w:val="24"/>
        </w:rPr>
        <w:t xml:space="preserve">centra </w:t>
      </w:r>
      <w:r w:rsidR="00C03F1E">
        <w:rPr>
          <w:rFonts w:ascii="Times New Roman" w:hAnsi="Times New Roman"/>
          <w:sz w:val="24"/>
          <w:szCs w:val="24"/>
        </w:rPr>
        <w:t xml:space="preserve">en </w:t>
      </w:r>
      <w:r w:rsidR="00C03F1E" w:rsidRPr="009666E0">
        <w:rPr>
          <w:rFonts w:ascii="Times New Roman" w:hAnsi="Times New Roman"/>
          <w:sz w:val="24"/>
          <w:szCs w:val="24"/>
        </w:rPr>
        <w:t>el énfasis en los intereses económicos de la libertad, es el panorama de una necesidad de un horizonte civil que admita, garantice y proteja la propiedad privada perentoria.</w:t>
      </w:r>
      <w:r w:rsidR="00C03F1E">
        <w:rPr>
          <w:rFonts w:ascii="Times New Roman" w:hAnsi="Times New Roman"/>
          <w:sz w:val="24"/>
          <w:szCs w:val="24"/>
        </w:rPr>
        <w:t xml:space="preserve"> </w:t>
      </w:r>
      <w:r w:rsidR="00C03F1E" w:rsidRPr="009666E0">
        <w:rPr>
          <w:rFonts w:ascii="Times New Roman" w:hAnsi="Times New Roman"/>
          <w:sz w:val="24"/>
          <w:szCs w:val="24"/>
        </w:rPr>
        <w:t xml:space="preserve"> </w:t>
      </w:r>
    </w:p>
    <w:p w14:paraId="5934B21A" w14:textId="77777777" w:rsidR="00705B90" w:rsidRDefault="00C03F1E" w:rsidP="00C03F1E">
      <w:pPr>
        <w:spacing w:line="360" w:lineRule="auto"/>
        <w:rPr>
          <w:rFonts w:ascii="Times New Roman" w:hAnsi="Times New Roman"/>
          <w:sz w:val="24"/>
          <w:szCs w:val="24"/>
        </w:rPr>
      </w:pPr>
      <w:r w:rsidRPr="009666E0">
        <w:rPr>
          <w:rFonts w:ascii="Times New Roman" w:hAnsi="Times New Roman"/>
          <w:sz w:val="24"/>
          <w:szCs w:val="24"/>
        </w:rPr>
        <w:t>Para la autora, este</w:t>
      </w:r>
      <w:r>
        <w:rPr>
          <w:rFonts w:ascii="Times New Roman" w:hAnsi="Times New Roman"/>
          <w:sz w:val="24"/>
          <w:szCs w:val="24"/>
        </w:rPr>
        <w:t xml:space="preserve"> </w:t>
      </w:r>
      <w:r w:rsidR="00F37EE5">
        <w:rPr>
          <w:rFonts w:ascii="Times New Roman" w:hAnsi="Times New Roman"/>
          <w:sz w:val="24"/>
          <w:szCs w:val="24"/>
        </w:rPr>
        <w:t xml:space="preserve">principio </w:t>
      </w:r>
      <w:r>
        <w:rPr>
          <w:rFonts w:ascii="Times New Roman" w:hAnsi="Times New Roman"/>
          <w:sz w:val="24"/>
          <w:szCs w:val="24"/>
        </w:rPr>
        <w:t>del derecho privado a la propiedad, basado en el deseo económico,</w:t>
      </w:r>
      <w:r w:rsidRPr="009666E0">
        <w:rPr>
          <w:rFonts w:ascii="Times New Roman" w:hAnsi="Times New Roman"/>
          <w:sz w:val="24"/>
          <w:szCs w:val="24"/>
        </w:rPr>
        <w:t xml:space="preserve"> es el núcleo de la doctrina del derecho. </w:t>
      </w:r>
      <w:r w:rsidR="00705B90">
        <w:rPr>
          <w:rFonts w:ascii="Times New Roman" w:hAnsi="Times New Roman"/>
          <w:sz w:val="24"/>
          <w:szCs w:val="24"/>
        </w:rPr>
        <w:t xml:space="preserve">El deseo legítimo de propiedad articula la necesidad de una libertad externa, y le representa como una </w:t>
      </w:r>
      <w:r w:rsidR="00705B90" w:rsidRPr="009666E0">
        <w:rPr>
          <w:rFonts w:ascii="Times New Roman" w:hAnsi="Times New Roman"/>
          <w:sz w:val="24"/>
          <w:szCs w:val="24"/>
        </w:rPr>
        <w:t>obligación política mutua</w:t>
      </w:r>
      <w:r w:rsidR="00705B90">
        <w:rPr>
          <w:rFonts w:ascii="Times New Roman" w:hAnsi="Times New Roman"/>
          <w:sz w:val="24"/>
          <w:szCs w:val="24"/>
        </w:rPr>
        <w:t xml:space="preserve">, de acuerdo a una voluntad general. </w:t>
      </w:r>
      <w:r>
        <w:rPr>
          <w:rFonts w:ascii="Times New Roman" w:hAnsi="Times New Roman"/>
          <w:sz w:val="24"/>
          <w:szCs w:val="24"/>
        </w:rPr>
        <w:t>Ella propone</w:t>
      </w:r>
      <w:r w:rsidR="00705B90">
        <w:rPr>
          <w:rFonts w:ascii="Times New Roman" w:hAnsi="Times New Roman"/>
          <w:sz w:val="24"/>
          <w:szCs w:val="24"/>
        </w:rPr>
        <w:t xml:space="preserve"> que</w:t>
      </w:r>
      <w:r>
        <w:rPr>
          <w:rFonts w:ascii="Times New Roman" w:hAnsi="Times New Roman"/>
          <w:sz w:val="24"/>
          <w:szCs w:val="24"/>
        </w:rPr>
        <w:t>:</w:t>
      </w:r>
      <w:r w:rsidR="00705B90">
        <w:rPr>
          <w:rFonts w:ascii="Times New Roman" w:hAnsi="Times New Roman"/>
          <w:sz w:val="24"/>
          <w:szCs w:val="24"/>
        </w:rPr>
        <w:t xml:space="preserve"> </w:t>
      </w:r>
      <w:r w:rsidRPr="009666E0">
        <w:rPr>
          <w:rFonts w:ascii="Times New Roman" w:hAnsi="Times New Roman"/>
          <w:sz w:val="24"/>
          <w:szCs w:val="24"/>
        </w:rPr>
        <w:t xml:space="preserve">“el deseo económico es inevitablemente orientado a objetos, entonces es imposible para los agentes abstraer las consideraciones materiales en sus elecciones y acciones económicas.” (2000; p.111) Luego, </w:t>
      </w:r>
      <w:r w:rsidR="00705B90">
        <w:rPr>
          <w:rFonts w:ascii="Times New Roman" w:hAnsi="Times New Roman"/>
          <w:sz w:val="24"/>
          <w:szCs w:val="24"/>
        </w:rPr>
        <w:t xml:space="preserve">agrega </w:t>
      </w:r>
      <w:r w:rsidRPr="009666E0">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w:t>
      </w:r>
      <w:r>
        <w:rPr>
          <w:rFonts w:ascii="Times New Roman" w:hAnsi="Times New Roman"/>
          <w:sz w:val="24"/>
          <w:szCs w:val="24"/>
        </w:rPr>
        <w:t xml:space="preserve">Flikschuh, </w:t>
      </w:r>
      <w:r w:rsidRPr="009666E0">
        <w:rPr>
          <w:rFonts w:ascii="Times New Roman" w:hAnsi="Times New Roman"/>
          <w:sz w:val="24"/>
          <w:szCs w:val="24"/>
        </w:rPr>
        <w:t>2000; p.112)</w:t>
      </w:r>
    </w:p>
    <w:p w14:paraId="3B46127E" w14:textId="290B8F73" w:rsidR="00705B90" w:rsidRDefault="00C03F1E" w:rsidP="00705B90">
      <w:pPr>
        <w:spacing w:line="360" w:lineRule="auto"/>
        <w:rPr>
          <w:rFonts w:ascii="Times New Roman" w:hAnsi="Times New Roman"/>
          <w:sz w:val="24"/>
          <w:szCs w:val="24"/>
        </w:rPr>
      </w:pPr>
      <w:r>
        <w:rPr>
          <w:rFonts w:ascii="Times New Roman" w:hAnsi="Times New Roman"/>
          <w:sz w:val="24"/>
          <w:szCs w:val="24"/>
        </w:rPr>
        <w:t>De acuerdo a la autora, la libertad externa entendida en su dimensión</w:t>
      </w:r>
      <w:r w:rsidRPr="009666E0">
        <w:rPr>
          <w:rFonts w:ascii="Times New Roman" w:hAnsi="Times New Roman"/>
          <w:sz w:val="24"/>
          <w:szCs w:val="24"/>
        </w:rPr>
        <w:t xml:space="preserve"> </w:t>
      </w:r>
      <w:r>
        <w:rPr>
          <w:rFonts w:ascii="Times New Roman" w:hAnsi="Times New Roman"/>
          <w:sz w:val="24"/>
          <w:szCs w:val="24"/>
        </w:rPr>
        <w:t>de una obligación política mutua tiene su base sobre el derecho a la propiedad.</w:t>
      </w:r>
      <w:r w:rsidR="00705B90">
        <w:rPr>
          <w:rFonts w:ascii="Times New Roman" w:hAnsi="Times New Roman"/>
          <w:sz w:val="24"/>
          <w:szCs w:val="24"/>
        </w:rPr>
        <w:t xml:space="preserve"> Por esta razón ella considera que el acento de la libertad externa </w:t>
      </w:r>
      <w:r w:rsidR="00506F65">
        <w:rPr>
          <w:rFonts w:ascii="Times New Roman" w:hAnsi="Times New Roman"/>
          <w:sz w:val="24"/>
          <w:szCs w:val="24"/>
        </w:rPr>
        <w:t xml:space="preserve">se encuentra en el derecho privado. Sobre el derecho público se omiten desarrollos en su libro, </w:t>
      </w:r>
      <w:r w:rsidR="00840ED1">
        <w:rPr>
          <w:rFonts w:ascii="Times New Roman" w:hAnsi="Times New Roman"/>
          <w:sz w:val="24"/>
          <w:szCs w:val="24"/>
        </w:rPr>
        <w:t>(</w:t>
      </w:r>
      <w:r w:rsidR="00506F65">
        <w:rPr>
          <w:rFonts w:ascii="Times New Roman" w:hAnsi="Times New Roman"/>
          <w:sz w:val="24"/>
          <w:szCs w:val="24"/>
        </w:rPr>
        <w:t>pero se entiende que la instauración de instituciones y mecanismos para garantizar la libertad tienen el mismo peso normativo</w:t>
      </w:r>
      <w:r w:rsidR="00840ED1">
        <w:rPr>
          <w:rFonts w:ascii="Times New Roman" w:hAnsi="Times New Roman"/>
          <w:sz w:val="24"/>
          <w:szCs w:val="24"/>
        </w:rPr>
        <w:t xml:space="preserve"> a nivel del derecho público)</w:t>
      </w:r>
      <w:r w:rsidR="00506F65">
        <w:rPr>
          <w:rFonts w:ascii="Times New Roman" w:hAnsi="Times New Roman"/>
          <w:sz w:val="24"/>
          <w:szCs w:val="24"/>
        </w:rPr>
        <w:t>; Sin embargo, en donde s</w:t>
      </w:r>
      <w:r w:rsidR="00840ED1">
        <w:rPr>
          <w:rFonts w:ascii="Times New Roman" w:hAnsi="Times New Roman"/>
          <w:sz w:val="24"/>
          <w:szCs w:val="24"/>
        </w:rPr>
        <w:t>í</w:t>
      </w:r>
      <w:r w:rsidR="00506F65">
        <w:rPr>
          <w:rFonts w:ascii="Times New Roman" w:hAnsi="Times New Roman"/>
          <w:sz w:val="24"/>
          <w:szCs w:val="24"/>
        </w:rPr>
        <w:t xml:space="preserve"> repara, es en el carácter implícitamente cosmopolita del pensamiento político kantiano. </w:t>
      </w:r>
    </w:p>
    <w:p w14:paraId="2A49AAA1" w14:textId="77777777" w:rsidR="00B214E0" w:rsidRDefault="00B214E0" w:rsidP="00C03F1E">
      <w:pPr>
        <w:spacing w:line="360" w:lineRule="auto"/>
        <w:rPr>
          <w:rFonts w:ascii="Times New Roman" w:hAnsi="Times New Roman"/>
          <w:sz w:val="24"/>
          <w:szCs w:val="24"/>
        </w:rPr>
      </w:pPr>
    </w:p>
    <w:p w14:paraId="76A96379" w14:textId="769765D7"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2.3 La dimensión cosmopolita de la libertad externa</w:t>
      </w:r>
    </w:p>
    <w:p w14:paraId="22E047C0" w14:textId="77777777" w:rsidR="00381ACB" w:rsidRDefault="00381ACB" w:rsidP="00427DDC">
      <w:pPr>
        <w:spacing w:line="360" w:lineRule="auto"/>
        <w:ind w:left="0" w:firstLine="0"/>
        <w:rPr>
          <w:rFonts w:ascii="Times New Roman" w:hAnsi="Times New Roman"/>
          <w:sz w:val="24"/>
          <w:szCs w:val="24"/>
        </w:rPr>
      </w:pPr>
    </w:p>
    <w:p w14:paraId="028508B9" w14:textId="46B26192" w:rsidR="00381ACB" w:rsidRDefault="00381ACB" w:rsidP="00381ACB">
      <w:pPr>
        <w:spacing w:line="360" w:lineRule="auto"/>
        <w:rPr>
          <w:rFonts w:ascii="Times New Roman" w:hAnsi="Times New Roman"/>
          <w:sz w:val="24"/>
          <w:szCs w:val="24"/>
        </w:rPr>
      </w:pPr>
      <w:r>
        <w:rPr>
          <w:rFonts w:ascii="Times New Roman" w:hAnsi="Times New Roman"/>
          <w:sz w:val="24"/>
          <w:szCs w:val="24"/>
        </w:rPr>
        <w:t>E</w:t>
      </w:r>
      <w:r w:rsidRPr="009666E0">
        <w:rPr>
          <w:rFonts w:ascii="Times New Roman" w:hAnsi="Times New Roman"/>
          <w:sz w:val="24"/>
          <w:szCs w:val="24"/>
        </w:rPr>
        <w:t>l pensamiento cosmopolita</w:t>
      </w:r>
      <w:r w:rsidR="00740CEA">
        <w:rPr>
          <w:rFonts w:ascii="Times New Roman" w:hAnsi="Times New Roman"/>
          <w:sz w:val="24"/>
          <w:szCs w:val="24"/>
        </w:rPr>
        <w:t xml:space="preserve"> de Kant</w:t>
      </w:r>
      <w:r w:rsidRPr="009666E0">
        <w:rPr>
          <w:rFonts w:ascii="Times New Roman" w:hAnsi="Times New Roman"/>
          <w:sz w:val="24"/>
          <w:szCs w:val="24"/>
        </w:rPr>
        <w:t xml:space="preserve"> se encuentra enraizado en toda la propuesta de</w:t>
      </w:r>
      <w:r w:rsidR="00740CEA">
        <w:rPr>
          <w:rFonts w:ascii="Times New Roman" w:hAnsi="Times New Roman"/>
          <w:sz w:val="24"/>
          <w:szCs w:val="24"/>
        </w:rPr>
        <w:t xml:space="preserve"> su</w:t>
      </w:r>
      <w:r w:rsidRPr="009666E0">
        <w:rPr>
          <w:rFonts w:ascii="Times New Roman" w:hAnsi="Times New Roman"/>
          <w:sz w:val="24"/>
          <w:szCs w:val="24"/>
        </w:rPr>
        <w:t xml:space="preserve"> pensamiento político, que se estructura </w:t>
      </w:r>
      <w:r w:rsidR="00840ED1">
        <w:rPr>
          <w:rFonts w:ascii="Times New Roman" w:hAnsi="Times New Roman"/>
          <w:sz w:val="24"/>
          <w:szCs w:val="24"/>
        </w:rPr>
        <w:t>sobre la base</w:t>
      </w:r>
      <w:r w:rsidRPr="009666E0">
        <w:rPr>
          <w:rFonts w:ascii="Times New Roman" w:hAnsi="Times New Roman"/>
          <w:sz w:val="24"/>
          <w:szCs w:val="24"/>
        </w:rPr>
        <w:t xml:space="preserve"> de la libertad externa</w:t>
      </w:r>
      <w:r>
        <w:rPr>
          <w:rFonts w:ascii="Times New Roman" w:hAnsi="Times New Roman"/>
          <w:sz w:val="24"/>
          <w:szCs w:val="24"/>
        </w:rPr>
        <w:t xml:space="preserve">. </w:t>
      </w:r>
      <w:r w:rsidRPr="009666E0">
        <w:rPr>
          <w:rFonts w:ascii="Times New Roman" w:hAnsi="Times New Roman"/>
          <w:sz w:val="24"/>
          <w:szCs w:val="24"/>
        </w:rPr>
        <w:t>Para Flikschuh, la obligación mutua que contiene la libertad externa, y que nos compele a entrar en relaciones de cooperación es</w:t>
      </w:r>
      <w:r>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w:t>
      </w:r>
      <w:r w:rsidRPr="009666E0">
        <w:rPr>
          <w:rFonts w:ascii="Times New Roman" w:hAnsi="Times New Roman"/>
          <w:sz w:val="24"/>
          <w:szCs w:val="24"/>
        </w:rPr>
        <w:lastRenderedPageBreak/>
        <w:t xml:space="preserve">del pensamiento político de Kant, no es un agregado final, o un resultado lineal de lo anterior, sino que su propuesta </w:t>
      </w:r>
      <w:r>
        <w:rPr>
          <w:rFonts w:ascii="Times New Roman" w:hAnsi="Times New Roman"/>
          <w:sz w:val="24"/>
          <w:szCs w:val="24"/>
        </w:rPr>
        <w:t xml:space="preserve">normativa </w:t>
      </w:r>
      <w:r w:rsidRPr="009666E0">
        <w:rPr>
          <w:rFonts w:ascii="Times New Roman" w:hAnsi="Times New Roman"/>
          <w:sz w:val="24"/>
          <w:szCs w:val="24"/>
        </w:rPr>
        <w:t xml:space="preserve">tiene un carácter de alcance general y de interés </w:t>
      </w:r>
      <w:r>
        <w:rPr>
          <w:rFonts w:ascii="Times New Roman" w:hAnsi="Times New Roman"/>
          <w:sz w:val="24"/>
          <w:szCs w:val="24"/>
        </w:rPr>
        <w:t>universal</w:t>
      </w:r>
      <w:r w:rsidRPr="009666E0">
        <w:rPr>
          <w:rFonts w:ascii="Times New Roman" w:hAnsi="Times New Roman"/>
          <w:sz w:val="24"/>
          <w:szCs w:val="24"/>
        </w:rPr>
        <w:t xml:space="preserve">. </w:t>
      </w:r>
    </w:p>
    <w:p w14:paraId="6B0165DE" w14:textId="2FADD961" w:rsidR="00553EC2" w:rsidRDefault="00553EC2" w:rsidP="00381ACB">
      <w:pPr>
        <w:spacing w:line="360" w:lineRule="auto"/>
        <w:rPr>
          <w:rFonts w:ascii="Times New Roman" w:hAnsi="Times New Roman"/>
          <w:sz w:val="24"/>
          <w:szCs w:val="24"/>
        </w:rPr>
      </w:pPr>
      <w:r>
        <w:rPr>
          <w:rFonts w:ascii="Times New Roman" w:hAnsi="Times New Roman"/>
          <w:sz w:val="24"/>
          <w:szCs w:val="24"/>
        </w:rPr>
        <w:t>La idea de un concepto regulativo o normativo de la razón práctica, tiene que ver con su alcance universal, de acuerdo a la razón, y en el afán de generar principios prácticos para la acción que puedan ser tomados como parecidos a leyes generales, en consonancia con los límites humanos. El alcance de la idea metafísica de una libertad externa, por su base racional, tiene aspiraciones universales.</w:t>
      </w:r>
    </w:p>
    <w:p w14:paraId="3073ED3B" w14:textId="77777777" w:rsidR="00B214E0" w:rsidRDefault="00B214E0" w:rsidP="006F3D2A">
      <w:pPr>
        <w:spacing w:line="360" w:lineRule="auto"/>
        <w:rPr>
          <w:rFonts w:ascii="Times New Roman" w:hAnsi="Times New Roman"/>
          <w:sz w:val="24"/>
          <w:szCs w:val="24"/>
        </w:rPr>
      </w:pPr>
      <w:r>
        <w:rPr>
          <w:rFonts w:ascii="Times New Roman" w:hAnsi="Times New Roman"/>
          <w:sz w:val="24"/>
          <w:szCs w:val="24"/>
        </w:rPr>
        <w:t xml:space="preserve">La dimensión cosmopolita de la libertad externa es fundamental por los alcances que busca establecer su idea normativa. </w:t>
      </w:r>
      <w:r w:rsidR="006F3D2A"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w:t>
      </w:r>
    </w:p>
    <w:p w14:paraId="0A60ADBA" w14:textId="5ABA6775" w:rsidR="006F3D2A" w:rsidRDefault="006F3D2A" w:rsidP="006F3D2A">
      <w:pPr>
        <w:spacing w:line="360" w:lineRule="auto"/>
        <w:rPr>
          <w:rFonts w:ascii="Times New Roman" w:hAnsi="Times New Roman"/>
          <w:sz w:val="24"/>
          <w:szCs w:val="24"/>
        </w:rPr>
      </w:pPr>
      <w:r w:rsidRPr="009666E0">
        <w:rPr>
          <w:rFonts w:ascii="Times New Roman" w:hAnsi="Times New Roman"/>
          <w:sz w:val="24"/>
          <w:szCs w:val="24"/>
        </w:rPr>
        <w:t>Este alcance permite que, lejos de entender la libertad como algo exclusivamente individual, en realidad, e</w:t>
      </w:r>
      <w:r w:rsidR="00553EC2">
        <w:rPr>
          <w:rFonts w:ascii="Times New Roman" w:hAnsi="Times New Roman"/>
          <w:sz w:val="24"/>
          <w:szCs w:val="24"/>
        </w:rPr>
        <w:t>n su</w:t>
      </w:r>
      <w:r w:rsidRPr="009666E0">
        <w:rPr>
          <w:rFonts w:ascii="Times New Roman" w:hAnsi="Times New Roman"/>
          <w:sz w:val="24"/>
          <w:szCs w:val="24"/>
        </w:rPr>
        <w:t xml:space="preserve"> fundamento </w:t>
      </w:r>
      <w:r w:rsidR="00553EC2">
        <w:rPr>
          <w:rFonts w:ascii="Times New Roman" w:hAnsi="Times New Roman"/>
          <w:sz w:val="24"/>
          <w:szCs w:val="24"/>
        </w:rPr>
        <w:t xml:space="preserve">se presupone </w:t>
      </w:r>
      <w:r w:rsidRPr="009666E0">
        <w:rPr>
          <w:rFonts w:ascii="Times New Roman" w:hAnsi="Times New Roman"/>
          <w:sz w:val="24"/>
          <w:szCs w:val="24"/>
        </w:rPr>
        <w:t>el encuentro</w:t>
      </w:r>
      <w:r w:rsidR="00553EC2">
        <w:rPr>
          <w:rFonts w:ascii="Times New Roman" w:hAnsi="Times New Roman"/>
          <w:sz w:val="24"/>
          <w:szCs w:val="24"/>
        </w:rPr>
        <w:t xml:space="preserve"> entre personas, bajo la consideración de </w:t>
      </w:r>
      <w:r w:rsidRPr="009666E0">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w:t>
      </w:r>
      <w:r>
        <w:rPr>
          <w:rFonts w:ascii="Times New Roman" w:hAnsi="Times New Roman"/>
          <w:sz w:val="24"/>
          <w:szCs w:val="24"/>
        </w:rPr>
        <w:t>i</w:t>
      </w:r>
      <w:r w:rsidRPr="009666E0">
        <w:rPr>
          <w:rFonts w:ascii="Times New Roman" w:hAnsi="Times New Roman"/>
          <w:sz w:val="24"/>
          <w:szCs w:val="24"/>
        </w:rPr>
        <w:t>smo.” (</w:t>
      </w:r>
      <w:r>
        <w:rPr>
          <w:rFonts w:ascii="Times New Roman" w:hAnsi="Times New Roman"/>
          <w:sz w:val="24"/>
          <w:szCs w:val="24"/>
        </w:rPr>
        <w:t xml:space="preserve">Flikschuh, </w:t>
      </w:r>
      <w:r w:rsidRPr="009666E0">
        <w:rPr>
          <w:rFonts w:ascii="Times New Roman" w:hAnsi="Times New Roman"/>
          <w:sz w:val="24"/>
          <w:szCs w:val="24"/>
        </w:rPr>
        <w:t>2000; p.83)</w:t>
      </w:r>
    </w:p>
    <w:p w14:paraId="616E36B0" w14:textId="132F2A4B" w:rsidR="00DD23A9" w:rsidRDefault="00DD23A9" w:rsidP="006F3D2A">
      <w:pPr>
        <w:spacing w:line="360" w:lineRule="auto"/>
        <w:rPr>
          <w:rFonts w:ascii="Times New Roman" w:hAnsi="Times New Roman"/>
          <w:sz w:val="24"/>
          <w:szCs w:val="24"/>
        </w:rPr>
      </w:pPr>
      <w:r>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38927E8" w14:textId="59CACCDC"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w:t>
      </w:r>
    </w:p>
    <w:p w14:paraId="397A58AD" w14:textId="137645E8" w:rsidR="005F741E"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w:t>
      </w:r>
      <w:r w:rsidRPr="009666E0">
        <w:rPr>
          <w:rFonts w:ascii="Times New Roman" w:hAnsi="Times New Roman"/>
          <w:sz w:val="24"/>
          <w:szCs w:val="24"/>
        </w:rPr>
        <w:lastRenderedPageBreak/>
        <w:t xml:space="preserve">de los individuos para desarrollar un tipo de libertad compartida que encuentra un límite personal en la libertad exterior ajena. </w:t>
      </w:r>
    </w:p>
    <w:p w14:paraId="1334C836" w14:textId="25A8B1A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Pr>
          <w:rFonts w:ascii="Times New Roman" w:hAnsi="Times New Roman"/>
          <w:sz w:val="24"/>
          <w:szCs w:val="24"/>
        </w:rPr>
        <w:t xml:space="preserve">Flikschuh, </w:t>
      </w:r>
      <w:r w:rsidRPr="009666E0">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Default="00670045" w:rsidP="00B214E0">
      <w:pPr>
        <w:spacing w:line="360" w:lineRule="auto"/>
        <w:rPr>
          <w:rFonts w:ascii="Times New Roman" w:hAnsi="Times New Roman"/>
          <w:sz w:val="24"/>
          <w:szCs w:val="24"/>
        </w:rPr>
      </w:pPr>
      <w:r w:rsidRPr="009666E0">
        <w:rPr>
          <w:rFonts w:ascii="Times New Roman" w:hAnsi="Times New Roman"/>
          <w:sz w:val="24"/>
          <w:szCs w:val="24"/>
        </w:rPr>
        <w:t xml:space="preserve">Este </w:t>
      </w:r>
      <w:r w:rsidR="00DD23A9">
        <w:rPr>
          <w:rFonts w:ascii="Times New Roman" w:hAnsi="Times New Roman"/>
          <w:sz w:val="24"/>
          <w:szCs w:val="24"/>
        </w:rPr>
        <w:t xml:space="preserve">segundo </w:t>
      </w:r>
      <w:r w:rsidRPr="009666E0">
        <w:rPr>
          <w:rFonts w:ascii="Times New Roman" w:hAnsi="Times New Roman"/>
          <w:sz w:val="24"/>
          <w:szCs w:val="24"/>
        </w:rPr>
        <w:t xml:space="preserve">capítulo ha buscado esbozar las </w:t>
      </w:r>
      <w:r w:rsidR="00DD23A9">
        <w:rPr>
          <w:rFonts w:ascii="Times New Roman" w:hAnsi="Times New Roman"/>
          <w:sz w:val="24"/>
          <w:szCs w:val="24"/>
        </w:rPr>
        <w:t xml:space="preserve">ideas </w:t>
      </w:r>
      <w:r w:rsidRPr="009666E0">
        <w:rPr>
          <w:rFonts w:ascii="Times New Roman" w:hAnsi="Times New Roman"/>
          <w:sz w:val="24"/>
          <w:szCs w:val="24"/>
        </w:rPr>
        <w:t>principales del libro de Flikschuh en su lectura de la doctrina del derecho</w:t>
      </w:r>
      <w:r w:rsidR="00DD23A9">
        <w:rPr>
          <w:rFonts w:ascii="Times New Roman" w:hAnsi="Times New Roman"/>
          <w:sz w:val="24"/>
          <w:szCs w:val="24"/>
        </w:rPr>
        <w:t>, en virtud de la libertad externa</w:t>
      </w:r>
      <w:r w:rsidRPr="009666E0">
        <w:rPr>
          <w:rFonts w:ascii="Times New Roman" w:hAnsi="Times New Roman"/>
          <w:sz w:val="24"/>
          <w:szCs w:val="24"/>
        </w:rPr>
        <w:t>.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w:t>
      </w:r>
      <w:r w:rsidR="00B214E0">
        <w:rPr>
          <w:rFonts w:ascii="Times New Roman" w:hAnsi="Times New Roman"/>
          <w:sz w:val="24"/>
          <w:szCs w:val="24"/>
        </w:rPr>
        <w:t>, de acuerdo a</w:t>
      </w:r>
      <w:r w:rsidR="005F741E">
        <w:rPr>
          <w:rFonts w:ascii="Times New Roman" w:hAnsi="Times New Roman"/>
          <w:sz w:val="24"/>
          <w:szCs w:val="24"/>
        </w:rPr>
        <w:t xml:space="preserve"> la</w:t>
      </w:r>
      <w:r w:rsidR="00B214E0">
        <w:rPr>
          <w:rFonts w:ascii="Times New Roman" w:hAnsi="Times New Roman"/>
          <w:sz w:val="24"/>
          <w:szCs w:val="24"/>
        </w:rPr>
        <w:t xml:space="preserve"> metafísica de la libertad</w:t>
      </w:r>
      <w:r w:rsidR="005F741E">
        <w:rPr>
          <w:rFonts w:ascii="Times New Roman" w:hAnsi="Times New Roman"/>
          <w:sz w:val="24"/>
          <w:szCs w:val="24"/>
        </w:rPr>
        <w:t xml:space="preserve"> de Kant</w:t>
      </w:r>
      <w:r w:rsidR="00B214E0">
        <w:rPr>
          <w:rFonts w:ascii="Times New Roman" w:hAnsi="Times New Roman"/>
          <w:sz w:val="24"/>
          <w:szCs w:val="24"/>
        </w:rPr>
        <w:t>, lo cual conlleva a</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w:t>
      </w:r>
      <w:r w:rsidR="005F741E">
        <w:rPr>
          <w:rFonts w:ascii="Times New Roman" w:hAnsi="Times New Roman"/>
          <w:sz w:val="24"/>
          <w:szCs w:val="24"/>
        </w:rPr>
        <w:t>, la cual por tanto se entiende como una obligación política mutua</w:t>
      </w:r>
      <w:r w:rsidR="00B214E0">
        <w:rPr>
          <w:rFonts w:ascii="Times New Roman" w:hAnsi="Times New Roman"/>
          <w:sz w:val="24"/>
          <w:szCs w:val="24"/>
        </w:rPr>
        <w:t xml:space="preserve">. Finalmente, se </w:t>
      </w:r>
      <w:r w:rsidR="005F741E">
        <w:rPr>
          <w:rFonts w:ascii="Times New Roman" w:hAnsi="Times New Roman"/>
          <w:sz w:val="24"/>
          <w:szCs w:val="24"/>
        </w:rPr>
        <w:t xml:space="preserve">ha indicado </w:t>
      </w:r>
      <w:r w:rsidRPr="009666E0">
        <w:rPr>
          <w:rFonts w:ascii="Times New Roman" w:hAnsi="Times New Roman"/>
          <w:sz w:val="24"/>
          <w:szCs w:val="24"/>
        </w:rPr>
        <w:t>el alcance cosmopolita de toda la propuesta del pensamiento filosófico y político de Kant.</w:t>
      </w:r>
      <w:r w:rsidR="007C3B89">
        <w:rPr>
          <w:rFonts w:ascii="Times New Roman" w:hAnsi="Times New Roman"/>
          <w:sz w:val="24"/>
          <w:szCs w:val="24"/>
        </w:rPr>
        <w:t xml:space="preserve"> </w:t>
      </w:r>
    </w:p>
    <w:p w14:paraId="0B44B450" w14:textId="172D6F3F" w:rsidR="005F741E" w:rsidRDefault="00B214E0" w:rsidP="005F741E">
      <w:pPr>
        <w:spacing w:line="360" w:lineRule="auto"/>
        <w:rPr>
          <w:rFonts w:ascii="Times New Roman" w:hAnsi="Times New Roman"/>
          <w:sz w:val="24"/>
          <w:szCs w:val="24"/>
        </w:rPr>
      </w:pPr>
      <w:r w:rsidRPr="005F741E">
        <w:rPr>
          <w:rFonts w:ascii="Times New Roman" w:hAnsi="Times New Roman"/>
          <w:sz w:val="24"/>
          <w:szCs w:val="24"/>
        </w:rPr>
        <w:t>Para el análisis presente, es muy importante tener en cuenta el enfoque de la autora, en donde se ocupa del derecho privado y cosmopolita, pero no del derecho público de modo directo. Ella señala que: “Mi aproximación a la doctrina del derecho es altamente selectiva. Me enfoco casi exclusivamente en las divisiones primera y segunda de la primera sección que se titula “sobre el derecho privado” y sobrepaso enteramente</w:t>
      </w:r>
      <w:r w:rsidR="005F741E">
        <w:rPr>
          <w:rFonts w:ascii="Times New Roman" w:hAnsi="Times New Roman"/>
          <w:sz w:val="24"/>
          <w:szCs w:val="24"/>
        </w:rPr>
        <w:t xml:space="preserve"> </w:t>
      </w:r>
      <w:r w:rsidR="005F741E" w:rsidRPr="009666E0">
        <w:rPr>
          <w:rFonts w:ascii="Times New Roman" w:hAnsi="Times New Roman"/>
          <w:sz w:val="24"/>
          <w:szCs w:val="24"/>
        </w:rPr>
        <w:t>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Pr>
          <w:rFonts w:ascii="Times New Roman" w:hAnsi="Times New Roman"/>
          <w:sz w:val="24"/>
          <w:szCs w:val="24"/>
        </w:rPr>
        <w:t xml:space="preserve"> 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9666E0" w:rsidRDefault="00A9525E" w:rsidP="005F741E">
      <w:pPr>
        <w:spacing w:line="360" w:lineRule="auto"/>
        <w:rPr>
          <w:rFonts w:ascii="Times New Roman" w:hAnsi="Times New Roman"/>
          <w:sz w:val="24"/>
          <w:szCs w:val="24"/>
        </w:rPr>
      </w:pPr>
      <w:r>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Pr>
          <w:rFonts w:ascii="Times New Roman" w:hAnsi="Times New Roman"/>
          <w:sz w:val="24"/>
          <w:szCs w:val="24"/>
        </w:rPr>
        <w:t>n</w:t>
      </w:r>
      <w:r>
        <w:rPr>
          <w:rFonts w:ascii="Times New Roman" w:hAnsi="Times New Roman"/>
          <w:sz w:val="24"/>
          <w:szCs w:val="24"/>
        </w:rPr>
        <w:t xml:space="preserve"> del deseo de personas libres</w:t>
      </w:r>
      <w:r w:rsidR="0076094C">
        <w:rPr>
          <w:rFonts w:ascii="Times New Roman" w:hAnsi="Times New Roman"/>
          <w:sz w:val="24"/>
          <w:szCs w:val="24"/>
        </w:rPr>
        <w:t xml:space="preserve"> en un </w:t>
      </w:r>
      <w:r w:rsidR="0076094C">
        <w:rPr>
          <w:rFonts w:ascii="Times New Roman" w:hAnsi="Times New Roman"/>
          <w:sz w:val="24"/>
          <w:szCs w:val="24"/>
        </w:rPr>
        <w:lastRenderedPageBreak/>
        <w:t>estado jurídico</w:t>
      </w:r>
      <w:r>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5F741E" w:rsidRDefault="00670045" w:rsidP="007C3B89">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411E9892"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3: </w:t>
      </w:r>
      <w:r w:rsidR="00C91F80">
        <w:rPr>
          <w:rFonts w:ascii="Times New Roman" w:hAnsi="Times New Roman"/>
          <w:sz w:val="24"/>
          <w:szCs w:val="24"/>
        </w:rPr>
        <w:t>L</w:t>
      </w:r>
      <w:r w:rsidRPr="008F6AB1">
        <w:rPr>
          <w:rFonts w:ascii="Times New Roman" w:hAnsi="Times New Roman"/>
          <w:sz w:val="24"/>
          <w:szCs w:val="24"/>
        </w:rPr>
        <w:t xml:space="preserve">a libertad externa </w:t>
      </w:r>
      <w:r w:rsidR="00C91F80">
        <w:rPr>
          <w:rFonts w:ascii="Times New Roman" w:hAnsi="Times New Roman"/>
          <w:sz w:val="24"/>
          <w:szCs w:val="24"/>
        </w:rPr>
        <w:t xml:space="preserve">en cuanto uso legítimo de la fuerza pública </w:t>
      </w:r>
      <w:r w:rsidRPr="008F6AB1">
        <w:rPr>
          <w:rFonts w:ascii="Times New Roman" w:hAnsi="Times New Roman"/>
          <w:sz w:val="24"/>
          <w:szCs w:val="24"/>
        </w:rPr>
        <w:t>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52ADB43F" w:rsidR="00670045" w:rsidRPr="009666E0" w:rsidRDefault="00BB6015" w:rsidP="00670045">
      <w:pPr>
        <w:spacing w:line="360" w:lineRule="auto"/>
        <w:rPr>
          <w:rFonts w:ascii="Times New Roman" w:hAnsi="Times New Roman"/>
          <w:sz w:val="24"/>
          <w:szCs w:val="24"/>
          <w:lang w:val="es-MX"/>
        </w:rPr>
      </w:pPr>
      <w:r>
        <w:rPr>
          <w:rFonts w:ascii="Times New Roman" w:hAnsi="Times New Roman"/>
          <w:sz w:val="24"/>
          <w:szCs w:val="24"/>
          <w:lang w:val="es-MX"/>
        </w:rPr>
        <w:t>Otro</w:t>
      </w:r>
      <w:r w:rsidR="00670045" w:rsidRPr="009666E0">
        <w:rPr>
          <w:rFonts w:ascii="Times New Roman" w:hAnsi="Times New Roman"/>
          <w:sz w:val="24"/>
          <w:szCs w:val="24"/>
          <w:lang w:val="es-MX"/>
        </w:rPr>
        <w:t xml:space="preserve"> </w:t>
      </w:r>
      <w:r>
        <w:rPr>
          <w:rFonts w:ascii="Times New Roman" w:hAnsi="Times New Roman"/>
          <w:sz w:val="24"/>
          <w:szCs w:val="24"/>
          <w:lang w:val="es-MX"/>
        </w:rPr>
        <w:t>estudio</w:t>
      </w:r>
      <w:r w:rsidR="00670045" w:rsidRPr="009666E0">
        <w:rPr>
          <w:rFonts w:ascii="Times New Roman" w:hAnsi="Times New Roman"/>
          <w:sz w:val="24"/>
          <w:szCs w:val="24"/>
          <w:lang w:val="es-MX"/>
        </w:rPr>
        <w:t xml:space="preserve"> bastante complet</w:t>
      </w:r>
      <w:r>
        <w:rPr>
          <w:rFonts w:ascii="Times New Roman" w:hAnsi="Times New Roman"/>
          <w:sz w:val="24"/>
          <w:szCs w:val="24"/>
          <w:lang w:val="es-MX"/>
        </w:rPr>
        <w:t>o</w:t>
      </w:r>
      <w:r w:rsidR="00670045" w:rsidRPr="009666E0">
        <w:rPr>
          <w:rFonts w:ascii="Times New Roman" w:hAnsi="Times New Roman"/>
          <w:sz w:val="24"/>
          <w:szCs w:val="24"/>
          <w:lang w:val="es-MX"/>
        </w:rPr>
        <w:t xml:space="preserve"> de la doctrina del derecho de Kant se puede encontrar en el libro de Arthur Ripstein titulado </w:t>
      </w:r>
      <w:r w:rsidR="00670045" w:rsidRPr="009666E0">
        <w:rPr>
          <w:rFonts w:ascii="Times New Roman" w:hAnsi="Times New Roman"/>
          <w:i/>
          <w:iCs/>
          <w:sz w:val="24"/>
          <w:szCs w:val="24"/>
          <w:lang w:val="es-MX"/>
        </w:rPr>
        <w:t xml:space="preserve">Force and Freedom: </w:t>
      </w:r>
      <w:proofErr w:type="spellStart"/>
      <w:r w:rsidR="00670045" w:rsidRPr="009666E0">
        <w:rPr>
          <w:rFonts w:ascii="Times New Roman" w:hAnsi="Times New Roman"/>
          <w:i/>
          <w:iCs/>
          <w:sz w:val="24"/>
          <w:szCs w:val="24"/>
          <w:lang w:val="es-MX"/>
        </w:rPr>
        <w:t>Kant’s</w:t>
      </w:r>
      <w:proofErr w:type="spellEnd"/>
      <w:r w:rsidR="00670045" w:rsidRPr="009666E0">
        <w:rPr>
          <w:rFonts w:ascii="Times New Roman" w:hAnsi="Times New Roman"/>
          <w:i/>
          <w:iCs/>
          <w:sz w:val="24"/>
          <w:szCs w:val="24"/>
          <w:lang w:val="es-MX"/>
        </w:rPr>
        <w:t xml:space="preserve"> legal and </w:t>
      </w:r>
      <w:proofErr w:type="spellStart"/>
      <w:r w:rsidR="00670045" w:rsidRPr="009666E0">
        <w:rPr>
          <w:rFonts w:ascii="Times New Roman" w:hAnsi="Times New Roman"/>
          <w:i/>
          <w:iCs/>
          <w:sz w:val="24"/>
          <w:szCs w:val="24"/>
          <w:lang w:val="es-MX"/>
        </w:rPr>
        <w:t>political</w:t>
      </w:r>
      <w:proofErr w:type="spellEnd"/>
      <w:r w:rsidR="00670045" w:rsidRPr="009666E0">
        <w:rPr>
          <w:rFonts w:ascii="Times New Roman" w:hAnsi="Times New Roman"/>
          <w:i/>
          <w:iCs/>
          <w:sz w:val="24"/>
          <w:szCs w:val="24"/>
          <w:lang w:val="es-MX"/>
        </w:rPr>
        <w:t xml:space="preserve"> </w:t>
      </w:r>
      <w:proofErr w:type="spellStart"/>
      <w:r w:rsidR="00670045" w:rsidRPr="009666E0">
        <w:rPr>
          <w:rFonts w:ascii="Times New Roman" w:hAnsi="Times New Roman"/>
          <w:i/>
          <w:iCs/>
          <w:sz w:val="24"/>
          <w:szCs w:val="24"/>
          <w:lang w:val="es-MX"/>
        </w:rPr>
        <w:t>philosophy</w:t>
      </w:r>
      <w:proofErr w:type="spellEnd"/>
      <w:r w:rsidR="00670045" w:rsidRPr="009666E0">
        <w:rPr>
          <w:rFonts w:ascii="Times New Roman" w:hAnsi="Times New Roman"/>
          <w:i/>
          <w:iCs/>
          <w:sz w:val="24"/>
          <w:szCs w:val="24"/>
          <w:lang w:val="es-MX"/>
        </w:rPr>
        <w:t xml:space="preserve"> </w:t>
      </w:r>
      <w:r w:rsidR="00670045" w:rsidRPr="009666E0">
        <w:rPr>
          <w:rFonts w:ascii="Times New Roman" w:hAnsi="Times New Roman"/>
          <w:sz w:val="24"/>
          <w:szCs w:val="24"/>
          <w:lang w:val="es-MX"/>
        </w:rPr>
        <w:t xml:space="preserve">(2009), en donde se ofrece una visión sistemática y organizada de los principios y contenidos </w:t>
      </w:r>
      <w:r>
        <w:rPr>
          <w:rFonts w:ascii="Times New Roman" w:hAnsi="Times New Roman"/>
          <w:sz w:val="24"/>
          <w:szCs w:val="24"/>
          <w:lang w:val="es-MX"/>
        </w:rPr>
        <w:t>nucleares</w:t>
      </w:r>
      <w:r w:rsidR="00670045" w:rsidRPr="009666E0">
        <w:rPr>
          <w:rFonts w:ascii="Times New Roman" w:hAnsi="Times New Roman"/>
          <w:sz w:val="24"/>
          <w:szCs w:val="24"/>
          <w:lang w:val="es-MX"/>
        </w:rPr>
        <w:t xml:space="preserve"> del pensamiento político y jurídico de Kant.</w:t>
      </w:r>
    </w:p>
    <w:p w14:paraId="1ED42B82" w14:textId="075D372F" w:rsidR="00670045" w:rsidRPr="009666E0" w:rsidRDefault="00670045" w:rsidP="00BB601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revisaremos algunas dimensiones de la libertad externa en virtud de estar relacionada a las ideas del (3.1) uso normativo de los principios metafísicos para el derecho, (3.2) la soberanía y el consentimiento, de (3.3) una condición innata, (3.4) de equidad y finalmente, relacionada al concepto de la (3.5) fuerza </w:t>
      </w:r>
      <w:r w:rsidR="00BB6015">
        <w:rPr>
          <w:rFonts w:ascii="Times New Roman" w:hAnsi="Times New Roman"/>
          <w:sz w:val="24"/>
          <w:szCs w:val="24"/>
          <w:lang w:val="es-MX"/>
        </w:rPr>
        <w:t xml:space="preserve">pública </w:t>
      </w:r>
      <w:r w:rsidRPr="009666E0">
        <w:rPr>
          <w:rFonts w:ascii="Times New Roman" w:hAnsi="Times New Roman"/>
          <w:sz w:val="24"/>
          <w:szCs w:val="24"/>
          <w:lang w:val="es-MX"/>
        </w:rPr>
        <w:t>en su uso legítimo. Para establecer un marco de la libertad externa,</w:t>
      </w:r>
      <w:r w:rsidR="00BB6015">
        <w:rPr>
          <w:rFonts w:ascii="Times New Roman" w:hAnsi="Times New Roman"/>
          <w:sz w:val="24"/>
          <w:szCs w:val="24"/>
          <w:lang w:val="es-MX"/>
        </w:rPr>
        <w:t xml:space="preserve"> desde el libro del autor,</w:t>
      </w:r>
      <w:r w:rsidRPr="009666E0">
        <w:rPr>
          <w:rFonts w:ascii="Times New Roman" w:hAnsi="Times New Roman"/>
          <w:sz w:val="24"/>
          <w:szCs w:val="24"/>
          <w:lang w:val="es-MX"/>
        </w:rPr>
        <w:t xml:space="preserve">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3627D9A4" w14:textId="526990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suscribe la idea de Flikschuh y otros, cuando refieren la relevancia de la dimensión metafísica en el pensamiento político de Kant. De esta forma, se resalta la fuerza normativa que representa la idea de libertad externa. Este es un primer modo de entender la libertad externa en donde Ripstein señala que: “La presentación de Kant de sus argumentos, sus fundamentos para rechazar puntos de partida empíricos y antropológicos en la filosofía política descansan en la simple pero atractiva idea normativa que, en cuanto materia de derecho, cada persona tiene el derecho 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no en relación de gozar de una forma especial de relación consigo misma, sino en el sentido contrastante de no verse subordinado a la elección de ninguna otra persona particular.”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w:t>
      </w:r>
      <w:r w:rsidR="00BB6015">
        <w:rPr>
          <w:rFonts w:ascii="Times New Roman" w:hAnsi="Times New Roman"/>
          <w:sz w:val="24"/>
          <w:szCs w:val="24"/>
          <w:lang w:val="es-MX"/>
        </w:rPr>
        <w:t>(</w:t>
      </w:r>
      <w:r w:rsidR="00A54C41">
        <w:rPr>
          <w:rFonts w:ascii="Times New Roman" w:hAnsi="Times New Roman"/>
          <w:sz w:val="24"/>
          <w:szCs w:val="24"/>
          <w:lang w:val="es-MX"/>
        </w:rPr>
        <w:t xml:space="preserve">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w:t>
      </w:r>
      <w:r w:rsidR="00BB6015">
        <w:rPr>
          <w:rFonts w:ascii="Times New Roman" w:hAnsi="Times New Roman"/>
          <w:sz w:val="24"/>
          <w:szCs w:val="24"/>
          <w:lang w:val="es-MX"/>
        </w:rPr>
        <w:t>)</w:t>
      </w:r>
      <w:r w:rsidR="00A54C41">
        <w:rPr>
          <w:rFonts w:ascii="Times New Roman" w:hAnsi="Times New Roman"/>
          <w:sz w:val="24"/>
          <w:szCs w:val="24"/>
          <w:lang w:val="es-MX"/>
        </w:rPr>
        <w:t xml:space="preserve">. En el caso de Ripstein, la libertad parece asociarse más a la independencia, en donde el individuo no se vea sujeto a la elección y determinación </w:t>
      </w:r>
      <w:r w:rsidR="00BB6015">
        <w:rPr>
          <w:rFonts w:ascii="Times New Roman" w:hAnsi="Times New Roman"/>
          <w:sz w:val="24"/>
          <w:szCs w:val="24"/>
          <w:lang w:val="es-MX"/>
        </w:rPr>
        <w:t>por parte de</w:t>
      </w:r>
      <w:r w:rsidR="00A54C41">
        <w:rPr>
          <w:rFonts w:ascii="Times New Roman" w:hAnsi="Times New Roman"/>
          <w:sz w:val="24"/>
          <w:szCs w:val="24"/>
          <w:lang w:val="es-MX"/>
        </w:rPr>
        <w:t xml:space="preserve"> otros.</w:t>
      </w:r>
    </w:p>
    <w:p w14:paraId="31D5403F" w14:textId="06702DA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Ripstein plantea que la libertad </w:t>
      </w:r>
      <w:r w:rsidR="00BB6015">
        <w:rPr>
          <w:rFonts w:ascii="Times New Roman" w:hAnsi="Times New Roman"/>
          <w:sz w:val="24"/>
          <w:szCs w:val="24"/>
          <w:lang w:val="es-MX"/>
        </w:rPr>
        <w:t xml:space="preserve">externa o “igual” </w:t>
      </w:r>
      <w:r w:rsidRPr="009666E0">
        <w:rPr>
          <w:rFonts w:ascii="Times New Roman" w:hAnsi="Times New Roman"/>
          <w:sz w:val="24"/>
          <w:szCs w:val="24"/>
          <w:lang w:val="es-MX"/>
        </w:rPr>
        <w:t>se convierte en un principio rector del derecho</w:t>
      </w:r>
      <w:r w:rsidR="00BB6015">
        <w:rPr>
          <w:rFonts w:ascii="Times New Roman" w:hAnsi="Times New Roman"/>
          <w:sz w:val="24"/>
          <w:szCs w:val="24"/>
          <w:lang w:val="es-MX"/>
        </w:rPr>
        <w:t>.</w:t>
      </w:r>
      <w:r w:rsidRPr="009666E0">
        <w:rPr>
          <w:rFonts w:ascii="Times New Roman" w:hAnsi="Times New Roman"/>
          <w:sz w:val="24"/>
          <w:szCs w:val="24"/>
          <w:lang w:val="es-MX"/>
        </w:rPr>
        <w:t xml:space="preserve"> En este sentido, se demarca la autonomía del derecho frente a la moral, ya que lo jurídico y exterior no dependen de las virtudes internas, sino de reglas para la conducta externa y que pueden ser coercibles </w:t>
      </w:r>
      <w:r w:rsidR="00BB6015">
        <w:rPr>
          <w:rFonts w:ascii="Times New Roman" w:hAnsi="Times New Roman"/>
          <w:sz w:val="24"/>
          <w:szCs w:val="24"/>
          <w:lang w:val="es-MX"/>
        </w:rPr>
        <w:t xml:space="preserve">legítimamente </w:t>
      </w:r>
      <w:r w:rsidRPr="009666E0">
        <w:rPr>
          <w:rFonts w:ascii="Times New Roman" w:hAnsi="Times New Roman"/>
          <w:sz w:val="24"/>
          <w:szCs w:val="24"/>
          <w:lang w:val="es-MX"/>
        </w:rPr>
        <w:t xml:space="preserve">por el horizonte civil, de acuerdo a una voluntad unificada o integrada. </w:t>
      </w:r>
    </w:p>
    <w:p w14:paraId="5D0E784B" w14:textId="69100B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w:t>
      </w:r>
      <w:r w:rsidR="00BB6015">
        <w:rPr>
          <w:rFonts w:ascii="Times New Roman" w:hAnsi="Times New Roman"/>
          <w:sz w:val="24"/>
          <w:szCs w:val="24"/>
          <w:lang w:val="es-MX"/>
        </w:rPr>
        <w:t xml:space="preserve"> Agregado a ello, el</w:t>
      </w:r>
      <w:r w:rsidRPr="009666E0">
        <w:rPr>
          <w:rFonts w:ascii="Times New Roman" w:hAnsi="Times New Roman"/>
          <w:sz w:val="24"/>
          <w:szCs w:val="24"/>
          <w:lang w:val="es-MX"/>
        </w:rPr>
        <w:t xml:space="preserve">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w:t>
      </w:r>
      <w:r w:rsidR="009414A4">
        <w:rPr>
          <w:rFonts w:ascii="Times New Roman" w:hAnsi="Times New Roman"/>
          <w:sz w:val="24"/>
          <w:szCs w:val="24"/>
          <w:lang w:val="es-MX"/>
        </w:rPr>
        <w:t xml:space="preserve">de </w:t>
      </w:r>
      <w:r w:rsidRPr="009666E0">
        <w:rPr>
          <w:rFonts w:ascii="Times New Roman" w:hAnsi="Times New Roman"/>
          <w:sz w:val="24"/>
          <w:szCs w:val="24"/>
          <w:lang w:val="es-MX"/>
        </w:rPr>
        <w:t xml:space="preserve">justicia. </w:t>
      </w:r>
    </w:p>
    <w:p w14:paraId="0F29B30F" w14:textId="7002B90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xml:space="preserve"> impuesta a la conducta de los otros.”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p.6) De acuerdo a Ripstein, la libertad externa opera como un principio normativo para establecer un tipo de libertad recíproca que se ajusta al principio universal del derecho. </w:t>
      </w:r>
    </w:p>
    <w:p w14:paraId="4DC709CF" w14:textId="6C98CA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w:t>
      </w:r>
      <w:r w:rsidRPr="009666E0">
        <w:rPr>
          <w:rFonts w:ascii="Times New Roman" w:hAnsi="Times New Roman"/>
          <w:sz w:val="24"/>
          <w:szCs w:val="24"/>
          <w:lang w:val="es-MX"/>
        </w:rPr>
        <w:lastRenderedPageBreak/>
        <w:t>derecho. (…) Los principios del derecho que Kant presenta son altamente abstractos, y requieren del ejercicio del juicio para aplicarle a casos particulares.”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p.10)</w:t>
      </w:r>
    </w:p>
    <w:p w14:paraId="38B571C7" w14:textId="068D2C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En el apéndice final del libro,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r w:rsidRPr="009666E0">
        <w:rPr>
          <w:rFonts w:ascii="Times New Roman" w:hAnsi="Times New Roman"/>
          <w:sz w:val="24"/>
          <w:szCs w:val="24"/>
        </w:rPr>
        <w:t>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6B6651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Se puede interpretar, en un segundo sentido, la idea de libertad externa en cuanto soberanía</w:t>
      </w:r>
      <w:r w:rsidR="009414A4">
        <w:rPr>
          <w:rFonts w:ascii="Times New Roman" w:hAnsi="Times New Roman"/>
          <w:sz w:val="24"/>
          <w:szCs w:val="24"/>
          <w:lang w:val="es-MX"/>
        </w:rPr>
        <w:t xml:space="preserve"> e independencia</w:t>
      </w:r>
      <w:r w:rsidR="002D490B">
        <w:rPr>
          <w:rFonts w:ascii="Times New Roman" w:hAnsi="Times New Roman"/>
          <w:sz w:val="24"/>
          <w:szCs w:val="24"/>
          <w:lang w:val="es-MX"/>
        </w:rPr>
        <w:t>,</w:t>
      </w:r>
      <w:r w:rsidR="009414A4">
        <w:rPr>
          <w:rFonts w:ascii="Times New Roman" w:hAnsi="Times New Roman"/>
          <w:sz w:val="24"/>
          <w:szCs w:val="24"/>
          <w:lang w:val="es-MX"/>
        </w:rPr>
        <w:t xml:space="preserve"> y </w:t>
      </w:r>
      <w:r w:rsidR="002D490B">
        <w:rPr>
          <w:rFonts w:ascii="Times New Roman" w:hAnsi="Times New Roman"/>
          <w:sz w:val="24"/>
          <w:szCs w:val="24"/>
          <w:lang w:val="es-MX"/>
        </w:rPr>
        <w:t>que,</w:t>
      </w:r>
      <w:r w:rsidR="009414A4">
        <w:rPr>
          <w:rFonts w:ascii="Times New Roman" w:hAnsi="Times New Roman"/>
          <w:sz w:val="24"/>
          <w:szCs w:val="24"/>
          <w:lang w:val="es-MX"/>
        </w:rPr>
        <w:t xml:space="preserve"> por lo tanto</w:t>
      </w:r>
      <w:r w:rsidR="002D490B">
        <w:rPr>
          <w:rFonts w:ascii="Times New Roman" w:hAnsi="Times New Roman"/>
          <w:sz w:val="24"/>
          <w:szCs w:val="24"/>
          <w:lang w:val="es-MX"/>
        </w:rPr>
        <w:t>,</w:t>
      </w:r>
      <w:r w:rsidR="009414A4">
        <w:rPr>
          <w:rFonts w:ascii="Times New Roman" w:hAnsi="Times New Roman"/>
          <w:sz w:val="24"/>
          <w:szCs w:val="24"/>
          <w:lang w:val="es-MX"/>
        </w:rPr>
        <w:t xml:space="preserve"> supone la idea de consentimiento</w:t>
      </w:r>
      <w:r w:rsidRPr="009666E0">
        <w:rPr>
          <w:rFonts w:ascii="Times New Roman" w:hAnsi="Times New Roman"/>
          <w:sz w:val="24"/>
          <w:szCs w:val="24"/>
          <w:lang w:val="es-MX"/>
        </w:rPr>
        <w:t xml:space="preserve">. Ripstein habrá de hacer constante énfasis en la idea del derecho como un sistema de principios que posibilita pensar en la persona como señor, o dueño, de sí mismo sin la interferencia de otros. </w:t>
      </w:r>
    </w:p>
    <w:p w14:paraId="7E64177B" w14:textId="42EBC51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w:t>
      </w:r>
      <w:r w:rsidRPr="009666E0">
        <w:rPr>
          <w:rFonts w:ascii="Times New Roman" w:hAnsi="Times New Roman"/>
          <w:sz w:val="24"/>
          <w:szCs w:val="24"/>
          <w:lang w:val="es-MX"/>
        </w:rPr>
        <w:lastRenderedPageBreak/>
        <w:t>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Pr>
          <w:rFonts w:ascii="Times New Roman" w:hAnsi="Times New Roman"/>
          <w:sz w:val="24"/>
          <w:szCs w:val="24"/>
          <w:lang w:val="es-MX"/>
        </w:rPr>
        <w:t xml:space="preserve"> dueño de sí mismo</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p.4)</w:t>
      </w:r>
    </w:p>
    <w:p w14:paraId="60E5D413" w14:textId="5312830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uso legítimo de la fuerza, en un sentido de restricciones jurídicas y civiles, (ante las cuales los individuos modelan las máximas de sus acciones exteriores)</w:t>
      </w:r>
      <w:r w:rsidR="002D490B">
        <w:rPr>
          <w:rFonts w:ascii="Times New Roman" w:hAnsi="Times New Roman"/>
          <w:sz w:val="24"/>
          <w:szCs w:val="24"/>
          <w:lang w:val="es-MX"/>
        </w:rPr>
        <w:t>,</w:t>
      </w:r>
      <w:r w:rsidRPr="009666E0">
        <w:rPr>
          <w:rFonts w:ascii="Times New Roman" w:hAnsi="Times New Roman"/>
          <w:sz w:val="24"/>
          <w:szCs w:val="24"/>
          <w:lang w:val="es-MX"/>
        </w:rPr>
        <w:t xml:space="preserve"> que permitan </w:t>
      </w:r>
      <w:r w:rsidR="002D490B">
        <w:rPr>
          <w:rFonts w:ascii="Times New Roman" w:hAnsi="Times New Roman"/>
          <w:sz w:val="24"/>
          <w:szCs w:val="24"/>
          <w:lang w:val="es-MX"/>
        </w:rPr>
        <w:t>un marco en</w:t>
      </w:r>
      <w:r w:rsidRPr="009666E0">
        <w:rPr>
          <w:rFonts w:ascii="Times New Roman" w:hAnsi="Times New Roman"/>
          <w:sz w:val="24"/>
          <w:szCs w:val="24"/>
          <w:lang w:val="es-MX"/>
        </w:rPr>
        <w:t xml:space="preserve"> que cada uno cuente con una libertad externa. De esta forma, el autor refiere que: “La explicación completa de Kant sobre lo que es para cada persona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en lugar de ser el sirviente de otro, es lo que habrá de ocupar la mayor parte de este libro.”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6C05C99F" w14:textId="30A123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r w:rsidR="002D490B">
        <w:rPr>
          <w:rFonts w:ascii="Times New Roman" w:hAnsi="Times New Roman"/>
          <w:sz w:val="24"/>
          <w:szCs w:val="24"/>
          <w:lang w:val="es-MX"/>
        </w:rPr>
        <w:t xml:space="preserve"> La libertad así interpretada, se concibe en cuanto independencia y soberanía. </w:t>
      </w:r>
    </w:p>
    <w:p w14:paraId="3514C81B" w14:textId="63567AEC"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externa, como un principio normativo, orienta el sentido del derecho privado, público y cosmopolita. Ripstein enfatiza que: “La autoridad de cualquier persona o mandato institucional para balancear valores en competencia debe por sí mismo ser reconciliado con el derecho de cada persona para ser </w:t>
      </w:r>
      <w:r w:rsidR="00A8769D">
        <w:rPr>
          <w:rFonts w:ascii="Times New Roman" w:hAnsi="Times New Roman"/>
          <w:sz w:val="24"/>
          <w:szCs w:val="24"/>
          <w:lang w:val="es-MX"/>
        </w:rPr>
        <w:t>dueño de sí mismo</w:t>
      </w:r>
      <w:r w:rsidRPr="009666E0">
        <w:rPr>
          <w:rFonts w:ascii="Times New Roman" w:hAnsi="Times New Roman"/>
          <w:sz w:val="24"/>
          <w:szCs w:val="24"/>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p.5) Esto equivale a señalar que la libertad externa, pensada fundamentalmente como soberanía, es uno de los sentidos últimos y razones de ser </w:t>
      </w:r>
      <w:r w:rsidRPr="009666E0">
        <w:rPr>
          <w:rFonts w:ascii="Times New Roman" w:hAnsi="Times New Roman"/>
          <w:sz w:val="24"/>
          <w:szCs w:val="24"/>
          <w:lang w:val="es-MX"/>
        </w:rPr>
        <w:lastRenderedPageBreak/>
        <w:t>del derecho. Toda ley e institución debe actuar con este derecho innato en mente, a la hora de desplegarse</w:t>
      </w:r>
      <w:r w:rsidR="002D490B">
        <w:rPr>
          <w:rFonts w:ascii="Times New Roman" w:hAnsi="Times New Roman"/>
          <w:sz w:val="24"/>
          <w:szCs w:val="24"/>
          <w:lang w:val="es-MX"/>
        </w:rPr>
        <w:t>, con el fin de respetar un marco legal de libertades de obligaciones iguales.</w:t>
      </w:r>
    </w:p>
    <w:p w14:paraId="794D8AA6" w14:textId="507764E2" w:rsidR="00670045" w:rsidRPr="009666E0" w:rsidRDefault="002D490B" w:rsidP="002D490B">
      <w:pPr>
        <w:spacing w:line="360" w:lineRule="auto"/>
        <w:rPr>
          <w:rFonts w:ascii="Times New Roman" w:hAnsi="Times New Roman"/>
          <w:sz w:val="24"/>
          <w:szCs w:val="24"/>
          <w:lang w:val="es-MX"/>
        </w:rPr>
      </w:pPr>
      <w:r>
        <w:rPr>
          <w:rFonts w:ascii="Times New Roman" w:hAnsi="Times New Roman"/>
          <w:sz w:val="24"/>
          <w:szCs w:val="24"/>
          <w:lang w:val="es-MX"/>
        </w:rPr>
        <w:t xml:space="preserve">Desde que el derecho no puede ser una ciencia formal pura, simplemente requiere axiomas sólidos que permitan el cumplimiento de su establecimiento. Por </w:t>
      </w:r>
      <w:r w:rsidR="009D3E7A">
        <w:rPr>
          <w:rFonts w:ascii="Times New Roman" w:hAnsi="Times New Roman"/>
          <w:sz w:val="24"/>
          <w:szCs w:val="24"/>
          <w:lang w:val="es-MX"/>
        </w:rPr>
        <w:t>esta razón</w:t>
      </w:r>
      <w:r>
        <w:rPr>
          <w:rFonts w:ascii="Times New Roman" w:hAnsi="Times New Roman"/>
          <w:sz w:val="24"/>
          <w:szCs w:val="24"/>
          <w:lang w:val="es-MX"/>
        </w:rPr>
        <w:t xml:space="preserve">, a la hora de legislar, establecer instituciones, hacer cumplir la ley o castigar, el norte del sentido para ello debe ser siempre la conservación de un marco que permita la libertad exterior. </w:t>
      </w:r>
      <w:r w:rsidR="00670045" w:rsidRPr="009666E0">
        <w:rPr>
          <w:rFonts w:ascii="Times New Roman" w:hAnsi="Times New Roman"/>
          <w:sz w:val="24"/>
          <w:szCs w:val="24"/>
          <w:lang w:val="es-MX"/>
        </w:rPr>
        <w:t xml:space="preserve">Ripstein </w:t>
      </w:r>
      <w:r>
        <w:rPr>
          <w:rFonts w:ascii="Times New Roman" w:hAnsi="Times New Roman"/>
          <w:sz w:val="24"/>
          <w:szCs w:val="24"/>
          <w:lang w:val="es-MX"/>
        </w:rPr>
        <w:t xml:space="preserve">señala </w:t>
      </w:r>
      <w:r w:rsidR="00670045" w:rsidRPr="009666E0">
        <w:rPr>
          <w:rFonts w:ascii="Times New Roman" w:hAnsi="Times New Roman"/>
          <w:sz w:val="24"/>
          <w:szCs w:val="24"/>
          <w:lang w:val="es-MX"/>
        </w:rPr>
        <w:t xml:space="preserve">que: “Kant no provee una fórmula detallada para la resolución de disputas privadas o el contenido de la legislación pública. Su argumento muestra que esos asuntos deben ser enmarcados, de forma consistente con el derecho de cada persona a ser </w:t>
      </w:r>
      <w:r w:rsidR="00EA22EC">
        <w:rPr>
          <w:rFonts w:ascii="Times New Roman" w:hAnsi="Times New Roman"/>
          <w:sz w:val="24"/>
          <w:szCs w:val="24"/>
          <w:lang w:val="es-MX"/>
        </w:rPr>
        <w:t>dueña de sí misma</w:t>
      </w:r>
      <w:r w:rsidR="00670045" w:rsidRPr="009666E0">
        <w:rPr>
          <w:rFonts w:ascii="Times New Roman" w:hAnsi="Times New Roman"/>
          <w:sz w:val="24"/>
          <w:szCs w:val="24"/>
          <w:lang w:val="es-MX"/>
        </w:rPr>
        <w:t>, y además porqué las instituciones públicas deben establecerse para resolverlo.” (</w:t>
      </w:r>
      <w:r w:rsidR="00E9012B">
        <w:rPr>
          <w:rFonts w:ascii="Times New Roman" w:hAnsi="Times New Roman"/>
          <w:sz w:val="24"/>
          <w:szCs w:val="24"/>
          <w:lang w:val="es-MX"/>
        </w:rPr>
        <w:t xml:space="preserve">Ripstein, </w:t>
      </w:r>
      <w:r w:rsidR="00670045" w:rsidRPr="009666E0">
        <w:rPr>
          <w:rFonts w:ascii="Times New Roman" w:hAnsi="Times New Roman"/>
          <w:sz w:val="24"/>
          <w:szCs w:val="24"/>
          <w:lang w:val="es-MX"/>
        </w:rPr>
        <w:t>2009; p.11)</w:t>
      </w:r>
    </w:p>
    <w:p w14:paraId="2ECCF027" w14:textId="7C639B9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representa un derecho innato (incluso en un estado natural), pero su sentido externo sólo puede darse plenamente en un horizonte civil con autoridades e instituciones legítimas. En este sentido, Ripstein refiere que Kant tiene la idea: “que cada derecho de la persona a ser </w:t>
      </w:r>
      <w:r w:rsidR="00EA22EC">
        <w:rPr>
          <w:rFonts w:ascii="Times New Roman" w:hAnsi="Times New Roman"/>
          <w:sz w:val="24"/>
          <w:szCs w:val="24"/>
          <w:lang w:val="es-MX"/>
        </w:rPr>
        <w:t>dueña de sí misma</w:t>
      </w:r>
      <w:r w:rsidRPr="009666E0">
        <w:rPr>
          <w:rFonts w:ascii="Times New Roman" w:hAnsi="Times New Roman"/>
          <w:sz w:val="24"/>
          <w:szCs w:val="24"/>
          <w:lang w:val="es-MX"/>
        </w:rPr>
        <w:t xml:space="preserve"> es solo consistente con el derecho de otros si las instituciones legales públicas están vigentes.”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w:t>
      </w:r>
    </w:p>
    <w:p w14:paraId="0725C6BD" w14:textId="2AC3DC4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Esto nos permite distinguir entre una libertad ilimitada, sin restricciones, o salvaje (en el sentido del estado natural), de una libertad civilizada o externa, en donde la soberanía de una libertad externa únicamente es concebible bajo el trasfondo de un marco civil. </w:t>
      </w:r>
    </w:p>
    <w:p w14:paraId="4F45E779" w14:textId="1D4CDB62"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distingue los derechos que son innatos, y aquellos que son adquiridos. En el marco de su interpretación de Kant, la libertad por sí sola es un derecho innato, mientras que la libertad</w:t>
      </w:r>
      <w:r w:rsidR="0009090F">
        <w:rPr>
          <w:rFonts w:ascii="Times New Roman" w:hAnsi="Times New Roman"/>
          <w:sz w:val="24"/>
          <w:szCs w:val="24"/>
          <w:lang w:val="es-MX"/>
        </w:rPr>
        <w:t xml:space="preserve"> en cuanto</w:t>
      </w:r>
      <w:r w:rsidRPr="009666E0">
        <w:rPr>
          <w:rFonts w:ascii="Times New Roman" w:hAnsi="Times New Roman"/>
          <w:sz w:val="24"/>
          <w:szCs w:val="24"/>
          <w:lang w:val="es-MX"/>
        </w:rPr>
        <w:t xml:space="preserve">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r w:rsidR="000C7DC1">
        <w:rPr>
          <w:rFonts w:ascii="Times New Roman" w:hAnsi="Times New Roman"/>
          <w:sz w:val="24"/>
          <w:szCs w:val="24"/>
          <w:lang w:val="es-MX"/>
        </w:rPr>
        <w:t xml:space="preserve"> La separación del autor implica que el derecho innato a la libertad se refiere al dominio de la persona sobre su propio cuerpo</w:t>
      </w:r>
      <w:r w:rsidR="0009090F">
        <w:rPr>
          <w:rFonts w:ascii="Times New Roman" w:hAnsi="Times New Roman"/>
          <w:sz w:val="24"/>
          <w:szCs w:val="24"/>
          <w:lang w:val="es-MX"/>
        </w:rPr>
        <w:t xml:space="preserve">, mientras que, por otro lado, indica que: “Kant caracteriza el principio de derechos adquiridos como un postulado. Le sirve para extender el principio universal del derecho a la luz de la posibilidad de que podría haber poderes sujetos a la elección de una persona, (medios a través de los cuales una persona puede establecer y perseguir propósitos), </w:t>
      </w:r>
      <w:r w:rsidR="00164672">
        <w:rPr>
          <w:rFonts w:ascii="Times New Roman" w:hAnsi="Times New Roman"/>
          <w:sz w:val="24"/>
          <w:szCs w:val="24"/>
          <w:lang w:val="es-MX"/>
        </w:rPr>
        <w:t xml:space="preserve">y que, en este horizonte, podría darse que </w:t>
      </w:r>
      <w:r w:rsidR="0009090F">
        <w:rPr>
          <w:rFonts w:ascii="Times New Roman" w:hAnsi="Times New Roman"/>
          <w:sz w:val="24"/>
          <w:szCs w:val="24"/>
          <w:lang w:val="es-MX"/>
        </w:rPr>
        <w:t xml:space="preserve">aquellas personas que ocupan </w:t>
      </w:r>
      <w:r w:rsidR="00164672">
        <w:rPr>
          <w:rFonts w:ascii="Times New Roman" w:hAnsi="Times New Roman"/>
          <w:sz w:val="24"/>
          <w:szCs w:val="24"/>
          <w:lang w:val="es-MX"/>
        </w:rPr>
        <w:lastRenderedPageBreak/>
        <w:t xml:space="preserve">un </w:t>
      </w:r>
      <w:r w:rsidR="0009090F">
        <w:rPr>
          <w:rFonts w:ascii="Times New Roman" w:hAnsi="Times New Roman"/>
          <w:sz w:val="24"/>
          <w:szCs w:val="24"/>
          <w:lang w:val="es-MX"/>
        </w:rPr>
        <w:t xml:space="preserve">espacio no </w:t>
      </w:r>
      <w:r w:rsidR="00CD12C5">
        <w:rPr>
          <w:rFonts w:ascii="Times New Roman" w:hAnsi="Times New Roman"/>
          <w:sz w:val="24"/>
          <w:szCs w:val="24"/>
          <w:lang w:val="es-MX"/>
        </w:rPr>
        <w:t>tengan</w:t>
      </w:r>
      <w:r w:rsidR="0009090F">
        <w:rPr>
          <w:rFonts w:ascii="Times New Roman" w:hAnsi="Times New Roman"/>
          <w:sz w:val="24"/>
          <w:szCs w:val="24"/>
          <w:lang w:val="es-MX"/>
        </w:rPr>
        <w:t xml:space="preserve"> participación a sus derechos innatos a la humanidad, sino que deben adquirirlo a través de actos afirmativos.” (Ripstein, 2000; p.58)</w:t>
      </w:r>
    </w:p>
    <w:p w14:paraId="47CDEA3E" w14:textId="7D9A9C39" w:rsidR="00670045" w:rsidRPr="009666E0" w:rsidRDefault="00CD12C5"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Los derechos adquiridos, que extienden y se fundamentan en el derecho innato, amplían el sentido de la libertad. Estos derechos adquiridos abarcan los derechos de propiedad. </w:t>
      </w:r>
      <w:r w:rsidR="00670045" w:rsidRPr="009666E0">
        <w:rPr>
          <w:rFonts w:ascii="Times New Roman" w:hAnsi="Times New Roman"/>
          <w:sz w:val="24"/>
          <w:szCs w:val="24"/>
          <w:lang w:val="es-MX"/>
        </w:rPr>
        <w:t>En el cuarto capítulo</w:t>
      </w:r>
      <w:r>
        <w:rPr>
          <w:rFonts w:ascii="Times New Roman" w:hAnsi="Times New Roman"/>
          <w:sz w:val="24"/>
          <w:szCs w:val="24"/>
          <w:lang w:val="es-MX"/>
        </w:rPr>
        <w:t xml:space="preserve"> del libro de Ripstein</w:t>
      </w:r>
      <w:r w:rsidR="00670045" w:rsidRPr="009666E0">
        <w:rPr>
          <w:rFonts w:ascii="Times New Roman" w:hAnsi="Times New Roman"/>
          <w:sz w:val="24"/>
          <w:szCs w:val="24"/>
          <w:lang w:val="es-MX"/>
        </w:rPr>
        <w:t>,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00A5116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Pr>
          <w:rFonts w:ascii="Times New Roman" w:hAnsi="Times New Roman"/>
          <w:sz w:val="24"/>
          <w:szCs w:val="24"/>
          <w:lang w:val="es-MX"/>
        </w:rPr>
        <w:t xml:space="preserve">Ripstein, </w:t>
      </w:r>
      <w:r w:rsidRPr="009666E0">
        <w:rPr>
          <w:rFonts w:ascii="Times New Roman" w:hAnsi="Times New Roman"/>
          <w:sz w:val="24"/>
          <w:szCs w:val="24"/>
        </w:rPr>
        <w:t>2009; p.106)</w:t>
      </w:r>
    </w:p>
    <w:p w14:paraId="38BE6604" w14:textId="579A684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27B08238" w14:textId="629EC676"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w:t>
      </w:r>
      <w:r w:rsidR="00CD12C5">
        <w:rPr>
          <w:rFonts w:ascii="Times New Roman" w:hAnsi="Times New Roman"/>
          <w:sz w:val="24"/>
          <w:szCs w:val="24"/>
        </w:rPr>
        <w:t xml:space="preserve"> </w:t>
      </w:r>
      <w:r w:rsidR="006C08FB">
        <w:rPr>
          <w:rFonts w:ascii="Times New Roman" w:hAnsi="Times New Roman"/>
          <w:sz w:val="24"/>
          <w:szCs w:val="24"/>
        </w:rPr>
        <w:t>el consentimiento para la co-legislación</w:t>
      </w:r>
      <w:r w:rsidRPr="009666E0">
        <w:rPr>
          <w:rFonts w:ascii="Times New Roman" w:hAnsi="Times New Roman"/>
          <w:sz w:val="24"/>
          <w:szCs w:val="24"/>
        </w:rPr>
        <w:t>: “requiere solamente que las personas libres sean moralmente capaces de juntarse para cambiar sus respectivos derechos y obligaciones.”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r w:rsidR="006C08FB">
        <w:rPr>
          <w:rFonts w:ascii="Times New Roman" w:hAnsi="Times New Roman"/>
          <w:sz w:val="24"/>
          <w:szCs w:val="24"/>
        </w:rPr>
        <w:t xml:space="preserve"> </w:t>
      </w:r>
      <w:r w:rsidRPr="009666E0">
        <w:rPr>
          <w:rFonts w:ascii="Times New Roman" w:hAnsi="Times New Roman"/>
          <w:sz w:val="24"/>
          <w:szCs w:val="24"/>
        </w:rPr>
        <w:t>En este sentido, la soberanía no se trata meramente de la autonomía para dirigir los propios actos, sino que se extiende hasta la necesidad</w:t>
      </w:r>
      <w:r w:rsidR="006C08FB">
        <w:rPr>
          <w:rFonts w:ascii="Times New Roman" w:hAnsi="Times New Roman"/>
          <w:sz w:val="24"/>
          <w:szCs w:val="24"/>
        </w:rPr>
        <w:t xml:space="preserve"> de armonizar los actos externos de todos, lo cual requiere, en nombre de </w:t>
      </w:r>
      <w:r w:rsidR="006C08FB">
        <w:rPr>
          <w:rFonts w:ascii="Times New Roman" w:hAnsi="Times New Roman"/>
          <w:sz w:val="24"/>
          <w:szCs w:val="24"/>
        </w:rPr>
        <w:lastRenderedPageBreak/>
        <w:t>una voluntad unificada,</w:t>
      </w:r>
      <w:r w:rsidRPr="009666E0">
        <w:rPr>
          <w:rFonts w:ascii="Times New Roman" w:hAnsi="Times New Roman"/>
          <w:sz w:val="24"/>
          <w:szCs w:val="24"/>
        </w:rPr>
        <w:t xml:space="preserve"> de una aprobación consentida de la ley pública</w:t>
      </w:r>
      <w:r w:rsidR="006C08FB">
        <w:rPr>
          <w:rFonts w:ascii="Times New Roman" w:hAnsi="Times New Roman"/>
          <w:sz w:val="24"/>
          <w:szCs w:val="24"/>
        </w:rPr>
        <w:t xml:space="preserve"> por parte de todos los involucrados.</w:t>
      </w:r>
    </w:p>
    <w:p w14:paraId="398075A3" w14:textId="4819FB4E" w:rsidR="00670045" w:rsidRPr="009666E0" w:rsidRDefault="006C08FB" w:rsidP="00670045">
      <w:pPr>
        <w:spacing w:line="360" w:lineRule="auto"/>
        <w:rPr>
          <w:rFonts w:ascii="Times New Roman" w:hAnsi="Times New Roman"/>
          <w:sz w:val="24"/>
          <w:szCs w:val="24"/>
          <w:lang w:val="es-MX"/>
        </w:rPr>
      </w:pPr>
      <w:r>
        <w:rPr>
          <w:rFonts w:ascii="Times New Roman" w:hAnsi="Times New Roman"/>
          <w:sz w:val="24"/>
          <w:szCs w:val="24"/>
        </w:rPr>
        <w:t xml:space="preserve">Mientras Flikschuh había centrado su análisis en el derecho privado, Ripstein incluye este apartado y desarrolla, además, consideraciones sobre el derecho público. </w:t>
      </w:r>
      <w:r w:rsidR="00670045" w:rsidRPr="009666E0">
        <w:rPr>
          <w:rFonts w:ascii="Times New Roman" w:hAnsi="Times New Roman"/>
          <w:sz w:val="24"/>
          <w:szCs w:val="24"/>
          <w:lang w:val="es-MX"/>
        </w:rPr>
        <w:t>La segunda gran parte del libro de Ripstein se ocupa del derecho público. El séptimo capítulo tiene por título “</w:t>
      </w:r>
      <w:r>
        <w:rPr>
          <w:rFonts w:ascii="Times New Roman" w:hAnsi="Times New Roman"/>
          <w:sz w:val="24"/>
          <w:szCs w:val="24"/>
          <w:lang w:val="es-MX"/>
        </w:rPr>
        <w:t>D</w:t>
      </w:r>
      <w:r w:rsidR="00670045" w:rsidRPr="009666E0">
        <w:rPr>
          <w:rFonts w:ascii="Times New Roman" w:hAnsi="Times New Roman"/>
          <w:sz w:val="24"/>
          <w:szCs w:val="24"/>
          <w:lang w:val="es-MX"/>
        </w:rPr>
        <w:t xml:space="preserve">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w:t>
      </w:r>
      <w:r>
        <w:rPr>
          <w:rFonts w:ascii="Times New Roman" w:hAnsi="Times New Roman"/>
          <w:sz w:val="24"/>
          <w:szCs w:val="24"/>
          <w:lang w:val="es-MX"/>
        </w:rPr>
        <w:t>son</w:t>
      </w:r>
      <w:r w:rsidR="00670045" w:rsidRPr="009666E0">
        <w:rPr>
          <w:rFonts w:ascii="Times New Roman" w:hAnsi="Times New Roman"/>
          <w:sz w:val="24"/>
          <w:szCs w:val="24"/>
          <w:lang w:val="es-MX"/>
        </w:rPr>
        <w:t xml:space="preserve"> encarnada</w:t>
      </w:r>
      <w:r>
        <w:rPr>
          <w:rFonts w:ascii="Times New Roman" w:hAnsi="Times New Roman"/>
          <w:sz w:val="24"/>
          <w:szCs w:val="24"/>
          <w:lang w:val="es-MX"/>
        </w:rPr>
        <w:t>s</w:t>
      </w:r>
      <w:r w:rsidR="00670045" w:rsidRPr="009666E0">
        <w:rPr>
          <w:rFonts w:ascii="Times New Roman" w:hAnsi="Times New Roman"/>
          <w:sz w:val="24"/>
          <w:szCs w:val="24"/>
          <w:lang w:val="es-MX"/>
        </w:rPr>
        <w:t xml:space="preserve"> por constituciones que adoptan una forma de gobierno y política republicanas.</w:t>
      </w:r>
    </w:p>
    <w:p w14:paraId="102DB925" w14:textId="18EE3B8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w:t>
      </w:r>
      <w:r w:rsidR="006C08FB">
        <w:rPr>
          <w:rFonts w:ascii="Times New Roman" w:hAnsi="Times New Roman"/>
          <w:sz w:val="24"/>
          <w:szCs w:val="24"/>
        </w:rPr>
        <w:t xml:space="preserve">algo parecido a los </w:t>
      </w:r>
      <w:r w:rsidRPr="009666E0">
        <w:rPr>
          <w:rFonts w:ascii="Times New Roman" w:hAnsi="Times New Roman"/>
          <w:sz w:val="24"/>
          <w:szCs w:val="24"/>
        </w:rPr>
        <w:t xml:space="preserve">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Pr>
          <w:rFonts w:ascii="Times New Roman" w:hAnsi="Times New Roman"/>
          <w:sz w:val="24"/>
          <w:szCs w:val="24"/>
        </w:rPr>
        <w:t>coaccionar</w:t>
      </w:r>
      <w:r w:rsidRPr="009666E0">
        <w:rPr>
          <w:rFonts w:ascii="Times New Roman" w:hAnsi="Times New Roman"/>
          <w:sz w:val="24"/>
          <w:szCs w:val="24"/>
        </w:rPr>
        <w:t xml:space="preserve">.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w:t>
      </w:r>
      <w:r w:rsidR="00E9012B">
        <w:rPr>
          <w:rFonts w:ascii="Times New Roman" w:hAnsi="Times New Roman"/>
          <w:sz w:val="24"/>
          <w:szCs w:val="24"/>
          <w:lang w:val="es-MX"/>
        </w:rPr>
        <w:t xml:space="preserve">Ripstein, </w:t>
      </w:r>
      <w:r w:rsidRPr="009666E0">
        <w:rPr>
          <w:rFonts w:ascii="Times New Roman" w:hAnsi="Times New Roman"/>
          <w:sz w:val="24"/>
          <w:szCs w:val="24"/>
        </w:rPr>
        <w:t>2009; p.146)</w:t>
      </w:r>
      <w:r w:rsidR="00C35F93">
        <w:rPr>
          <w:rFonts w:ascii="Times New Roman" w:hAnsi="Times New Roman"/>
          <w:sz w:val="24"/>
          <w:szCs w:val="24"/>
        </w:rPr>
        <w:t xml:space="preserve"> Mientras el estado natural ofrece incipientes derechos privados de forma unilateral, el sentido público de un marco jurídico </w:t>
      </w:r>
      <w:r w:rsidR="008419A4">
        <w:rPr>
          <w:rFonts w:ascii="Times New Roman" w:hAnsi="Times New Roman"/>
          <w:sz w:val="24"/>
          <w:szCs w:val="24"/>
        </w:rPr>
        <w:t>asegura</w:t>
      </w:r>
      <w:r w:rsidR="00C35F93">
        <w:rPr>
          <w:rFonts w:ascii="Times New Roman" w:hAnsi="Times New Roman"/>
          <w:sz w:val="24"/>
          <w:szCs w:val="24"/>
        </w:rPr>
        <w:t xml:space="preserve"> la integración de una voluntad omnilateral, que se fundamenta en la independencia, el consentimiento y la co-legislación. </w:t>
      </w:r>
    </w:p>
    <w:p w14:paraId="45248C7E" w14:textId="55F2575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Estos tres defectos deben solucionarse de formas que sean consistentes con el derecho a la libertad, y la forma en que pueden resolverse, es mediante el derecho público, desde un punto de vista que mantenga el norte del derecho innato a la humanidad</w:t>
      </w:r>
      <w:r w:rsidR="008F32F5">
        <w:rPr>
          <w:rFonts w:ascii="Times New Roman" w:hAnsi="Times New Roman"/>
          <w:sz w:val="24"/>
          <w:szCs w:val="24"/>
        </w:rPr>
        <w:t xml:space="preserve">. </w:t>
      </w:r>
      <w:r w:rsidRPr="009666E0">
        <w:rPr>
          <w:rFonts w:ascii="Times New Roman" w:hAnsi="Times New Roman"/>
          <w:sz w:val="24"/>
          <w:szCs w:val="24"/>
        </w:rPr>
        <w:t xml:space="preserve">De esta forma, se considera a un colectivo como teniendo una voluntad integrada, unificada o unida, en virtud de la deliberación, </w:t>
      </w:r>
      <w:r w:rsidR="008F32F5">
        <w:rPr>
          <w:rFonts w:ascii="Times New Roman" w:hAnsi="Times New Roman"/>
          <w:sz w:val="24"/>
          <w:szCs w:val="24"/>
        </w:rPr>
        <w:t>(</w:t>
      </w:r>
      <w:r w:rsidRPr="009666E0">
        <w:rPr>
          <w:rFonts w:ascii="Times New Roman" w:hAnsi="Times New Roman"/>
          <w:sz w:val="24"/>
          <w:szCs w:val="24"/>
        </w:rPr>
        <w:t>el darse leyes unos a otros y a sí mismos</w:t>
      </w:r>
      <w:r w:rsidR="008F32F5">
        <w:rPr>
          <w:rFonts w:ascii="Times New Roman" w:hAnsi="Times New Roman"/>
          <w:sz w:val="24"/>
          <w:szCs w:val="24"/>
        </w:rPr>
        <w:t>)</w:t>
      </w:r>
      <w:r w:rsidRPr="009666E0">
        <w:rPr>
          <w:rFonts w:ascii="Times New Roman" w:hAnsi="Times New Roman"/>
          <w:sz w:val="24"/>
          <w:szCs w:val="24"/>
        </w:rPr>
        <w:t xml:space="preserve">, que deben pasar por el </w:t>
      </w:r>
      <w:r w:rsidRPr="009666E0">
        <w:rPr>
          <w:rFonts w:ascii="Times New Roman" w:hAnsi="Times New Roman"/>
          <w:sz w:val="24"/>
          <w:szCs w:val="24"/>
        </w:rPr>
        <w:lastRenderedPageBreak/>
        <w:t>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262EA5A0" w14:textId="20EDE47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Pr>
          <w:rFonts w:ascii="Times New Roman" w:hAnsi="Times New Roman"/>
          <w:sz w:val="24"/>
          <w:szCs w:val="24"/>
          <w:lang w:val="es-MX"/>
        </w:rPr>
        <w:t xml:space="preserve">Ripstein, </w:t>
      </w:r>
      <w:r w:rsidRPr="009666E0">
        <w:rPr>
          <w:rFonts w:ascii="Times New Roman" w:hAnsi="Times New Roman"/>
          <w:sz w:val="24"/>
          <w:szCs w:val="24"/>
        </w:rPr>
        <w:t>2009; p.230) Y Ripstein agrega, en la misma línea</w:t>
      </w:r>
      <w:r w:rsidR="008F32F5">
        <w:rPr>
          <w:rFonts w:ascii="Times New Roman" w:hAnsi="Times New Roman"/>
          <w:sz w:val="24"/>
          <w:szCs w:val="24"/>
        </w:rPr>
        <w:t xml:space="preserve"> del sentido público</w:t>
      </w:r>
      <w:r w:rsidRPr="009666E0">
        <w:rPr>
          <w:rFonts w:ascii="Times New Roman" w:hAnsi="Times New Roman"/>
          <w:sz w:val="24"/>
          <w:szCs w:val="24"/>
        </w:rPr>
        <w:t xml:space="preserve"> que: “En su lugar, deben ejercer sus mandatos de forma consistente con el derecho innato de humanidad de cada persona y el estatus de cada persona en cuanto miembro de una voluntad unificada.” (</w:t>
      </w:r>
      <w:r w:rsidR="008F32F5" w:rsidRPr="008F32F5">
        <w:rPr>
          <w:rFonts w:ascii="Times New Roman" w:hAnsi="Times New Roman"/>
          <w:i/>
          <w:iCs/>
          <w:sz w:val="24"/>
          <w:szCs w:val="24"/>
          <w:lang w:val="es-MX"/>
        </w:rPr>
        <w:t>Ib.</w:t>
      </w:r>
      <w:r w:rsidRPr="009666E0">
        <w:rPr>
          <w:rFonts w:ascii="Times New Roman" w:hAnsi="Times New Roman"/>
          <w:sz w:val="24"/>
          <w:szCs w:val="24"/>
        </w:rPr>
        <w:t>)</w:t>
      </w:r>
    </w:p>
    <w:p w14:paraId="6694BB85" w14:textId="2939928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w:t>
      </w:r>
      <w:r w:rsidR="008F32F5">
        <w:rPr>
          <w:rFonts w:ascii="Times New Roman" w:hAnsi="Times New Roman"/>
          <w:sz w:val="24"/>
          <w:szCs w:val="24"/>
        </w:rPr>
        <w:t xml:space="preserve"> Esta extensión representa la dimensión de una libertad externa o igual para todos.</w:t>
      </w:r>
      <w:r w:rsidR="00434BFF">
        <w:rPr>
          <w:rFonts w:ascii="Times New Roman" w:hAnsi="Times New Roman"/>
          <w:sz w:val="24"/>
          <w:szCs w:val="24"/>
        </w:rPr>
        <w:t xml:space="preserve"> El contenido del derecho innato, como tal, es la libertad externa.</w:t>
      </w:r>
      <w:r w:rsidR="008F32F5">
        <w:rPr>
          <w:rFonts w:ascii="Times New Roman" w:hAnsi="Times New Roman"/>
          <w:sz w:val="24"/>
          <w:szCs w:val="24"/>
        </w:rPr>
        <w:t xml:space="preserve"> </w:t>
      </w:r>
      <w:r w:rsidRPr="009666E0">
        <w:rPr>
          <w:rFonts w:ascii="Times New Roman" w:hAnsi="Times New Roman"/>
          <w:sz w:val="24"/>
          <w:szCs w:val="24"/>
        </w:rPr>
        <w:t xml:space="preserve">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1879006A" w:rsidR="00670045" w:rsidRPr="009666E0" w:rsidRDefault="008F32F5" w:rsidP="00B73D4D">
      <w:pPr>
        <w:spacing w:line="360" w:lineRule="auto"/>
        <w:rPr>
          <w:rFonts w:ascii="Times New Roman" w:hAnsi="Times New Roman"/>
          <w:sz w:val="24"/>
          <w:szCs w:val="24"/>
          <w:lang w:val="es-MX"/>
        </w:rPr>
      </w:pPr>
      <w:r>
        <w:rPr>
          <w:rFonts w:ascii="Times New Roman" w:hAnsi="Times New Roman"/>
          <w:sz w:val="24"/>
          <w:szCs w:val="24"/>
          <w:lang w:val="es-MX"/>
        </w:rPr>
        <w:t xml:space="preserve">De lo dicho anteriormente, podemos extraer </w:t>
      </w:r>
      <w:r w:rsidR="00670045" w:rsidRPr="009666E0">
        <w:rPr>
          <w:rFonts w:ascii="Times New Roman" w:hAnsi="Times New Roman"/>
          <w:sz w:val="24"/>
          <w:szCs w:val="24"/>
          <w:lang w:val="es-MX"/>
        </w:rPr>
        <w:t>un tercer sentido</w:t>
      </w:r>
      <w:r>
        <w:rPr>
          <w:rFonts w:ascii="Times New Roman" w:hAnsi="Times New Roman"/>
          <w:sz w:val="24"/>
          <w:szCs w:val="24"/>
          <w:lang w:val="es-MX"/>
        </w:rPr>
        <w:t xml:space="preserve"> de la libertad externa, ya que</w:t>
      </w:r>
      <w:r w:rsidR="00670045" w:rsidRPr="009666E0">
        <w:rPr>
          <w:rFonts w:ascii="Times New Roman" w:hAnsi="Times New Roman"/>
          <w:sz w:val="24"/>
          <w:szCs w:val="24"/>
          <w:lang w:val="es-MX"/>
        </w:rPr>
        <w:t xml:space="preserve">, se puede pensar </w:t>
      </w:r>
      <w:r>
        <w:rPr>
          <w:rFonts w:ascii="Times New Roman" w:hAnsi="Times New Roman"/>
          <w:sz w:val="24"/>
          <w:szCs w:val="24"/>
          <w:lang w:val="es-MX"/>
        </w:rPr>
        <w:t xml:space="preserve">en ella por </w:t>
      </w:r>
      <w:r w:rsidR="00670045" w:rsidRPr="009666E0">
        <w:rPr>
          <w:rFonts w:ascii="Times New Roman" w:hAnsi="Times New Roman"/>
          <w:sz w:val="24"/>
          <w:szCs w:val="24"/>
          <w:lang w:val="es-MX"/>
        </w:rPr>
        <w:t>cuanto se deriva de un derecho básico e innato de la humanidad que se posee antes de la condición jurídica misma, o un estado civil como tal.</w:t>
      </w:r>
      <w:r w:rsidR="00B73D4D">
        <w:rPr>
          <w:rFonts w:ascii="Times New Roman" w:hAnsi="Times New Roman"/>
          <w:sz w:val="24"/>
          <w:szCs w:val="24"/>
          <w:lang w:val="es-MX"/>
        </w:rPr>
        <w:t xml:space="preserve"> El derecho innato de la humanidad</w:t>
      </w:r>
      <w:r w:rsidR="00670045" w:rsidRPr="009666E0">
        <w:rPr>
          <w:rFonts w:ascii="Times New Roman" w:hAnsi="Times New Roman"/>
          <w:sz w:val="24"/>
          <w:szCs w:val="24"/>
          <w:lang w:val="es-MX"/>
        </w:rPr>
        <w:t xml:space="preserve"> supone que cada </w:t>
      </w:r>
      <w:r w:rsidR="00B73D4D">
        <w:rPr>
          <w:rFonts w:ascii="Times New Roman" w:hAnsi="Times New Roman"/>
          <w:sz w:val="24"/>
          <w:szCs w:val="24"/>
          <w:lang w:val="es-MX"/>
        </w:rPr>
        <w:t>persona</w:t>
      </w:r>
      <w:r w:rsidR="00670045" w:rsidRPr="009666E0">
        <w:rPr>
          <w:rFonts w:ascii="Times New Roman" w:hAnsi="Times New Roman"/>
          <w:sz w:val="24"/>
          <w:szCs w:val="24"/>
          <w:lang w:val="es-MX"/>
        </w:rPr>
        <w:t xml:space="preserve"> posee un derecho básico a la </w:t>
      </w:r>
      <w:r w:rsidR="00670045" w:rsidRPr="009666E0">
        <w:rPr>
          <w:rFonts w:ascii="Times New Roman" w:hAnsi="Times New Roman"/>
          <w:sz w:val="24"/>
          <w:szCs w:val="24"/>
          <w:lang w:val="es-MX"/>
        </w:rPr>
        <w:lastRenderedPageBreak/>
        <w:t xml:space="preserve">libertad que es universal e independiente de las condiciones sociales, materiales o cualquier otra contingencia. </w:t>
      </w:r>
    </w:p>
    <w:p w14:paraId="788F2D59" w14:textId="51C86FA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Pr>
          <w:rFonts w:ascii="Times New Roman" w:hAnsi="Times New Roman"/>
          <w:sz w:val="24"/>
          <w:szCs w:val="24"/>
          <w:lang w:val="es-MX"/>
        </w:rPr>
        <w:t>dueño de sí mismo</w:t>
      </w:r>
      <w:r w:rsidR="00A8769D" w:rsidRPr="009666E0">
        <w:rPr>
          <w:rFonts w:ascii="Times New Roman" w:hAnsi="Times New Roman"/>
          <w:sz w:val="24"/>
          <w:szCs w:val="24"/>
        </w:rPr>
        <w:t xml:space="preserve"> </w:t>
      </w:r>
      <w:r w:rsidRPr="009666E0">
        <w:rPr>
          <w:rFonts w:ascii="Times New Roman" w:hAnsi="Times New Roman"/>
          <w:sz w:val="24"/>
          <w:szCs w:val="24"/>
        </w:rPr>
        <w:t>que cada persona tiene, y así, como resultado, también un derecho que limita las formas en las cuales la fuerza pueda ser usada.” (</w:t>
      </w:r>
      <w:r w:rsidR="00E9012B">
        <w:rPr>
          <w:rFonts w:ascii="Times New Roman" w:hAnsi="Times New Roman"/>
          <w:sz w:val="24"/>
          <w:szCs w:val="24"/>
          <w:lang w:val="es-MX"/>
        </w:rPr>
        <w:t xml:space="preserve">Ripstein, </w:t>
      </w:r>
      <w:r w:rsidRPr="009666E0">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73C8FA2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p.56) </w:t>
      </w:r>
    </w:p>
    <w:p w14:paraId="25573425" w14:textId="0FCA128E" w:rsidR="00670045" w:rsidRPr="009666E0" w:rsidRDefault="00D43B49" w:rsidP="00670045">
      <w:pPr>
        <w:spacing w:line="360" w:lineRule="auto"/>
        <w:rPr>
          <w:rFonts w:ascii="Times New Roman" w:hAnsi="Times New Roman"/>
          <w:sz w:val="24"/>
          <w:szCs w:val="24"/>
        </w:rPr>
      </w:pPr>
      <w:r>
        <w:rPr>
          <w:rFonts w:ascii="Times New Roman" w:hAnsi="Times New Roman"/>
          <w:sz w:val="24"/>
          <w:szCs w:val="24"/>
          <w:lang w:val="es-MX"/>
        </w:rPr>
        <w:t>L</w:t>
      </w:r>
      <w:r w:rsidR="00670045" w:rsidRPr="009666E0">
        <w:rPr>
          <w:rFonts w:ascii="Times New Roman" w:hAnsi="Times New Roman"/>
          <w:sz w:val="24"/>
          <w:szCs w:val="24"/>
          <w:lang w:val="es-MX"/>
        </w:rPr>
        <w:t>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Pr>
          <w:rFonts w:ascii="Times New Roman" w:hAnsi="Times New Roman"/>
          <w:sz w:val="24"/>
          <w:szCs w:val="24"/>
          <w:lang w:val="es-MX"/>
        </w:rPr>
        <w:t>.</w:t>
      </w:r>
      <w:r w:rsidR="00670045" w:rsidRPr="009666E0">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00670045" w:rsidRPr="009666E0">
        <w:rPr>
          <w:rFonts w:ascii="Times New Roman" w:hAnsi="Times New Roman"/>
          <w:sz w:val="24"/>
          <w:szCs w:val="24"/>
        </w:rPr>
        <w:t xml:space="preserve">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p.85)</w:t>
      </w:r>
    </w:p>
    <w:p w14:paraId="1D784589" w14:textId="563683D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w:t>
      </w:r>
      <w:r w:rsidRPr="009666E0">
        <w:rPr>
          <w:rFonts w:ascii="Times New Roman" w:hAnsi="Times New Roman"/>
          <w:sz w:val="24"/>
          <w:szCs w:val="24"/>
        </w:rPr>
        <w:lastRenderedPageBreak/>
        <w:t>derecho de otros para usar sus medios externos como vean adecuado, en lugar de tener su base en los fines particulares que son perseguidos.”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2A10674C" w14:textId="046D8A8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52578FDF" w14:textId="7969382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04373FDF" w14:textId="5D1E6D3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p.181) El punto de vista omnilateral, en este sentido, representa el sentido del derecho público, y extiende de esta forma, </w:t>
      </w:r>
      <w:r w:rsidR="002169B0">
        <w:rPr>
          <w:rFonts w:ascii="Times New Roman" w:hAnsi="Times New Roman"/>
          <w:sz w:val="24"/>
          <w:szCs w:val="24"/>
        </w:rPr>
        <w:t>d</w:t>
      </w:r>
      <w:r w:rsidRPr="009666E0">
        <w:rPr>
          <w:rFonts w:ascii="Times New Roman" w:hAnsi="Times New Roman"/>
          <w:sz w:val="24"/>
          <w:szCs w:val="24"/>
        </w:rPr>
        <w:t>el derecho innato de la humanidad, hacia una libertad jurídica de actos exteriores. Como Ripstein refiere: “Incluso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569A0A07" w14:textId="1B37AE6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w:t>
      </w:r>
      <w:r w:rsidR="002169B0">
        <w:rPr>
          <w:rFonts w:ascii="Times New Roman" w:hAnsi="Times New Roman"/>
          <w:sz w:val="24"/>
          <w:szCs w:val="24"/>
        </w:rPr>
        <w:t xml:space="preserve"> Sin embargo, su base y fundamento tiene como núcleo a la libertad como un derecho innato </w:t>
      </w:r>
      <w:r w:rsidR="002169B0">
        <w:rPr>
          <w:rFonts w:ascii="Times New Roman" w:hAnsi="Times New Roman"/>
          <w:sz w:val="24"/>
          <w:szCs w:val="24"/>
        </w:rPr>
        <w:lastRenderedPageBreak/>
        <w:t xml:space="preserve">para cada persona. La libertad en el horizonte público, queda así, de algún modo, ampliada. </w:t>
      </w:r>
      <w:r w:rsidRPr="009666E0">
        <w:rPr>
          <w:rFonts w:ascii="Times New Roman" w:hAnsi="Times New Roman"/>
          <w:sz w:val="24"/>
          <w:szCs w:val="24"/>
        </w:rPr>
        <w:t>Est</w:t>
      </w:r>
      <w:r w:rsidR="002169B0">
        <w:rPr>
          <w:rFonts w:ascii="Times New Roman" w:hAnsi="Times New Roman"/>
          <w:sz w:val="24"/>
          <w:szCs w:val="24"/>
        </w:rPr>
        <w:t>e tip</w:t>
      </w:r>
      <w:r w:rsidRPr="009666E0">
        <w:rPr>
          <w:rFonts w:ascii="Times New Roman" w:hAnsi="Times New Roman"/>
          <w:sz w:val="24"/>
          <w:szCs w:val="24"/>
        </w:rPr>
        <w:t>o</w:t>
      </w:r>
      <w:r w:rsidR="002169B0">
        <w:rPr>
          <w:rFonts w:ascii="Times New Roman" w:hAnsi="Times New Roman"/>
          <w:sz w:val="24"/>
          <w:szCs w:val="24"/>
        </w:rPr>
        <w:t xml:space="preserve"> de libertad</w:t>
      </w:r>
      <w:r w:rsidRPr="009666E0">
        <w:rPr>
          <w:rFonts w:ascii="Times New Roman" w:hAnsi="Times New Roman"/>
          <w:sz w:val="24"/>
          <w:szCs w:val="24"/>
        </w:rPr>
        <w:t xml:space="preserve"> </w:t>
      </w:r>
      <w:r w:rsidR="002169B0">
        <w:rPr>
          <w:rFonts w:ascii="Times New Roman" w:hAnsi="Times New Roman"/>
          <w:sz w:val="24"/>
          <w:szCs w:val="24"/>
        </w:rPr>
        <w:t xml:space="preserve">extendida </w:t>
      </w:r>
      <w:r w:rsidRPr="009666E0">
        <w:rPr>
          <w:rFonts w:ascii="Times New Roman" w:hAnsi="Times New Roman"/>
          <w:sz w:val="24"/>
          <w:szCs w:val="24"/>
        </w:rPr>
        <w:t>podría considerarse</w:t>
      </w:r>
      <w:r w:rsidR="006000C1">
        <w:rPr>
          <w:rFonts w:ascii="Times New Roman" w:hAnsi="Times New Roman"/>
          <w:sz w:val="24"/>
          <w:szCs w:val="24"/>
        </w:rPr>
        <w:t xml:space="preserve"> </w:t>
      </w:r>
      <w:r w:rsidRPr="009666E0">
        <w:rPr>
          <w:rFonts w:ascii="Times New Roman" w:hAnsi="Times New Roman"/>
          <w:sz w:val="24"/>
          <w:szCs w:val="24"/>
        </w:rPr>
        <w:t>como una libertad igual para todos</w:t>
      </w:r>
      <w:r w:rsidR="00434BFF">
        <w:rPr>
          <w:rFonts w:ascii="Times New Roman" w:hAnsi="Times New Roman"/>
          <w:sz w:val="24"/>
          <w:szCs w:val="24"/>
        </w:rPr>
        <w:t>, es decir que, lo que implica el derecho innato de la humanidad, se materializa en la libertad externa igual para todos</w:t>
      </w:r>
      <w:r w:rsidRPr="009666E0">
        <w:rPr>
          <w:rFonts w:ascii="Times New Roman" w:hAnsi="Times New Roman"/>
          <w:sz w:val="24"/>
          <w:szCs w:val="24"/>
        </w:rPr>
        <w:t xml:space="preserve">.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23FBF2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33C9D33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sentido deliberativo que confluye con el sentido del consentimiento ante las leyes públicas</w:t>
      </w:r>
      <w:r w:rsidR="002169B0">
        <w:rPr>
          <w:rFonts w:ascii="Times New Roman" w:hAnsi="Times New Roman"/>
          <w:sz w:val="24"/>
          <w:szCs w:val="24"/>
          <w:lang w:val="es-MX"/>
        </w:rPr>
        <w:t>.</w:t>
      </w:r>
      <w:r w:rsidRPr="009666E0">
        <w:rPr>
          <w:rFonts w:ascii="Times New Roman" w:hAnsi="Times New Roman"/>
          <w:sz w:val="24"/>
          <w:szCs w:val="24"/>
          <w:lang w:val="es-MX"/>
        </w:rPr>
        <w:t xml:space="preserve"> </w:t>
      </w:r>
    </w:p>
    <w:p w14:paraId="3223B844" w14:textId="3D256D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w:t>
      </w:r>
      <w:r w:rsidR="00C96A52">
        <w:rPr>
          <w:rFonts w:ascii="Times New Roman" w:hAnsi="Times New Roman"/>
          <w:sz w:val="24"/>
          <w:szCs w:val="24"/>
          <w:lang w:val="es-MX"/>
        </w:rPr>
        <w:t xml:space="preserve"> El resultado de su interpretación supone que</w:t>
      </w:r>
      <w:r w:rsidRPr="009666E0">
        <w:rPr>
          <w:rFonts w:ascii="Times New Roman" w:hAnsi="Times New Roman"/>
          <w:sz w:val="24"/>
          <w:szCs w:val="24"/>
          <w:lang w:val="es-MX"/>
        </w:rPr>
        <w:t xml:space="preserve"> </w:t>
      </w:r>
      <w:r w:rsidR="00C96A52">
        <w:rPr>
          <w:rFonts w:ascii="Times New Roman" w:hAnsi="Times New Roman"/>
          <w:sz w:val="24"/>
          <w:szCs w:val="24"/>
          <w:lang w:val="es-MX"/>
        </w:rPr>
        <w:t>l</w:t>
      </w:r>
      <w:r w:rsidRPr="009666E0">
        <w:rPr>
          <w:rFonts w:ascii="Times New Roman" w:hAnsi="Times New Roman"/>
          <w:sz w:val="24"/>
          <w:szCs w:val="24"/>
          <w:lang w:val="es-MX"/>
        </w:rPr>
        <w:t xml:space="preserve">a legitimidad de la fuerza pública radica en qué tanto se guía normativamente </w:t>
      </w:r>
      <w:r w:rsidRPr="009666E0">
        <w:rPr>
          <w:rFonts w:ascii="Times New Roman" w:hAnsi="Times New Roman"/>
          <w:sz w:val="24"/>
          <w:szCs w:val="24"/>
          <w:lang w:val="es-MX"/>
        </w:rPr>
        <w:lastRenderedPageBreak/>
        <w:t xml:space="preserve">por los principios de la libertad como </w:t>
      </w:r>
      <w:r w:rsidR="00C96A52">
        <w:rPr>
          <w:rFonts w:ascii="Times New Roman" w:hAnsi="Times New Roman"/>
          <w:sz w:val="24"/>
          <w:szCs w:val="24"/>
          <w:lang w:val="es-MX"/>
        </w:rPr>
        <w:t xml:space="preserve">algo que proviene normativamente </w:t>
      </w:r>
      <w:r w:rsidR="00354AFF">
        <w:rPr>
          <w:rFonts w:ascii="Times New Roman" w:hAnsi="Times New Roman"/>
          <w:sz w:val="24"/>
          <w:szCs w:val="24"/>
          <w:lang w:val="es-MX"/>
        </w:rPr>
        <w:t xml:space="preserve">un </w:t>
      </w:r>
      <w:r w:rsidRPr="009666E0">
        <w:rPr>
          <w:rFonts w:ascii="Times New Roman" w:hAnsi="Times New Roman"/>
          <w:sz w:val="24"/>
          <w:szCs w:val="24"/>
          <w:lang w:val="es-MX"/>
        </w:rPr>
        <w:t>derecho innato de la humanidad</w:t>
      </w:r>
      <w:r w:rsidR="002169B0">
        <w:rPr>
          <w:rFonts w:ascii="Times New Roman" w:hAnsi="Times New Roman"/>
          <w:sz w:val="24"/>
          <w:szCs w:val="24"/>
          <w:lang w:val="es-MX"/>
        </w:rPr>
        <w:t>.</w:t>
      </w:r>
    </w:p>
    <w:p w14:paraId="1F60C3F9" w14:textId="1BA1549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Si la legitimidad del estado y las leyes radica en el principio de libertad, queda señalado que el sistema </w:t>
      </w:r>
      <w:r w:rsidR="00D2286E">
        <w:rPr>
          <w:rFonts w:ascii="Times New Roman" w:hAnsi="Times New Roman"/>
          <w:sz w:val="24"/>
          <w:szCs w:val="24"/>
          <w:lang w:val="es-MX"/>
        </w:rPr>
        <w:t>de</w:t>
      </w:r>
      <w:r w:rsidRPr="009666E0">
        <w:rPr>
          <w:rFonts w:ascii="Times New Roman" w:hAnsi="Times New Roman"/>
          <w:sz w:val="24"/>
          <w:szCs w:val="24"/>
          <w:lang w:val="es-MX"/>
        </w:rPr>
        <w:t xml:space="preserve"> Kant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w:t>
      </w:r>
      <w:r w:rsidR="00E9012B">
        <w:rPr>
          <w:rFonts w:ascii="Times New Roman" w:hAnsi="Times New Roman"/>
          <w:sz w:val="24"/>
          <w:szCs w:val="24"/>
          <w:lang w:val="es-MX"/>
        </w:rPr>
        <w:t xml:space="preserve">Ripstein, </w:t>
      </w:r>
      <w:r w:rsidRPr="009666E0">
        <w:rPr>
          <w:rFonts w:ascii="Times New Roman" w:hAnsi="Times New Roman"/>
          <w:sz w:val="24"/>
          <w:szCs w:val="24"/>
        </w:rPr>
        <w:t>2009; p.10)</w:t>
      </w:r>
      <w:r w:rsidR="00D2286E">
        <w:rPr>
          <w:rFonts w:ascii="Times New Roman" w:hAnsi="Times New Roman"/>
          <w:sz w:val="24"/>
          <w:szCs w:val="24"/>
        </w:rPr>
        <w:t xml:space="preserve"> Una libertad externa en cuanto una libertad igual para todos supone que todos estamos sometidos a las leyes de acuerdo a una voluntad omnilateral, y el uso legítimo de la fuerza se despliega en el marco en que se busca una libertad de límites recíprocos. </w:t>
      </w:r>
    </w:p>
    <w:p w14:paraId="5E4AF4EE" w14:textId="3962351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Lejos de una perspectiva instrumental o utilitarista, la naturaleza </w:t>
      </w:r>
      <w:r w:rsidR="00D2286E">
        <w:rPr>
          <w:rFonts w:ascii="Times New Roman" w:hAnsi="Times New Roman"/>
          <w:sz w:val="24"/>
          <w:szCs w:val="24"/>
        </w:rPr>
        <w:t xml:space="preserve">normativa </w:t>
      </w:r>
      <w:r w:rsidRPr="009666E0">
        <w:rPr>
          <w:rFonts w:ascii="Times New Roman" w:hAnsi="Times New Roman"/>
          <w:sz w:val="24"/>
          <w:szCs w:val="24"/>
        </w:rPr>
        <w:t>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7CA3479E" w14:textId="535B9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08C353A0" w14:textId="701D3C34" w:rsidR="00D7712C"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atraviesa y contiene las ideas regulativas que han conformado su noción a lo largo de las perspectivas que se han detallado en este apartado y a lo largo del capítulo.</w:t>
      </w:r>
      <w:r w:rsidR="00D2286E">
        <w:rPr>
          <w:rFonts w:ascii="Times New Roman" w:hAnsi="Times New Roman"/>
          <w:sz w:val="24"/>
          <w:szCs w:val="24"/>
        </w:rPr>
        <w:t xml:space="preserve"> La libertad externa es un principio normativo metafísico. Fundamenta sus alcances en cuanto defiende un tipo de soberanía e independencia que incluyen el consentimiento. </w:t>
      </w:r>
      <w:r w:rsidR="00434BFF">
        <w:rPr>
          <w:rFonts w:ascii="Times New Roman" w:hAnsi="Times New Roman"/>
          <w:sz w:val="24"/>
          <w:szCs w:val="24"/>
        </w:rPr>
        <w:t xml:space="preserve">Además, la libertad externa se presenta como el corazón pleno del </w:t>
      </w:r>
      <w:r w:rsidR="00D2286E">
        <w:rPr>
          <w:rFonts w:ascii="Times New Roman" w:hAnsi="Times New Roman"/>
          <w:sz w:val="24"/>
          <w:szCs w:val="24"/>
        </w:rPr>
        <w:t>sentido del derecho innato y resulta en una libertad igual para todos.</w:t>
      </w:r>
      <w:r w:rsidRPr="009666E0">
        <w:rPr>
          <w:rFonts w:ascii="Times New Roman" w:hAnsi="Times New Roman"/>
          <w:sz w:val="24"/>
          <w:szCs w:val="24"/>
        </w:rPr>
        <w:t xml:space="preserve"> </w:t>
      </w:r>
    </w:p>
    <w:p w14:paraId="1EFF6D97" w14:textId="172B5CC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Hace falta </w:t>
      </w:r>
      <w:r w:rsidR="00D7712C">
        <w:rPr>
          <w:rFonts w:ascii="Times New Roman" w:hAnsi="Times New Roman"/>
          <w:sz w:val="24"/>
          <w:szCs w:val="24"/>
        </w:rPr>
        <w:t xml:space="preserve">tener presente las consideraciones que profundizan en </w:t>
      </w:r>
      <w:r w:rsidR="00D2286E">
        <w:rPr>
          <w:rFonts w:ascii="Times New Roman" w:hAnsi="Times New Roman"/>
          <w:sz w:val="24"/>
          <w:szCs w:val="24"/>
        </w:rPr>
        <w:t xml:space="preserve">el </w:t>
      </w:r>
      <w:r w:rsidRPr="009666E0">
        <w:rPr>
          <w:rFonts w:ascii="Times New Roman" w:hAnsi="Times New Roman"/>
          <w:sz w:val="24"/>
          <w:szCs w:val="24"/>
        </w:rPr>
        <w:t xml:space="preserve">uso de la fuerza </w:t>
      </w:r>
      <w:r w:rsidR="00D2286E">
        <w:rPr>
          <w:rFonts w:ascii="Times New Roman" w:hAnsi="Times New Roman"/>
          <w:sz w:val="24"/>
          <w:szCs w:val="24"/>
        </w:rPr>
        <w:t xml:space="preserve">que puede admitirse, en la medida en que </w:t>
      </w:r>
      <w:r w:rsidRPr="009666E0">
        <w:rPr>
          <w:rFonts w:ascii="Times New Roman" w:hAnsi="Times New Roman"/>
          <w:sz w:val="24"/>
          <w:szCs w:val="24"/>
        </w:rPr>
        <w:t>tenga estas características.</w:t>
      </w:r>
      <w:r w:rsidR="00D7712C">
        <w:rPr>
          <w:rFonts w:ascii="Times New Roman" w:hAnsi="Times New Roman"/>
          <w:sz w:val="24"/>
          <w:szCs w:val="24"/>
        </w:rPr>
        <w:t xml:space="preserve"> De la misma forma en que </w:t>
      </w:r>
      <w:r w:rsidR="00D7712C">
        <w:rPr>
          <w:rFonts w:ascii="Times New Roman" w:hAnsi="Times New Roman"/>
          <w:sz w:val="24"/>
          <w:szCs w:val="24"/>
        </w:rPr>
        <w:lastRenderedPageBreak/>
        <w:t xml:space="preserve">una legislación no podría ir en contra del derecho innato o adquirido de nadie, de la misma forma, la fuerza pública no puede ejercerse sino en sincronización con la idea de una libertad externa entendida como una libertad igual para todos. </w:t>
      </w:r>
      <w:r w:rsidRPr="009666E0">
        <w:rPr>
          <w:rFonts w:ascii="Times New Roman" w:hAnsi="Times New Roman"/>
          <w:sz w:val="24"/>
          <w:szCs w:val="24"/>
        </w:rPr>
        <w:t xml:space="preserve">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002D6DA9" w:rsidR="00670045" w:rsidRPr="009666E0" w:rsidRDefault="00670045" w:rsidP="00456C1A">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w:t>
      </w:r>
      <w:r w:rsidR="00D7712C">
        <w:rPr>
          <w:rFonts w:ascii="Times New Roman" w:hAnsi="Times New Roman"/>
          <w:sz w:val="24"/>
          <w:szCs w:val="24"/>
          <w:lang w:val="es-MX"/>
        </w:rPr>
        <w:t>requiere d</w:t>
      </w:r>
      <w:r w:rsidRPr="009666E0">
        <w:rPr>
          <w:rFonts w:ascii="Times New Roman" w:hAnsi="Times New Roman"/>
          <w:sz w:val="24"/>
          <w:szCs w:val="24"/>
          <w:lang w:val="es-MX"/>
        </w:rPr>
        <w:t xml:space="preserve">el uso de la fuerza </w:t>
      </w:r>
      <w:r w:rsidR="00D7712C">
        <w:rPr>
          <w:rFonts w:ascii="Times New Roman" w:hAnsi="Times New Roman"/>
          <w:sz w:val="24"/>
          <w:szCs w:val="24"/>
          <w:lang w:val="es-MX"/>
        </w:rPr>
        <w:t xml:space="preserve">pública </w:t>
      </w:r>
      <w:r w:rsidRPr="009666E0">
        <w:rPr>
          <w:rFonts w:ascii="Times New Roman" w:hAnsi="Times New Roman"/>
          <w:sz w:val="24"/>
          <w:szCs w:val="24"/>
          <w:lang w:val="es-MX"/>
        </w:rPr>
        <w:t>por parte del estado</w:t>
      </w:r>
      <w:r w:rsidR="00D7712C">
        <w:rPr>
          <w:rFonts w:ascii="Times New Roman" w:hAnsi="Times New Roman"/>
          <w:sz w:val="24"/>
          <w:szCs w:val="24"/>
          <w:lang w:val="es-MX"/>
        </w:rPr>
        <w:t>. Esto permite p</w:t>
      </w:r>
      <w:r w:rsidRPr="009666E0">
        <w:rPr>
          <w:rFonts w:ascii="Times New Roman" w:hAnsi="Times New Roman"/>
          <w:sz w:val="24"/>
          <w:szCs w:val="24"/>
          <w:lang w:val="es-MX"/>
        </w:rPr>
        <w:t>oder ejercer la coacción civil a la libertad jurídica, de forma que se posibilite la libertad de todos los demás</w:t>
      </w:r>
      <w:r w:rsidR="00456C1A">
        <w:rPr>
          <w:rFonts w:ascii="Times New Roman" w:hAnsi="Times New Roman"/>
          <w:sz w:val="24"/>
          <w:szCs w:val="24"/>
          <w:lang w:val="es-MX"/>
        </w:rPr>
        <w:t xml:space="preserve"> ante los casos de quienes obstaculizan dicho propósito de una libertad igual o recíproca.</w:t>
      </w:r>
      <w:r w:rsidRPr="009666E0">
        <w:rPr>
          <w:rFonts w:ascii="Times New Roman" w:hAnsi="Times New Roman"/>
          <w:sz w:val="24"/>
          <w:szCs w:val="24"/>
          <w:lang w:val="es-MX"/>
        </w:rPr>
        <w:t xml:space="preserve"> </w:t>
      </w:r>
    </w:p>
    <w:p w14:paraId="2C662833" w14:textId="408C340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w:t>
      </w:r>
      <w:r w:rsidR="00456C1A">
        <w:rPr>
          <w:rFonts w:ascii="Times New Roman" w:hAnsi="Times New Roman"/>
          <w:sz w:val="24"/>
          <w:szCs w:val="24"/>
          <w:lang w:val="es-MX"/>
        </w:rPr>
        <w:t xml:space="preserve">afirma </w:t>
      </w:r>
      <w:r w:rsidRPr="009666E0">
        <w:rPr>
          <w:rFonts w:ascii="Times New Roman" w:hAnsi="Times New Roman"/>
          <w:sz w:val="24"/>
          <w:szCs w:val="24"/>
          <w:lang w:val="es-MX"/>
        </w:rPr>
        <w:t xml:space="preserve">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Pr>
          <w:rFonts w:ascii="Times New Roman" w:hAnsi="Times New Roman"/>
          <w:sz w:val="24"/>
          <w:szCs w:val="24"/>
          <w:lang w:val="es-MX"/>
        </w:rPr>
        <w:t xml:space="preserve">Ripstein, </w:t>
      </w:r>
      <w:r w:rsidRPr="009666E0">
        <w:rPr>
          <w:rFonts w:ascii="Times New Roman" w:hAnsi="Times New Roman"/>
          <w:sz w:val="24"/>
          <w:szCs w:val="24"/>
        </w:rPr>
        <w:t>2009; p.29)</w:t>
      </w:r>
    </w:p>
    <w:p w14:paraId="66210278" w14:textId="778BE6AB"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Para el autor </w:t>
      </w:r>
      <w:r w:rsidR="00670045" w:rsidRPr="009666E0">
        <w:rPr>
          <w:rFonts w:ascii="Times New Roman" w:hAnsi="Times New Roman"/>
          <w:sz w:val="24"/>
          <w:szCs w:val="24"/>
          <w:lang w:val="es-MX"/>
        </w:rPr>
        <w:t xml:space="preserve">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00670045" w:rsidRPr="009666E0">
        <w:rPr>
          <w:rFonts w:ascii="Times New Roman" w:hAnsi="Times New Roman"/>
          <w:sz w:val="24"/>
          <w:szCs w:val="24"/>
        </w:rPr>
        <w:t xml:space="preserve">“He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w:t>
      </w:r>
      <w:r w:rsidR="00670045" w:rsidRPr="009666E0">
        <w:rPr>
          <w:rFonts w:ascii="Times New Roman" w:hAnsi="Times New Roman"/>
          <w:sz w:val="24"/>
          <w:szCs w:val="24"/>
        </w:rPr>
        <w:lastRenderedPageBreak/>
        <w:t>es vinculante al margen de sus méritos, solamente porque es la decisión de una competente autoridad pública.”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 xml:space="preserve">2009; p.265) 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1B689C8C" w14:textId="303229A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el estado no debe usar medios inconsistentes con el derecho innato a la humanidad de sus ciudadanos.”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0F75229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w:t>
      </w:r>
      <w:r w:rsidR="00E9012B">
        <w:rPr>
          <w:rFonts w:ascii="Times New Roman" w:hAnsi="Times New Roman"/>
          <w:sz w:val="24"/>
          <w:szCs w:val="24"/>
          <w:lang w:val="es-MX"/>
        </w:rPr>
        <w:t xml:space="preserve">Ripstein, </w:t>
      </w:r>
      <w:r w:rsidRPr="009666E0">
        <w:rPr>
          <w:rFonts w:ascii="Times New Roman" w:hAnsi="Times New Roman"/>
          <w:sz w:val="24"/>
          <w:szCs w:val="24"/>
        </w:rPr>
        <w:t>2009; p.265)</w:t>
      </w:r>
    </w:p>
    <w:p w14:paraId="1DC580E5" w14:textId="0C3BBD75"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Ripstein nos habla </w:t>
      </w:r>
      <w:r w:rsidRPr="009666E0">
        <w:rPr>
          <w:rFonts w:ascii="Times New Roman" w:hAnsi="Times New Roman"/>
          <w:sz w:val="24"/>
          <w:szCs w:val="24"/>
          <w:lang w:val="es-MX"/>
        </w:rPr>
        <w:t>del castigo como una legítima respuesta necesaria para poder asegurar la igualdad de la libertad.</w:t>
      </w:r>
      <w:r>
        <w:rPr>
          <w:rFonts w:ascii="Times New Roman" w:hAnsi="Times New Roman"/>
          <w:sz w:val="24"/>
          <w:szCs w:val="24"/>
          <w:lang w:val="es-MX"/>
        </w:rPr>
        <w:t xml:space="preserve"> </w:t>
      </w:r>
      <w:r w:rsidR="002E2EC2">
        <w:rPr>
          <w:rFonts w:ascii="Times New Roman" w:hAnsi="Times New Roman"/>
          <w:sz w:val="24"/>
          <w:szCs w:val="24"/>
        </w:rPr>
        <w:t>Señala</w:t>
      </w:r>
      <w:r w:rsidR="00670045" w:rsidRPr="009666E0">
        <w:rPr>
          <w:rFonts w:ascii="Times New Roman" w:hAnsi="Times New Roman"/>
          <w:sz w:val="24"/>
          <w:szCs w:val="24"/>
        </w:rPr>
        <w:t xml:space="preserve">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p.323)</w:t>
      </w:r>
    </w:p>
    <w:p w14:paraId="3CEE9441" w14:textId="2A91D24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w:t>
      </w:r>
      <w:r w:rsidRPr="009666E0">
        <w:rPr>
          <w:rFonts w:ascii="Times New Roman" w:hAnsi="Times New Roman"/>
          <w:sz w:val="24"/>
          <w:szCs w:val="24"/>
        </w:rPr>
        <w:lastRenderedPageBreak/>
        <w:t>con las consecuencias legales. Esto no equivale a tomar un punto de vista utilitario, sino que el castigo representa el modelo de un orden legal, en que uno, al romper dicho equilibrio, al mismo tiempo pierde su libertad externa, lo que va en contra de su propio derecho innato y luego sublimado civilmente. A su vez, el acento se coloca en la idea normativa de la libertad como compatible con la del uso legítimo de la fuerza, en lugar de apelar a</w:t>
      </w:r>
      <w:r w:rsidR="002E2EC2">
        <w:rPr>
          <w:rFonts w:ascii="Times New Roman" w:hAnsi="Times New Roman"/>
          <w:sz w:val="24"/>
          <w:szCs w:val="24"/>
        </w:rPr>
        <w:t xml:space="preserve"> un</w:t>
      </w:r>
      <w:r w:rsidRPr="009666E0">
        <w:rPr>
          <w:rFonts w:ascii="Times New Roman" w:hAnsi="Times New Roman"/>
          <w:sz w:val="24"/>
          <w:szCs w:val="24"/>
        </w:rPr>
        <w:t xml:space="preserve"> argumento utilitarista. Ripstein nos </w:t>
      </w:r>
      <w:r w:rsidR="002E2EC2">
        <w:rPr>
          <w:rFonts w:ascii="Times New Roman" w:hAnsi="Times New Roman"/>
          <w:sz w:val="24"/>
          <w:szCs w:val="24"/>
        </w:rPr>
        <w:t>dice</w:t>
      </w:r>
      <w:r w:rsidRPr="009666E0">
        <w:rPr>
          <w:rFonts w:ascii="Times New Roman" w:hAnsi="Times New Roman"/>
          <w:sz w:val="24"/>
          <w:szCs w:val="24"/>
        </w:rPr>
        <w:t xml:space="preserve"> que: “El castigo retributivo no sirve para supervisar que los malvados sufran como se lo merecen; tampoco el castigar a una persona sirve como medida </w:t>
      </w:r>
      <w:r w:rsidR="00E6083B">
        <w:rPr>
          <w:rFonts w:ascii="Times New Roman" w:hAnsi="Times New Roman"/>
          <w:sz w:val="24"/>
          <w:szCs w:val="24"/>
        </w:rPr>
        <w:t>disuasiva</w:t>
      </w:r>
      <w:r w:rsidRPr="009666E0">
        <w:rPr>
          <w:rFonts w:ascii="Times New Roman" w:hAnsi="Times New Roman"/>
          <w:sz w:val="24"/>
          <w:szCs w:val="24"/>
        </w:rPr>
        <w:t xml:space="preserve"> para prevenir que otros se involucren en </w:t>
      </w:r>
      <w:r w:rsidR="00E6083B">
        <w:rPr>
          <w:rFonts w:ascii="Times New Roman" w:hAnsi="Times New Roman"/>
          <w:sz w:val="24"/>
          <w:szCs w:val="24"/>
        </w:rPr>
        <w:t>conductas reprobadas</w:t>
      </w:r>
      <w:r w:rsidRPr="009666E0">
        <w:rPr>
          <w:rFonts w:ascii="Times New Roman" w:hAnsi="Times New Roman"/>
          <w:sz w:val="24"/>
          <w:szCs w:val="24"/>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27BA4AE5" w14:textId="373BE739"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11B611B2"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(Kant</w:t>
      </w:r>
      <w:r w:rsidR="00E9012B">
        <w:rPr>
          <w:rFonts w:ascii="Times New Roman" w:hAnsi="Times New Roman"/>
          <w:sz w:val="24"/>
          <w:szCs w:val="24"/>
        </w:rPr>
        <w:t>,</w:t>
      </w:r>
      <w:r w:rsidR="001B69D0">
        <w:rPr>
          <w:rFonts w:ascii="Times New Roman" w:hAnsi="Times New Roman"/>
          <w:sz w:val="24"/>
          <w:szCs w:val="24"/>
        </w:rPr>
        <w:t xml:space="preserve"> Anth, AA 07: 330</w:t>
      </w:r>
      <w:r w:rsidR="00197913">
        <w:rPr>
          <w:rFonts w:ascii="Times New Roman" w:hAnsi="Times New Roman"/>
          <w:sz w:val="24"/>
          <w:szCs w:val="24"/>
        </w:rPr>
        <w:t>,</w:t>
      </w:r>
      <w:r w:rsidR="00E9012B">
        <w:rPr>
          <w:rFonts w:ascii="Times New Roman" w:hAnsi="Times New Roman"/>
          <w:sz w:val="24"/>
          <w:szCs w:val="24"/>
        </w:rPr>
        <w:t xml:space="preserve"> </w:t>
      </w:r>
      <w:r w:rsidRPr="009666E0">
        <w:rPr>
          <w:rFonts w:ascii="Times New Roman" w:hAnsi="Times New Roman"/>
          <w:sz w:val="24"/>
          <w:szCs w:val="24"/>
        </w:rPr>
        <w:t>citado en Ripste</w:t>
      </w:r>
      <w:r w:rsidR="00197913">
        <w:rPr>
          <w:rFonts w:ascii="Times New Roman" w:hAnsi="Times New Roman"/>
          <w:sz w:val="24"/>
          <w:szCs w:val="24"/>
        </w:rPr>
        <w:t>i</w:t>
      </w:r>
      <w:r w:rsidRPr="009666E0">
        <w:rPr>
          <w:rFonts w:ascii="Times New Roman" w:hAnsi="Times New Roman"/>
          <w:sz w:val="24"/>
          <w:szCs w:val="24"/>
        </w:rPr>
        <w:t>n</w:t>
      </w:r>
      <w:r w:rsidR="00197913">
        <w:rPr>
          <w:rFonts w:ascii="Times New Roman" w:hAnsi="Times New Roman"/>
          <w:sz w:val="24"/>
          <w:szCs w:val="24"/>
        </w:rPr>
        <w:t xml:space="preserve">, </w:t>
      </w:r>
      <w:r w:rsidR="00E9012B" w:rsidRPr="009666E0">
        <w:rPr>
          <w:rFonts w:ascii="Times New Roman" w:hAnsi="Times New Roman"/>
          <w:sz w:val="24"/>
          <w:szCs w:val="24"/>
        </w:rPr>
        <w:t>2009; p.339</w:t>
      </w:r>
      <w:r w:rsidRPr="009666E0">
        <w:rPr>
          <w:rFonts w:ascii="Times New Roman" w:hAnsi="Times New Roman"/>
          <w:sz w:val="24"/>
          <w:szCs w:val="24"/>
        </w:rPr>
        <w:t>)</w:t>
      </w:r>
    </w:p>
    <w:p w14:paraId="1C9C0D13" w14:textId="221F133B"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 acuerdo a este panorama, el uso legítimo del uso de la fuerza no puede disociarse de la ley ni de la libertad. Cabe resaltar, que, para Kant, el único uso legítimo de la fuerza pública es uno de tipo republicano, que se caracteriza, dentro de otras cosas, por unificar una voluntad general que sea omnilateral y se ajuste al principio normativo de la libertad</w:t>
      </w:r>
      <w:r w:rsidR="002E2EC2">
        <w:rPr>
          <w:rFonts w:ascii="Times New Roman" w:hAnsi="Times New Roman"/>
          <w:sz w:val="24"/>
          <w:szCs w:val="24"/>
        </w:rPr>
        <w:t xml:space="preserve"> exterior</w:t>
      </w:r>
      <w:r w:rsidRPr="009666E0">
        <w:rPr>
          <w:rFonts w:ascii="Times New Roman" w:hAnsi="Times New Roman"/>
          <w:sz w:val="24"/>
          <w:szCs w:val="24"/>
        </w:rPr>
        <w:t xml:space="preserve">. </w:t>
      </w:r>
    </w:p>
    <w:p w14:paraId="27A4FC86" w14:textId="2B97659E" w:rsidR="00EC43CD" w:rsidRDefault="00EC43CD" w:rsidP="00670045">
      <w:pPr>
        <w:spacing w:line="360" w:lineRule="auto"/>
        <w:rPr>
          <w:rFonts w:ascii="Times New Roman" w:hAnsi="Times New Roman"/>
          <w:sz w:val="24"/>
          <w:szCs w:val="24"/>
        </w:rPr>
      </w:pPr>
      <w:r>
        <w:rPr>
          <w:rFonts w:ascii="Times New Roman" w:hAnsi="Times New Roman"/>
          <w:sz w:val="24"/>
          <w:szCs w:val="24"/>
        </w:rPr>
        <w:t>Como puede apreciarse, mientras Flikschuh colocaba el acento de la Doctrina del derecho en el ámbito privado, de acuerdo a los intereses económicos que generan una obligación política mutua, para Ripstein el ámbito público asegura el marco legal necesario para las instituciones civiles. Su lectura le otorga un peso importante al modo, naturaleza y límites de la ejecución de la fuerza para que sea autorizada de forma legítima.</w:t>
      </w:r>
    </w:p>
    <w:p w14:paraId="3B9567B3" w14:textId="77777777" w:rsidR="00EC43CD"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Ripstein expresa </w:t>
      </w:r>
      <w:r w:rsidR="002E2EC2">
        <w:rPr>
          <w:rFonts w:ascii="Times New Roman" w:hAnsi="Times New Roman"/>
          <w:sz w:val="24"/>
          <w:szCs w:val="24"/>
        </w:rPr>
        <w:t>que</w:t>
      </w:r>
      <w:r w:rsidRPr="009666E0">
        <w:rPr>
          <w:rFonts w:ascii="Times New Roman" w:hAnsi="Times New Roman"/>
          <w:sz w:val="24"/>
          <w:szCs w:val="24"/>
        </w:rPr>
        <w:t>: “El punto de partida para la teoría del derecho de Kant es el derecho innato a la humanidad en cada persona, y así, el tener derechos para cada ser humano de ser independiente de cualquier elección de otra persona, el ser tratado como</w:t>
      </w:r>
      <w:r w:rsidR="00A8769D">
        <w:rPr>
          <w:rFonts w:ascii="Times New Roman" w:hAnsi="Times New Roman"/>
          <w:sz w:val="24"/>
          <w:szCs w:val="24"/>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rPr>
        <w:t xml:space="preserve">, en cuanto persona y no una cosa.” </w:t>
      </w:r>
      <w:r w:rsidRPr="009666E0">
        <w:rPr>
          <w:rFonts w:ascii="Times New Roman" w:hAnsi="Times New Roman"/>
          <w:sz w:val="24"/>
          <w:szCs w:val="24"/>
          <w:lang w:val="es-MX"/>
        </w:rPr>
        <w:t>(</w:t>
      </w:r>
      <w:r w:rsidR="00197913">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197913">
        <w:rPr>
          <w:rFonts w:ascii="Times New Roman" w:hAnsi="Times New Roman"/>
          <w:i/>
          <w:iCs/>
          <w:sz w:val="24"/>
          <w:szCs w:val="24"/>
          <w:lang w:val="es-MX"/>
        </w:rPr>
        <w:t>Ib.</w:t>
      </w:r>
      <w:r w:rsidRPr="009666E0">
        <w:rPr>
          <w:rFonts w:ascii="Times New Roman" w:hAnsi="Times New Roman"/>
          <w:sz w:val="24"/>
          <w:szCs w:val="24"/>
        </w:rPr>
        <w:t xml:space="preserve">) </w:t>
      </w:r>
    </w:p>
    <w:p w14:paraId="29AE5471" w14:textId="76268757" w:rsidR="00670045" w:rsidRPr="009666E0" w:rsidRDefault="00EC43CD" w:rsidP="00EC43CD">
      <w:pPr>
        <w:spacing w:line="360" w:lineRule="auto"/>
        <w:rPr>
          <w:rFonts w:ascii="Times New Roman" w:hAnsi="Times New Roman"/>
          <w:sz w:val="24"/>
          <w:szCs w:val="24"/>
          <w:lang w:val="es-MX"/>
        </w:rPr>
      </w:pPr>
      <w:r>
        <w:rPr>
          <w:rFonts w:ascii="Times New Roman" w:hAnsi="Times New Roman"/>
          <w:sz w:val="24"/>
          <w:szCs w:val="24"/>
        </w:rPr>
        <w:t xml:space="preserve">A diferencia de Flikschuh, para quien el núcleo del derecho se establece en los intereses económicos que derivan en el contrato originario basado en las exigencias de un derecho privado, para Ripstein se puede hacer una reconstrucción que va de la mano de la idea normativa de la libertad, desde un derecho innato, hasta su extensión pública, en donde la fuerza es necesaria para garantizar una libertad igual. Esta fuerza pública cohesiona la voluntad omnilateral. </w:t>
      </w:r>
      <w:r w:rsidR="00670045" w:rsidRPr="009666E0">
        <w:rPr>
          <w:rFonts w:ascii="Times New Roman" w:hAnsi="Times New Roman"/>
          <w:sz w:val="24"/>
          <w:szCs w:val="24"/>
        </w:rPr>
        <w:t xml:space="preserve">Ripstein </w:t>
      </w:r>
      <w:r>
        <w:rPr>
          <w:rFonts w:ascii="Times New Roman" w:hAnsi="Times New Roman"/>
          <w:sz w:val="24"/>
          <w:szCs w:val="24"/>
        </w:rPr>
        <w:t xml:space="preserve">señala </w:t>
      </w:r>
      <w:r w:rsidR="00670045" w:rsidRPr="009666E0">
        <w:rPr>
          <w:rFonts w:ascii="Times New Roman" w:hAnsi="Times New Roman"/>
          <w:sz w:val="24"/>
          <w:szCs w:val="24"/>
        </w:rPr>
        <w:t xml:space="preserve">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00670045" w:rsidRPr="009666E0">
        <w:rPr>
          <w:rFonts w:ascii="Times New Roman" w:hAnsi="Times New Roman"/>
          <w:sz w:val="24"/>
          <w:szCs w:val="24"/>
          <w:lang w:val="es-MX"/>
        </w:rPr>
        <w:t>(</w:t>
      </w:r>
      <w:r>
        <w:rPr>
          <w:rFonts w:ascii="Times New Roman" w:hAnsi="Times New Roman"/>
          <w:sz w:val="24"/>
          <w:szCs w:val="24"/>
          <w:lang w:val="es-MX"/>
        </w:rPr>
        <w:t xml:space="preserve">Ripstein, </w:t>
      </w:r>
      <w:r w:rsidRPr="009666E0">
        <w:rPr>
          <w:rFonts w:ascii="Times New Roman" w:hAnsi="Times New Roman"/>
          <w:sz w:val="24"/>
          <w:szCs w:val="24"/>
          <w:lang w:val="es-MX"/>
        </w:rPr>
        <w:t>2009; p.352</w:t>
      </w:r>
      <w:r w:rsidR="00670045" w:rsidRPr="009666E0">
        <w:rPr>
          <w:rFonts w:ascii="Times New Roman" w:hAnsi="Times New Roman"/>
          <w:sz w:val="24"/>
          <w:szCs w:val="24"/>
          <w:lang w:val="es-MX"/>
        </w:rPr>
        <w:t>)</w:t>
      </w:r>
      <w:r>
        <w:rPr>
          <w:rFonts w:ascii="Times New Roman" w:hAnsi="Times New Roman"/>
          <w:sz w:val="24"/>
          <w:szCs w:val="24"/>
          <w:lang w:val="es-MX"/>
        </w:rPr>
        <w:t xml:space="preserve"> Es claro que Ripstein sitúa el énfasis en el aspecto público del derecho, para fundamentar los alcances de la libertad externa en cuanto proviene de una exigencia que responde a la conformación de un cuerpo civil omnilateral.</w:t>
      </w:r>
    </w:p>
    <w:p w14:paraId="1FEA31EB" w14:textId="4FE089DC"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w:t>
      </w:r>
      <w:r w:rsidR="00EC43CD">
        <w:rPr>
          <w:rFonts w:ascii="Times New Roman" w:hAnsi="Times New Roman"/>
          <w:sz w:val="24"/>
          <w:szCs w:val="24"/>
          <w:lang w:val="es-MX"/>
        </w:rPr>
        <w:t>,</w:t>
      </w:r>
      <w:r w:rsidRPr="009666E0">
        <w:rPr>
          <w:rFonts w:ascii="Times New Roman" w:hAnsi="Times New Roman"/>
          <w:sz w:val="24"/>
          <w:szCs w:val="24"/>
          <w:lang w:val="es-MX"/>
        </w:rPr>
        <w:t xml:space="preserve"> se ha planteado el papel del uso legítimo de la fuerza pública. De todo ello, tenemos una delimitación del concepto de libertad externa, de acuerdo a</w:t>
      </w:r>
      <w:r w:rsidR="00EC43CD">
        <w:rPr>
          <w:rFonts w:ascii="Times New Roman" w:hAnsi="Times New Roman"/>
          <w:sz w:val="24"/>
          <w:szCs w:val="24"/>
          <w:lang w:val="es-MX"/>
        </w:rPr>
        <w:t xml:space="preserve"> </w:t>
      </w:r>
      <w:r w:rsidRPr="009666E0">
        <w:rPr>
          <w:rFonts w:ascii="Times New Roman" w:hAnsi="Times New Roman"/>
          <w:sz w:val="24"/>
          <w:szCs w:val="24"/>
          <w:lang w:val="es-MX"/>
        </w:rPr>
        <w:t>Ripstein, que se ajusta a la doctrina del derecho de Kant</w:t>
      </w:r>
      <w:r w:rsidR="001B5675">
        <w:rPr>
          <w:rFonts w:ascii="Times New Roman" w:hAnsi="Times New Roman"/>
          <w:sz w:val="24"/>
          <w:szCs w:val="24"/>
          <w:lang w:val="es-MX"/>
        </w:rPr>
        <w:t xml:space="preserve"> y le representa como un derecho igual innato de la humanidad.</w:t>
      </w:r>
    </w:p>
    <w:p w14:paraId="5EED6E74" w14:textId="323ED8A9" w:rsidR="008635A7" w:rsidRPr="00EC43CD" w:rsidRDefault="008635A7" w:rsidP="00670045">
      <w:pPr>
        <w:spacing w:line="360" w:lineRule="auto"/>
        <w:rPr>
          <w:rFonts w:ascii="Times New Roman" w:hAnsi="Times New Roman"/>
          <w:color w:val="EE0000"/>
          <w:sz w:val="24"/>
          <w:szCs w:val="24"/>
          <w:lang w:val="es-PE"/>
        </w:rPr>
      </w:pPr>
    </w:p>
    <w:p w14:paraId="7689C70E" w14:textId="77777777" w:rsidR="00670045" w:rsidRPr="00EC43CD" w:rsidRDefault="00670045" w:rsidP="00670045">
      <w:pPr>
        <w:rPr>
          <w:rFonts w:ascii="Times New Roman" w:hAnsi="Times New Roman"/>
          <w:sz w:val="24"/>
          <w:szCs w:val="24"/>
          <w:lang w:val="es-PE"/>
        </w:rPr>
      </w:pPr>
      <w:r w:rsidRPr="00EC43CD">
        <w:rPr>
          <w:rFonts w:ascii="Times New Roman" w:hAnsi="Times New Roman"/>
          <w:sz w:val="24"/>
          <w:szCs w:val="24"/>
          <w:lang w:val="es-PE"/>
        </w:rPr>
        <w:br w:type="page"/>
      </w:r>
    </w:p>
    <w:p w14:paraId="1EA65741" w14:textId="3531B634" w:rsidR="00670045" w:rsidRPr="008F6AB1" w:rsidRDefault="00670045" w:rsidP="00670045">
      <w:pPr>
        <w:spacing w:line="360" w:lineRule="auto"/>
        <w:ind w:firstLine="708"/>
        <w:jc w:val="center"/>
        <w:rPr>
          <w:rFonts w:ascii="Times New Roman" w:hAnsi="Times New Roman"/>
          <w:sz w:val="24"/>
          <w:szCs w:val="24"/>
          <w:lang w:val="es-MX"/>
        </w:rPr>
      </w:pPr>
      <w:r w:rsidRPr="008F6AB1">
        <w:rPr>
          <w:rFonts w:ascii="Times New Roman" w:hAnsi="Times New Roman"/>
          <w:sz w:val="24"/>
          <w:szCs w:val="24"/>
        </w:rPr>
        <w:lastRenderedPageBreak/>
        <w:t xml:space="preserve">Capítulo 4: </w:t>
      </w:r>
      <w:r w:rsidRPr="008F6AB1">
        <w:rPr>
          <w:rFonts w:ascii="Times New Roman" w:hAnsi="Times New Roman"/>
          <w:sz w:val="24"/>
          <w:szCs w:val="24"/>
          <w:lang w:val="es-MX"/>
        </w:rPr>
        <w:t>C</w:t>
      </w:r>
      <w:r w:rsidR="00197913" w:rsidRPr="008F6AB1">
        <w:rPr>
          <w:rFonts w:ascii="Times New Roman" w:hAnsi="Times New Roman"/>
          <w:sz w:val="24"/>
          <w:szCs w:val="24"/>
          <w:lang w:val="es-MX"/>
        </w:rPr>
        <w:t>ontraposición entre Flikschuh y Ripstein</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15468D32"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w:t>
      </w:r>
      <w:r w:rsidR="00363AE2">
        <w:rPr>
          <w:rFonts w:ascii="Times New Roman" w:hAnsi="Times New Roman"/>
          <w:sz w:val="24"/>
          <w:szCs w:val="24"/>
          <w:lang w:val="es-MX"/>
        </w:rPr>
        <w:t>, el de la libertad externa</w:t>
      </w:r>
      <w:r>
        <w:rPr>
          <w:rFonts w:ascii="Times New Roman" w:hAnsi="Times New Roman"/>
          <w:sz w:val="24"/>
          <w:szCs w:val="24"/>
          <w:lang w:val="es-MX"/>
        </w:rPr>
        <w: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w:t>
      </w:r>
      <w:r w:rsidR="00363AE2">
        <w:rPr>
          <w:rFonts w:ascii="Times New Roman" w:hAnsi="Times New Roman"/>
          <w:sz w:val="24"/>
          <w:szCs w:val="24"/>
          <w:lang w:val="es-MX"/>
        </w:rPr>
        <w:t xml:space="preserve"> los alcances de</w:t>
      </w:r>
      <w:r>
        <w:rPr>
          <w:rFonts w:ascii="Times New Roman" w:hAnsi="Times New Roman"/>
          <w:sz w:val="24"/>
          <w:szCs w:val="24"/>
          <w:lang w:val="es-MX"/>
        </w:rPr>
        <w:t xml:space="preserve"> su perfil interno</w:t>
      </w:r>
      <w:r w:rsidR="00363AE2">
        <w:rPr>
          <w:rFonts w:ascii="Times New Roman" w:hAnsi="Times New Roman"/>
          <w:sz w:val="24"/>
          <w:szCs w:val="24"/>
          <w:lang w:val="es-MX"/>
        </w:rPr>
        <w:t xml:space="preserve"> y moral</w:t>
      </w:r>
      <w:r>
        <w:rPr>
          <w:rFonts w:ascii="Times New Roman" w:hAnsi="Times New Roman"/>
          <w:sz w:val="24"/>
          <w:szCs w:val="24"/>
          <w:lang w:val="es-MX"/>
        </w:rPr>
        <w:t>, hacia lo que le completa, que es una consideración externa y compartida.</w:t>
      </w:r>
    </w:p>
    <w:p w14:paraId="1465227A" w14:textId="3C1FB984"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La delimitación del concepto de libertad externa, en el pensamiento de Kant,</w:t>
      </w:r>
      <w:r w:rsidR="00C26485">
        <w:rPr>
          <w:rFonts w:ascii="Times New Roman" w:hAnsi="Times New Roman"/>
          <w:sz w:val="24"/>
          <w:szCs w:val="24"/>
          <w:lang w:val="es-MX"/>
        </w:rPr>
        <w:t xml:space="preserve"> y gracias a sus intérpretes actuales,</w:t>
      </w:r>
      <w:r>
        <w:rPr>
          <w:rFonts w:ascii="Times New Roman" w:hAnsi="Times New Roman"/>
          <w:sz w:val="24"/>
          <w:szCs w:val="24"/>
          <w:lang w:val="es-MX"/>
        </w:rPr>
        <w:t xml:space="preserve"> nos puede dejar cuando menos cinco </w:t>
      </w:r>
      <w:r w:rsidR="00363AE2">
        <w:rPr>
          <w:rFonts w:ascii="Times New Roman" w:hAnsi="Times New Roman"/>
          <w:sz w:val="24"/>
          <w:szCs w:val="24"/>
          <w:lang w:val="es-MX"/>
        </w:rPr>
        <w:t>dimensiones</w:t>
      </w:r>
      <w:r>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02D64FD8"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w:t>
      </w:r>
      <w:r w:rsidR="00363AE2">
        <w:rPr>
          <w:rFonts w:ascii="Times New Roman" w:hAnsi="Times New Roman"/>
          <w:sz w:val="24"/>
          <w:szCs w:val="24"/>
          <w:lang w:val="es-MX"/>
        </w:rPr>
        <w:t>noción</w:t>
      </w:r>
      <w:r w:rsidR="00EC083F">
        <w:rPr>
          <w:rFonts w:ascii="Times New Roman" w:hAnsi="Times New Roman"/>
          <w:sz w:val="24"/>
          <w:szCs w:val="24"/>
          <w:lang w:val="es-MX"/>
        </w:rPr>
        <w:t xml:space="preserve"> es originari</w:t>
      </w:r>
      <w:r w:rsidR="00363AE2">
        <w:rPr>
          <w:rFonts w:ascii="Times New Roman" w:hAnsi="Times New Roman"/>
          <w:sz w:val="24"/>
          <w:szCs w:val="24"/>
          <w:lang w:val="es-MX"/>
        </w:rPr>
        <w:t>a</w:t>
      </w:r>
      <w:r w:rsidR="00EC083F">
        <w:rPr>
          <w:rFonts w:ascii="Times New Roman" w:hAnsi="Times New Roman"/>
          <w:sz w:val="24"/>
          <w:szCs w:val="24"/>
          <w:lang w:val="es-MX"/>
        </w:rPr>
        <w:t xml:space="preserve"> del estado de derecho.</w:t>
      </w:r>
    </w:p>
    <w:p w14:paraId="5D93B14A" w14:textId="240712AB"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siempre y cuando esta no perjudique a nadie. El sentido civil de la libertad externa radica en su cercanía con la idea de ciudadanía en la forma de gobierno republicana que confronta cualquier tipo de despotismo.</w:t>
      </w:r>
    </w:p>
    <w:p w14:paraId="55AB0182" w14:textId="6DC77B29"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w:t>
      </w:r>
      <w:r w:rsidR="008E09AB">
        <w:rPr>
          <w:rFonts w:ascii="Times New Roman" w:hAnsi="Times New Roman"/>
          <w:sz w:val="24"/>
          <w:szCs w:val="24"/>
          <w:lang w:val="es-MX"/>
        </w:rPr>
        <w:t xml:space="preserve">activo </w:t>
      </w:r>
      <w:r>
        <w:rPr>
          <w:rFonts w:ascii="Times New Roman" w:hAnsi="Times New Roman"/>
          <w:sz w:val="24"/>
          <w:szCs w:val="24"/>
          <w:lang w:val="es-MX"/>
        </w:rPr>
        <w:t>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w:t>
      </w:r>
      <w:r w:rsidR="008E09AB">
        <w:rPr>
          <w:rFonts w:ascii="Times New Roman" w:hAnsi="Times New Roman"/>
          <w:sz w:val="24"/>
          <w:szCs w:val="24"/>
          <w:lang w:val="es-MX"/>
        </w:rPr>
        <w:t xml:space="preserve"> libre</w:t>
      </w:r>
      <w:r>
        <w:rPr>
          <w:rFonts w:ascii="Times New Roman" w:hAnsi="Times New Roman"/>
          <w:sz w:val="24"/>
          <w:szCs w:val="24"/>
          <w:lang w:val="es-MX"/>
        </w:rPr>
        <w:t xml:space="preserve"> expresión y la deliberación como fundamento de una voz unificada </w:t>
      </w:r>
      <w:r w:rsidR="008E09AB">
        <w:rPr>
          <w:rFonts w:ascii="Times New Roman" w:hAnsi="Times New Roman"/>
          <w:sz w:val="24"/>
          <w:szCs w:val="24"/>
          <w:lang w:val="es-MX"/>
        </w:rPr>
        <w:t>para</w:t>
      </w:r>
      <w:r>
        <w:rPr>
          <w:rFonts w:ascii="Times New Roman" w:hAnsi="Times New Roman"/>
          <w:sz w:val="24"/>
          <w:szCs w:val="24"/>
          <w:lang w:val="es-MX"/>
        </w:rPr>
        <w:t xml:space="preserve"> bienestar de los asuntos públicos. </w:t>
      </w:r>
    </w:p>
    <w:p w14:paraId="6C2853EE" w14:textId="2DFFF34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w:t>
      </w:r>
      <w:r w:rsidR="00363AE2">
        <w:rPr>
          <w:rFonts w:ascii="Times New Roman" w:hAnsi="Times New Roman"/>
          <w:sz w:val="24"/>
          <w:szCs w:val="24"/>
          <w:lang w:val="es-MX"/>
        </w:rPr>
        <w:t>(</w:t>
      </w:r>
      <w:r>
        <w:rPr>
          <w:rFonts w:ascii="Times New Roman" w:hAnsi="Times New Roman"/>
          <w:sz w:val="24"/>
          <w:szCs w:val="24"/>
          <w:lang w:val="es-MX"/>
        </w:rPr>
        <w:t>basada incluso en una lectura</w:t>
      </w:r>
      <w:r w:rsidR="00363AE2">
        <w:rPr>
          <w:rFonts w:ascii="Times New Roman" w:hAnsi="Times New Roman"/>
          <w:sz w:val="24"/>
          <w:szCs w:val="24"/>
          <w:lang w:val="es-MX"/>
        </w:rPr>
        <w:t xml:space="preserve"> en que prevalezcan retóricamente</w:t>
      </w:r>
      <w:r>
        <w:rPr>
          <w:rFonts w:ascii="Times New Roman" w:hAnsi="Times New Roman"/>
          <w:sz w:val="24"/>
          <w:szCs w:val="24"/>
          <w:lang w:val="es-MX"/>
        </w:rPr>
        <w:t xml:space="preserve"> los intereses económicos</w:t>
      </w:r>
      <w:r w:rsidR="00363AE2">
        <w:rPr>
          <w:rFonts w:ascii="Times New Roman" w:hAnsi="Times New Roman"/>
          <w:sz w:val="24"/>
          <w:szCs w:val="24"/>
          <w:lang w:val="es-MX"/>
        </w:rPr>
        <w:t>)</w:t>
      </w:r>
      <w:r>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w:t>
      </w:r>
      <w:r w:rsidR="008E09AB">
        <w:rPr>
          <w:rFonts w:ascii="Times New Roman" w:hAnsi="Times New Roman"/>
          <w:sz w:val="24"/>
          <w:szCs w:val="24"/>
          <w:lang w:val="es-MX"/>
        </w:rPr>
        <w:t xml:space="preserve">no </w:t>
      </w:r>
      <w:r>
        <w:rPr>
          <w:rFonts w:ascii="Times New Roman" w:hAnsi="Times New Roman"/>
          <w:sz w:val="24"/>
          <w:szCs w:val="24"/>
          <w:lang w:val="es-MX"/>
        </w:rPr>
        <w:t>dependa de la fuerza de nadie</w:t>
      </w:r>
      <w:r w:rsidR="008E09AB">
        <w:rPr>
          <w:rFonts w:ascii="Times New Roman" w:hAnsi="Times New Roman"/>
          <w:sz w:val="24"/>
          <w:szCs w:val="24"/>
          <w:lang w:val="es-MX"/>
        </w:rPr>
        <w:t xml:space="preserve"> particular</w:t>
      </w:r>
      <w:r>
        <w:rPr>
          <w:rFonts w:ascii="Times New Roman" w:hAnsi="Times New Roman"/>
          <w:sz w:val="24"/>
          <w:szCs w:val="24"/>
          <w:lang w:val="es-MX"/>
        </w:rPr>
        <w:t xml:space="preserve">. En este sentido, la fuerza normativa de la libertad externa nos compele, por la </w:t>
      </w:r>
      <w:r w:rsidR="00363AE2">
        <w:rPr>
          <w:rFonts w:ascii="Times New Roman" w:hAnsi="Times New Roman"/>
          <w:sz w:val="24"/>
          <w:szCs w:val="24"/>
          <w:lang w:val="es-MX"/>
        </w:rPr>
        <w:t>gravedad</w:t>
      </w:r>
      <w:r>
        <w:rPr>
          <w:rFonts w:ascii="Times New Roman" w:hAnsi="Times New Roman"/>
          <w:sz w:val="24"/>
          <w:szCs w:val="24"/>
          <w:lang w:val="es-MX"/>
        </w:rPr>
        <w:t xml:space="preserve"> de su </w:t>
      </w:r>
      <w:r>
        <w:rPr>
          <w:rFonts w:ascii="Times New Roman" w:hAnsi="Times New Roman"/>
          <w:sz w:val="24"/>
          <w:szCs w:val="24"/>
          <w:lang w:val="es-MX"/>
        </w:rPr>
        <w:lastRenderedPageBreak/>
        <w:t xml:space="preserve">idea, a entrar en relaciones civiles de acuerdo a una voluntad razonable, para instaurar un orden civil y </w:t>
      </w:r>
      <w:r w:rsidR="008E09AB">
        <w:rPr>
          <w:rFonts w:ascii="Times New Roman" w:hAnsi="Times New Roman"/>
          <w:sz w:val="24"/>
          <w:szCs w:val="24"/>
          <w:lang w:val="es-MX"/>
        </w:rPr>
        <w:t>jurídico</w:t>
      </w:r>
      <w:r>
        <w:rPr>
          <w:rFonts w:ascii="Times New Roman" w:hAnsi="Times New Roman"/>
          <w:sz w:val="24"/>
          <w:szCs w:val="24"/>
          <w:lang w:val="es-MX"/>
        </w:rPr>
        <w:t>.</w:t>
      </w:r>
      <w:r w:rsidR="00363AE2">
        <w:rPr>
          <w:rFonts w:ascii="Times New Roman" w:hAnsi="Times New Roman"/>
          <w:sz w:val="24"/>
          <w:szCs w:val="24"/>
          <w:lang w:val="es-MX"/>
        </w:rPr>
        <w:t xml:space="preserve"> En este sentido es que la libertad externa representa una obligación política mutua</w:t>
      </w:r>
      <w:r w:rsidR="008E09AB">
        <w:rPr>
          <w:rFonts w:ascii="Times New Roman" w:hAnsi="Times New Roman"/>
          <w:sz w:val="24"/>
          <w:szCs w:val="24"/>
          <w:lang w:val="es-MX"/>
        </w:rPr>
        <w:t xml:space="preserve">, enfatizando el lado privado del derecho. </w:t>
      </w:r>
    </w:p>
    <w:p w14:paraId="7C9270F1" w14:textId="6F1AC37C"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r w:rsidR="00363AE2">
        <w:rPr>
          <w:rFonts w:ascii="Times New Roman" w:hAnsi="Times New Roman"/>
          <w:sz w:val="24"/>
          <w:szCs w:val="24"/>
          <w:lang w:val="es-MX"/>
        </w:rPr>
        <w:t xml:space="preserve"> En este sentido la libertad externa se asocia al uso autorizado de la fuerza que mantiene el horizonte civil y jurídico.</w:t>
      </w:r>
      <w:r w:rsidR="008E09AB">
        <w:rPr>
          <w:rFonts w:ascii="Times New Roman" w:hAnsi="Times New Roman"/>
          <w:sz w:val="24"/>
          <w:szCs w:val="24"/>
          <w:lang w:val="es-MX"/>
        </w:rPr>
        <w:t xml:space="preserve"> Este sentido parece enfatizar el lado público del derecho. </w:t>
      </w:r>
    </w:p>
    <w:p w14:paraId="70E24CA6" w14:textId="2AC55709"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w:t>
      </w:r>
      <w:r w:rsidR="00F61D27">
        <w:rPr>
          <w:rFonts w:ascii="Times New Roman" w:hAnsi="Times New Roman"/>
          <w:sz w:val="24"/>
          <w:szCs w:val="24"/>
          <w:lang w:val="es-MX"/>
        </w:rPr>
        <w:t xml:space="preserve"> que se opone a todo despotismo</w:t>
      </w:r>
      <w:r>
        <w:rPr>
          <w:rFonts w:ascii="Times New Roman" w:hAnsi="Times New Roman"/>
          <w:sz w:val="24"/>
          <w:szCs w:val="24"/>
          <w:lang w:val="es-MX"/>
        </w:rPr>
        <w:t xml:space="preserve">. </w:t>
      </w:r>
    </w:p>
    <w:p w14:paraId="4E45DA28" w14:textId="77777777" w:rsidR="00424E00" w:rsidRDefault="00DB2E54" w:rsidP="00670045">
      <w:pPr>
        <w:spacing w:line="360" w:lineRule="auto"/>
        <w:rPr>
          <w:rFonts w:ascii="Times New Roman" w:hAnsi="Times New Roman"/>
          <w:sz w:val="24"/>
          <w:szCs w:val="24"/>
          <w:lang w:val="es-MX"/>
        </w:rPr>
      </w:pPr>
      <w:r>
        <w:rPr>
          <w:rFonts w:ascii="Times New Roman" w:hAnsi="Times New Roman"/>
          <w:sz w:val="24"/>
          <w:szCs w:val="24"/>
          <w:lang w:val="es-MX"/>
        </w:rPr>
        <w:t>Con este contexto</w:t>
      </w:r>
      <w:r w:rsidR="008E09AB">
        <w:rPr>
          <w:rFonts w:ascii="Times New Roman" w:hAnsi="Times New Roman"/>
          <w:sz w:val="24"/>
          <w:szCs w:val="24"/>
          <w:lang w:val="es-MX"/>
        </w:rPr>
        <w:t xml:space="preserve"> recapitulado</w:t>
      </w:r>
      <w:r>
        <w:rPr>
          <w:rFonts w:ascii="Times New Roman" w:hAnsi="Times New Roman"/>
          <w:sz w:val="24"/>
          <w:szCs w:val="24"/>
          <w:lang w:val="es-MX"/>
        </w:rPr>
        <w:t xml:space="preserve"> podemos acometer al problema de esta investigación</w:t>
      </w:r>
      <w:r w:rsidR="00424E00">
        <w:rPr>
          <w:rFonts w:ascii="Times New Roman" w:hAnsi="Times New Roman"/>
          <w:sz w:val="24"/>
          <w:szCs w:val="24"/>
          <w:lang w:val="es-MX"/>
        </w:rPr>
        <w:t xml:space="preserve"> que tiene que ver con la contraposición de dos interpretaciones de la libertad externa</w:t>
      </w:r>
      <w:r>
        <w:rPr>
          <w:rFonts w:ascii="Times New Roman" w:hAnsi="Times New Roman"/>
          <w:sz w:val="24"/>
          <w:szCs w:val="24"/>
          <w:lang w:val="es-MX"/>
        </w:rPr>
        <w:t>.</w:t>
      </w:r>
      <w:r w:rsidR="00F61D27">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hay controversia. </w:t>
      </w:r>
    </w:p>
    <w:p w14:paraId="17202D80" w14:textId="65CB472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En un segundo punto, ambos autores parten de un</w:t>
      </w:r>
      <w:r w:rsidR="00F22A60">
        <w:rPr>
          <w:rFonts w:ascii="Times New Roman" w:hAnsi="Times New Roman"/>
          <w:sz w:val="24"/>
          <w:szCs w:val="24"/>
          <w:lang w:val="es-MX"/>
        </w:rPr>
        <w:t xml:space="preserve">a convención </w:t>
      </w:r>
      <w:r>
        <w:rPr>
          <w:rFonts w:ascii="Times New Roman" w:hAnsi="Times New Roman"/>
          <w:sz w:val="24"/>
          <w:szCs w:val="24"/>
          <w:lang w:val="es-MX"/>
        </w:rPr>
        <w:t>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w:t>
      </w:r>
      <w:r>
        <w:rPr>
          <w:rFonts w:ascii="Times New Roman" w:hAnsi="Times New Roman"/>
          <w:sz w:val="24"/>
          <w:szCs w:val="24"/>
          <w:lang w:val="es-MX"/>
        </w:rPr>
        <w:lastRenderedPageBreak/>
        <w:t xml:space="preserve">trate de una obligación mutua y en Ripstein se hable de la necesidad de una fuerza legítima para verse cumplida la ley. </w:t>
      </w:r>
    </w:p>
    <w:p w14:paraId="7B00051A" w14:textId="6D4E083E"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 importante, asimismo, resaltar que ambos siguen la argumentación de Kant al separar explícitamente el rango que supone una libertad moral de corte interno, para discutir un tipo de libertad distinta, que no es meramente autonomía </w:t>
      </w:r>
      <w:r w:rsidR="001B789C">
        <w:rPr>
          <w:rFonts w:ascii="Times New Roman" w:hAnsi="Times New Roman"/>
          <w:sz w:val="24"/>
          <w:szCs w:val="24"/>
          <w:lang w:val="es-MX"/>
        </w:rPr>
        <w:t>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w:t>
      </w:r>
      <w:r w:rsidR="00F22A60">
        <w:rPr>
          <w:rFonts w:ascii="Times New Roman" w:hAnsi="Times New Roman"/>
          <w:sz w:val="24"/>
          <w:szCs w:val="24"/>
          <w:lang w:val="es-MX"/>
        </w:rPr>
        <w:t>: los deseos</w:t>
      </w:r>
      <w:r w:rsidR="001B789C">
        <w:rPr>
          <w:rFonts w:ascii="Times New Roman" w:hAnsi="Times New Roman"/>
          <w:sz w:val="24"/>
          <w:szCs w:val="24"/>
          <w:lang w:val="es-MX"/>
        </w:rPr>
        <w:t>.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w:t>
      </w:r>
      <w:r w:rsidR="00F22A60">
        <w:rPr>
          <w:rFonts w:ascii="Times New Roman" w:hAnsi="Times New Roman"/>
          <w:sz w:val="24"/>
          <w:szCs w:val="24"/>
          <w:lang w:val="es-MX"/>
        </w:rPr>
        <w:t>a</w:t>
      </w:r>
      <w:r w:rsidR="001B789C">
        <w:rPr>
          <w:rFonts w:ascii="Times New Roman" w:hAnsi="Times New Roman"/>
          <w:sz w:val="24"/>
          <w:szCs w:val="24"/>
          <w:lang w:val="es-MX"/>
        </w:rPr>
        <w:t xml:space="preserve"> de lado. La libertad externa, por ello, precisamente, tiene una dimensión jurídica, civil y política, de acuerdo a cómo lo hemos interpretado a lo largo de este trabajo. </w:t>
      </w:r>
    </w:p>
    <w:p w14:paraId="72A9F13B" w14:textId="73DBD479" w:rsidR="00F22A60" w:rsidRDefault="001B789C" w:rsidP="00F22A60">
      <w:pPr>
        <w:spacing w:line="360" w:lineRule="auto"/>
        <w:rPr>
          <w:rFonts w:ascii="Times New Roman" w:hAnsi="Times New Roman"/>
          <w:sz w:val="24"/>
          <w:szCs w:val="24"/>
          <w:lang w:val="es-MX"/>
        </w:rPr>
      </w:pPr>
      <w:r>
        <w:rPr>
          <w:rFonts w:ascii="Times New Roman" w:hAnsi="Times New Roman"/>
          <w:sz w:val="24"/>
          <w:szCs w:val="24"/>
          <w:lang w:val="es-MX"/>
        </w:rPr>
        <w:t>Hemos referido,</w:t>
      </w:r>
      <w:r w:rsidR="00F22A60">
        <w:rPr>
          <w:rFonts w:ascii="Times New Roman" w:hAnsi="Times New Roman"/>
          <w:sz w:val="24"/>
          <w:szCs w:val="24"/>
          <w:lang w:val="es-MX"/>
        </w:rPr>
        <w:t xml:space="preserve"> hasta este punto, </w:t>
      </w:r>
      <w:r>
        <w:rPr>
          <w:rFonts w:ascii="Times New Roman" w:hAnsi="Times New Roman"/>
          <w:sz w:val="24"/>
          <w:szCs w:val="24"/>
          <w:lang w:val="es-MX"/>
        </w:rPr>
        <w:t xml:space="preserve">a grandes rasgos, los </w:t>
      </w:r>
      <w:r w:rsidR="00F22A60">
        <w:rPr>
          <w:rFonts w:ascii="Times New Roman" w:hAnsi="Times New Roman"/>
          <w:sz w:val="24"/>
          <w:szCs w:val="24"/>
          <w:lang w:val="es-MX"/>
        </w:rPr>
        <w:t xml:space="preserve">asuntos </w:t>
      </w:r>
      <w:r>
        <w:rPr>
          <w:rFonts w:ascii="Times New Roman" w:hAnsi="Times New Roman"/>
          <w:sz w:val="24"/>
          <w:szCs w:val="24"/>
          <w:lang w:val="es-MX"/>
        </w:rPr>
        <w:t>en que los autores coinciden generalmente</w:t>
      </w:r>
      <w:r w:rsidR="00F22A60">
        <w:rPr>
          <w:rFonts w:ascii="Times New Roman" w:hAnsi="Times New Roman"/>
          <w:sz w:val="24"/>
          <w:szCs w:val="24"/>
          <w:lang w:val="es-MX"/>
        </w:rPr>
        <w:t xml:space="preserve">. Por otro lado, sus lecturas parecen enfatizar lugares distintos de la Doctrina del derecho de Kant. Para Flikschuh, es el ámbito del derecho privado, para Ripstein, el ámbito del derecho público. Esto no equivale a decir que los autores dejen de tener en cuenta los otros lados del derecho, sino que su interpretación se inclina más por uno u otro lado. En lo que coinciden definitivamente, agregado a lo anterior, es en el alcance cosmopolita del pensamiento de Kant. </w:t>
      </w:r>
    </w:p>
    <w:p w14:paraId="6C3A4DB9" w14:textId="7DA5FA20" w:rsidR="001B789C" w:rsidRDefault="007A01A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un lado, Flikschuh, se centra en el derecho privado, y desde el argumento de los intereses económicos, demuestra que el marco legal es necesario, como una obligación mutua política, para permitir la propiedad legítima de algo. Por el contrario, y de otro lado, Ripstein reconoce la importancia de los alcances del derecho privado, pero su argumento más fuerte se orienta hacia el derecho público y el uso legítimo de la fuerza. </w:t>
      </w:r>
    </w:p>
    <w:p w14:paraId="3B858217" w14:textId="77777777" w:rsidR="00DA4B3B" w:rsidRDefault="00F22A60" w:rsidP="00F22A60">
      <w:pPr>
        <w:spacing w:line="360" w:lineRule="auto"/>
        <w:rPr>
          <w:rFonts w:ascii="Times New Roman" w:hAnsi="Times New Roman"/>
          <w:sz w:val="24"/>
          <w:szCs w:val="24"/>
          <w:lang w:val="es-MX"/>
        </w:rPr>
      </w:pPr>
      <w:r>
        <w:rPr>
          <w:rFonts w:ascii="Times New Roman" w:hAnsi="Times New Roman"/>
          <w:sz w:val="24"/>
          <w:szCs w:val="24"/>
          <w:lang w:val="es-MX"/>
        </w:rPr>
        <w:t xml:space="preserve">Ambos reconstruyen el argumento de la libertad externa en la Doctrina del derecho de Kant, que entienden como el corazón de su pensamiento político. En lugar de pensar que se encuentran confrontados por ideas excluyentes, podemos pensar por el contrario que </w:t>
      </w:r>
      <w:r w:rsidR="007A01A6">
        <w:rPr>
          <w:rFonts w:ascii="Times New Roman" w:hAnsi="Times New Roman"/>
          <w:sz w:val="24"/>
          <w:szCs w:val="24"/>
          <w:lang w:val="es-MX"/>
        </w:rPr>
        <w:t>sus lecturas son complementarias y nos ayudan a delimitar el complejo fenómeno de la libertad externa, tomada como una idea normativa para la convivencia humana de paz</w:t>
      </w:r>
      <w:r>
        <w:rPr>
          <w:rFonts w:ascii="Times New Roman" w:hAnsi="Times New Roman"/>
          <w:sz w:val="24"/>
          <w:szCs w:val="24"/>
          <w:lang w:val="es-MX"/>
        </w:rPr>
        <w:t xml:space="preserve"> en un marco de derecho</w:t>
      </w:r>
      <w:r w:rsidR="007A01A6">
        <w:rPr>
          <w:rFonts w:ascii="Times New Roman" w:hAnsi="Times New Roman"/>
          <w:sz w:val="24"/>
          <w:szCs w:val="24"/>
          <w:lang w:val="es-MX"/>
        </w:rPr>
        <w:t>.</w:t>
      </w:r>
    </w:p>
    <w:p w14:paraId="4CD06F05" w14:textId="77777777" w:rsidR="00DA4B3B" w:rsidRPr="00A76C4D" w:rsidRDefault="00DA4B3B" w:rsidP="00F22A60">
      <w:pPr>
        <w:spacing w:line="360" w:lineRule="auto"/>
        <w:rPr>
          <w:rFonts w:ascii="Times New Roman" w:hAnsi="Times New Roman"/>
          <w:color w:val="EE0000"/>
          <w:sz w:val="24"/>
          <w:szCs w:val="24"/>
          <w:lang w:val="es-MX"/>
        </w:rPr>
      </w:pPr>
      <w:r w:rsidRPr="00A76C4D">
        <w:rPr>
          <w:rFonts w:ascii="Times New Roman" w:hAnsi="Times New Roman"/>
          <w:color w:val="EE0000"/>
          <w:sz w:val="24"/>
          <w:szCs w:val="24"/>
          <w:lang w:val="es-MX"/>
        </w:rPr>
        <w:lastRenderedPageBreak/>
        <w:t>Flikschuh</w:t>
      </w:r>
      <w:bookmarkEnd w:id="1"/>
      <w:r w:rsidRPr="00A76C4D">
        <w:rPr>
          <w:rFonts w:ascii="Times New Roman" w:hAnsi="Times New Roman"/>
          <w:color w:val="EE0000"/>
          <w:sz w:val="24"/>
          <w:szCs w:val="24"/>
          <w:lang w:val="es-MX"/>
        </w:rPr>
        <w:t xml:space="preserve"> ha señalado en un artículo que la libertad innata se puede confundir con la libertad negativa de los liberales. </w:t>
      </w:r>
    </w:p>
    <w:p w14:paraId="7A468B6B" w14:textId="77777777" w:rsidR="00DA4B3B" w:rsidRPr="00A76C4D" w:rsidRDefault="00DA4B3B" w:rsidP="00F22A60">
      <w:pPr>
        <w:spacing w:line="360" w:lineRule="auto"/>
        <w:rPr>
          <w:rFonts w:ascii="Times New Roman" w:hAnsi="Times New Roman"/>
          <w:color w:val="EE0000"/>
          <w:sz w:val="24"/>
          <w:szCs w:val="24"/>
          <w:lang w:val="es-MX"/>
        </w:rPr>
      </w:pPr>
      <w:r w:rsidRPr="00A76C4D">
        <w:rPr>
          <w:rFonts w:ascii="Times New Roman" w:hAnsi="Times New Roman"/>
          <w:color w:val="EE0000"/>
          <w:sz w:val="24"/>
          <w:szCs w:val="24"/>
          <w:lang w:val="es-MX"/>
        </w:rPr>
        <w:t xml:space="preserve">Debo argumentar la </w:t>
      </w:r>
      <w:proofErr w:type="spellStart"/>
      <w:r w:rsidRPr="00A76C4D">
        <w:rPr>
          <w:rFonts w:ascii="Times New Roman" w:hAnsi="Times New Roman"/>
          <w:color w:val="EE0000"/>
          <w:sz w:val="24"/>
          <w:szCs w:val="24"/>
          <w:lang w:val="es-MX"/>
        </w:rPr>
        <w:t>complementareidad</w:t>
      </w:r>
      <w:proofErr w:type="spellEnd"/>
      <w:r w:rsidRPr="00A76C4D">
        <w:rPr>
          <w:rFonts w:ascii="Times New Roman" w:hAnsi="Times New Roman"/>
          <w:color w:val="EE0000"/>
          <w:sz w:val="24"/>
          <w:szCs w:val="24"/>
          <w:lang w:val="es-MX"/>
        </w:rPr>
        <w:t xml:space="preserve"> y no solo afirmar</w:t>
      </w:r>
    </w:p>
    <w:p w14:paraId="31A0EF29" w14:textId="0E01190E" w:rsidR="00A76C4D" w:rsidRPr="00A76C4D" w:rsidRDefault="00A76C4D" w:rsidP="00F22A60">
      <w:pPr>
        <w:spacing w:line="360" w:lineRule="auto"/>
        <w:rPr>
          <w:rFonts w:ascii="Times New Roman" w:hAnsi="Times New Roman"/>
          <w:color w:val="EE0000"/>
          <w:sz w:val="24"/>
          <w:szCs w:val="24"/>
          <w:lang w:val="es-MX"/>
        </w:rPr>
      </w:pPr>
      <w:r w:rsidRPr="00A76C4D">
        <w:rPr>
          <w:rFonts w:ascii="Times New Roman" w:hAnsi="Times New Roman"/>
          <w:color w:val="EE0000"/>
          <w:sz w:val="24"/>
          <w:szCs w:val="24"/>
          <w:lang w:val="es-MX"/>
        </w:rPr>
        <w:t>Tengo que revisar estos artículos, pero no tengo acceso a ellos, caramba</w:t>
      </w:r>
    </w:p>
    <w:p w14:paraId="604EE7D8" w14:textId="77777777" w:rsidR="00A76C4D" w:rsidRPr="00A76C4D" w:rsidRDefault="00A76C4D" w:rsidP="00A76C4D">
      <w:pPr>
        <w:numPr>
          <w:ilvl w:val="0"/>
          <w:numId w:val="15"/>
        </w:numPr>
        <w:spacing w:line="360" w:lineRule="auto"/>
        <w:rPr>
          <w:rFonts w:ascii="Times New Roman" w:hAnsi="Times New Roman"/>
          <w:color w:val="EE0000"/>
          <w:sz w:val="24"/>
          <w:szCs w:val="24"/>
          <w:lang w:val="es-PE"/>
        </w:rPr>
      </w:pPr>
      <w:r w:rsidRPr="00A76C4D">
        <w:rPr>
          <w:rFonts w:ascii="Times New Roman" w:hAnsi="Times New Roman"/>
          <w:color w:val="EE0000"/>
          <w:sz w:val="24"/>
          <w:szCs w:val="24"/>
          <w:lang w:val="en-US"/>
        </w:rPr>
        <w:t xml:space="preserve">Flikschuh, K. (2010). «Innate Right and Acquired Right in Arthur Ripstein's Force and Freedom». </w:t>
      </w:r>
      <w:proofErr w:type="spellStart"/>
      <w:r w:rsidRPr="00A76C4D">
        <w:rPr>
          <w:rFonts w:ascii="Times New Roman" w:hAnsi="Times New Roman"/>
          <w:color w:val="EE0000"/>
          <w:sz w:val="24"/>
          <w:szCs w:val="24"/>
          <w:lang w:val="es-PE"/>
        </w:rPr>
        <w:t>Jurisprudence</w:t>
      </w:r>
      <w:proofErr w:type="spellEnd"/>
      <w:r w:rsidRPr="00A76C4D">
        <w:rPr>
          <w:rFonts w:ascii="Times New Roman" w:hAnsi="Times New Roman"/>
          <w:color w:val="EE0000"/>
          <w:sz w:val="24"/>
          <w:szCs w:val="24"/>
          <w:lang w:val="es-PE"/>
        </w:rPr>
        <w:t>, 1(2), 295–304.</w:t>
      </w:r>
    </w:p>
    <w:p w14:paraId="4E213AFC" w14:textId="77777777" w:rsidR="00A76C4D" w:rsidRPr="00A76C4D" w:rsidRDefault="00A76C4D" w:rsidP="00A76C4D">
      <w:pPr>
        <w:numPr>
          <w:ilvl w:val="0"/>
          <w:numId w:val="15"/>
        </w:numPr>
        <w:spacing w:line="360" w:lineRule="auto"/>
        <w:rPr>
          <w:rFonts w:ascii="Times New Roman" w:hAnsi="Times New Roman"/>
          <w:color w:val="EE0000"/>
          <w:sz w:val="24"/>
          <w:szCs w:val="24"/>
          <w:lang w:val="es-PE"/>
        </w:rPr>
      </w:pPr>
      <w:r w:rsidRPr="00A76C4D">
        <w:rPr>
          <w:rFonts w:ascii="Times New Roman" w:hAnsi="Times New Roman"/>
          <w:color w:val="EE0000"/>
          <w:sz w:val="24"/>
          <w:szCs w:val="24"/>
          <w:lang w:val="en-US"/>
        </w:rPr>
        <w:t xml:space="preserve">Flikschuh, K. (2017). «A Regime of Equal Private Freedom? Individual Rights and Public Law in Ripstein's Force and Freedom». En S. </w:t>
      </w:r>
      <w:proofErr w:type="spellStart"/>
      <w:r w:rsidRPr="00A76C4D">
        <w:rPr>
          <w:rFonts w:ascii="Times New Roman" w:hAnsi="Times New Roman"/>
          <w:color w:val="EE0000"/>
          <w:sz w:val="24"/>
          <w:szCs w:val="24"/>
          <w:lang w:val="en-US"/>
        </w:rPr>
        <w:t>Kisilevsky</w:t>
      </w:r>
      <w:proofErr w:type="spellEnd"/>
      <w:r w:rsidRPr="00A76C4D">
        <w:rPr>
          <w:rFonts w:ascii="Times New Roman" w:hAnsi="Times New Roman"/>
          <w:color w:val="EE0000"/>
          <w:sz w:val="24"/>
          <w:szCs w:val="24"/>
          <w:lang w:val="en-US"/>
        </w:rPr>
        <w:t xml:space="preserve"> y M. Stone (eds.), Freedom and Force: Essays on Kant's Legal Philosophy. </w:t>
      </w:r>
      <w:r w:rsidRPr="00A76C4D">
        <w:rPr>
          <w:rFonts w:ascii="Times New Roman" w:hAnsi="Times New Roman"/>
          <w:color w:val="EE0000"/>
          <w:sz w:val="24"/>
          <w:szCs w:val="24"/>
          <w:lang w:val="es-PE"/>
        </w:rPr>
        <w:t>Oxford: Hart.</w:t>
      </w:r>
    </w:p>
    <w:p w14:paraId="6BE0B680" w14:textId="77777777" w:rsidR="00A76C4D" w:rsidRDefault="00A76C4D" w:rsidP="00A76C4D">
      <w:pPr>
        <w:numPr>
          <w:ilvl w:val="0"/>
          <w:numId w:val="15"/>
        </w:numPr>
        <w:spacing w:line="360" w:lineRule="auto"/>
        <w:rPr>
          <w:rFonts w:ascii="Times New Roman" w:hAnsi="Times New Roman"/>
          <w:color w:val="EE0000"/>
          <w:sz w:val="24"/>
          <w:szCs w:val="24"/>
          <w:lang w:val="es-PE"/>
        </w:rPr>
      </w:pPr>
      <w:r w:rsidRPr="00A76C4D">
        <w:rPr>
          <w:rFonts w:ascii="Times New Roman" w:hAnsi="Times New Roman"/>
          <w:color w:val="EE0000"/>
          <w:sz w:val="24"/>
          <w:szCs w:val="24"/>
          <w:lang w:val="en-US"/>
        </w:rPr>
        <w:t xml:space="preserve">Flikschuh, K. (2022). «Innate right in Kant — A critical reading». </w:t>
      </w:r>
      <w:proofErr w:type="spellStart"/>
      <w:r w:rsidRPr="00A76C4D">
        <w:rPr>
          <w:rFonts w:ascii="Times New Roman" w:hAnsi="Times New Roman"/>
          <w:color w:val="EE0000"/>
          <w:sz w:val="24"/>
          <w:szCs w:val="24"/>
          <w:lang w:val="es-PE"/>
        </w:rPr>
        <w:t>European</w:t>
      </w:r>
      <w:proofErr w:type="spellEnd"/>
      <w:r w:rsidRPr="00A76C4D">
        <w:rPr>
          <w:rFonts w:ascii="Times New Roman" w:hAnsi="Times New Roman"/>
          <w:color w:val="EE0000"/>
          <w:sz w:val="24"/>
          <w:szCs w:val="24"/>
          <w:lang w:val="es-PE"/>
        </w:rPr>
        <w:t xml:space="preserve"> </w:t>
      </w:r>
      <w:proofErr w:type="spellStart"/>
      <w:r w:rsidRPr="00A76C4D">
        <w:rPr>
          <w:rFonts w:ascii="Times New Roman" w:hAnsi="Times New Roman"/>
          <w:color w:val="EE0000"/>
          <w:sz w:val="24"/>
          <w:szCs w:val="24"/>
          <w:lang w:val="es-PE"/>
        </w:rPr>
        <w:t>Journal</w:t>
      </w:r>
      <w:proofErr w:type="spellEnd"/>
      <w:r w:rsidRPr="00A76C4D">
        <w:rPr>
          <w:rFonts w:ascii="Times New Roman" w:hAnsi="Times New Roman"/>
          <w:color w:val="EE0000"/>
          <w:sz w:val="24"/>
          <w:szCs w:val="24"/>
          <w:lang w:val="es-PE"/>
        </w:rPr>
        <w:t xml:space="preserve"> </w:t>
      </w:r>
      <w:proofErr w:type="spellStart"/>
      <w:r w:rsidRPr="00A76C4D">
        <w:rPr>
          <w:rFonts w:ascii="Times New Roman" w:hAnsi="Times New Roman"/>
          <w:color w:val="EE0000"/>
          <w:sz w:val="24"/>
          <w:szCs w:val="24"/>
          <w:lang w:val="es-PE"/>
        </w:rPr>
        <w:t>of</w:t>
      </w:r>
      <w:proofErr w:type="spellEnd"/>
      <w:r w:rsidRPr="00A76C4D">
        <w:rPr>
          <w:rFonts w:ascii="Times New Roman" w:hAnsi="Times New Roman"/>
          <w:color w:val="EE0000"/>
          <w:sz w:val="24"/>
          <w:szCs w:val="24"/>
          <w:lang w:val="es-PE"/>
        </w:rPr>
        <w:t xml:space="preserve"> </w:t>
      </w:r>
      <w:proofErr w:type="spellStart"/>
      <w:r w:rsidRPr="00A76C4D">
        <w:rPr>
          <w:rFonts w:ascii="Times New Roman" w:hAnsi="Times New Roman"/>
          <w:color w:val="EE0000"/>
          <w:sz w:val="24"/>
          <w:szCs w:val="24"/>
          <w:lang w:val="es-PE"/>
        </w:rPr>
        <w:t>Philosophy</w:t>
      </w:r>
      <w:proofErr w:type="spellEnd"/>
      <w:r w:rsidRPr="00A76C4D">
        <w:rPr>
          <w:rFonts w:ascii="Times New Roman" w:hAnsi="Times New Roman"/>
          <w:color w:val="EE0000"/>
          <w:sz w:val="24"/>
          <w:szCs w:val="24"/>
          <w:lang w:val="es-PE"/>
        </w:rPr>
        <w:t>, 30(2), 823–839.</w:t>
      </w:r>
    </w:p>
    <w:p w14:paraId="0158B3A1" w14:textId="7238E794" w:rsidR="00791BBC" w:rsidRDefault="00791BBC" w:rsidP="00791BBC">
      <w:pPr>
        <w:spacing w:line="360" w:lineRule="auto"/>
        <w:rPr>
          <w:rFonts w:ascii="Times New Roman" w:hAnsi="Times New Roman"/>
          <w:color w:val="EE0000"/>
          <w:sz w:val="24"/>
          <w:szCs w:val="24"/>
          <w:lang w:val="es-PE"/>
        </w:rPr>
      </w:pPr>
      <w:r>
        <w:rPr>
          <w:rFonts w:ascii="Times New Roman" w:hAnsi="Times New Roman"/>
          <w:color w:val="EE0000"/>
          <w:sz w:val="24"/>
          <w:szCs w:val="24"/>
          <w:lang w:val="es-PE"/>
        </w:rPr>
        <w:t xml:space="preserve">Se supone que este problema ya ha sido desarrollado por los autores, hace más de diez años, y sin embargo, no doy con las fuentes, </w:t>
      </w:r>
      <w:proofErr w:type="spellStart"/>
      <w:r>
        <w:rPr>
          <w:rFonts w:ascii="Times New Roman" w:hAnsi="Times New Roman"/>
          <w:color w:val="EE0000"/>
          <w:sz w:val="24"/>
          <w:szCs w:val="24"/>
          <w:lang w:val="es-PE"/>
        </w:rPr>
        <w:t>law</w:t>
      </w:r>
      <w:proofErr w:type="spellEnd"/>
      <w:r>
        <w:rPr>
          <w:rFonts w:ascii="Times New Roman" w:hAnsi="Times New Roman"/>
          <w:color w:val="EE0000"/>
          <w:sz w:val="24"/>
          <w:szCs w:val="24"/>
          <w:lang w:val="es-PE"/>
        </w:rPr>
        <w:t xml:space="preserve"> </w:t>
      </w:r>
      <w:proofErr w:type="spellStart"/>
      <w:r>
        <w:rPr>
          <w:rFonts w:ascii="Times New Roman" w:hAnsi="Times New Roman"/>
          <w:color w:val="EE0000"/>
          <w:sz w:val="24"/>
          <w:szCs w:val="24"/>
          <w:lang w:val="es-PE"/>
        </w:rPr>
        <w:t>of</w:t>
      </w:r>
      <w:proofErr w:type="spellEnd"/>
      <w:r>
        <w:rPr>
          <w:rFonts w:ascii="Times New Roman" w:hAnsi="Times New Roman"/>
          <w:color w:val="EE0000"/>
          <w:sz w:val="24"/>
          <w:szCs w:val="24"/>
          <w:lang w:val="es-PE"/>
        </w:rPr>
        <w:t xml:space="preserve"> </w:t>
      </w:r>
      <w:proofErr w:type="spellStart"/>
      <w:r>
        <w:rPr>
          <w:rFonts w:ascii="Times New Roman" w:hAnsi="Times New Roman"/>
          <w:color w:val="EE0000"/>
          <w:sz w:val="24"/>
          <w:szCs w:val="24"/>
          <w:lang w:val="es-PE"/>
        </w:rPr>
        <w:t>war</w:t>
      </w:r>
      <w:proofErr w:type="spellEnd"/>
      <w:r>
        <w:rPr>
          <w:rFonts w:ascii="Times New Roman" w:hAnsi="Times New Roman"/>
          <w:color w:val="EE0000"/>
          <w:sz w:val="24"/>
          <w:szCs w:val="24"/>
          <w:lang w:val="es-PE"/>
        </w:rPr>
        <w:t xml:space="preserve"> de </w:t>
      </w:r>
      <w:proofErr w:type="spellStart"/>
      <w:r>
        <w:rPr>
          <w:rFonts w:ascii="Times New Roman" w:hAnsi="Times New Roman"/>
          <w:color w:val="EE0000"/>
          <w:sz w:val="24"/>
          <w:szCs w:val="24"/>
          <w:lang w:val="es-PE"/>
        </w:rPr>
        <w:t>rips</w:t>
      </w:r>
      <w:proofErr w:type="spellEnd"/>
      <w:r>
        <w:rPr>
          <w:rFonts w:ascii="Times New Roman" w:hAnsi="Times New Roman"/>
          <w:color w:val="EE0000"/>
          <w:sz w:val="24"/>
          <w:szCs w:val="24"/>
          <w:lang w:val="es-PE"/>
        </w:rPr>
        <w:t xml:space="preserve"> no tiene nada, salvo citas sueltas, pero debo reducir en lugar de agregar &gt;.&lt;</w:t>
      </w:r>
    </w:p>
    <w:p w14:paraId="654316F3" w14:textId="71701526" w:rsidR="005F0BBD" w:rsidRDefault="005F0BBD" w:rsidP="00791BBC">
      <w:pPr>
        <w:spacing w:line="360" w:lineRule="auto"/>
        <w:rPr>
          <w:rFonts w:ascii="Times New Roman" w:hAnsi="Times New Roman"/>
          <w:color w:val="EE0000"/>
          <w:sz w:val="24"/>
          <w:szCs w:val="24"/>
          <w:lang w:val="es-PE"/>
        </w:rPr>
      </w:pPr>
      <w:r>
        <w:rPr>
          <w:rFonts w:ascii="Times New Roman" w:hAnsi="Times New Roman"/>
          <w:color w:val="EE0000"/>
          <w:sz w:val="24"/>
          <w:szCs w:val="24"/>
          <w:lang w:val="es-PE"/>
        </w:rPr>
        <w:t xml:space="preserve">Tenemos que partir de lo </w:t>
      </w:r>
      <w:r w:rsidRPr="005F0BBD">
        <w:rPr>
          <w:rFonts w:ascii="Times New Roman" w:hAnsi="Times New Roman"/>
          <w:color w:val="EE0000"/>
          <w:sz w:val="24"/>
          <w:szCs w:val="24"/>
        </w:rPr>
        <w:t>qué dice Kant en 6:237</w:t>
      </w:r>
      <w:r>
        <w:rPr>
          <w:rFonts w:ascii="Times New Roman" w:hAnsi="Times New Roman"/>
          <w:color w:val="EE0000"/>
          <w:sz w:val="24"/>
          <w:szCs w:val="24"/>
        </w:rPr>
        <w:t xml:space="preserve">, sobre derecho innato, para problematizar a los autores, cada cual lo interpreta distinto. </w:t>
      </w:r>
    </w:p>
    <w:p w14:paraId="3A2A707B" w14:textId="77777777" w:rsidR="00791BBC" w:rsidRPr="00A76C4D" w:rsidRDefault="00791BBC" w:rsidP="00791BBC">
      <w:pPr>
        <w:spacing w:line="360" w:lineRule="auto"/>
        <w:rPr>
          <w:rFonts w:ascii="Times New Roman" w:hAnsi="Times New Roman"/>
          <w:color w:val="EE0000"/>
          <w:sz w:val="24"/>
          <w:szCs w:val="24"/>
          <w:lang w:val="es-PE"/>
        </w:rPr>
      </w:pPr>
    </w:p>
    <w:p w14:paraId="15D191DC" w14:textId="77777777" w:rsidR="00A76C4D" w:rsidRPr="00A76C4D" w:rsidRDefault="00A76C4D" w:rsidP="00F22A60">
      <w:pPr>
        <w:spacing w:line="360" w:lineRule="auto"/>
        <w:rPr>
          <w:rFonts w:ascii="Times New Roman" w:hAnsi="Times New Roman"/>
          <w:sz w:val="24"/>
          <w:szCs w:val="24"/>
          <w:lang w:val="es-MX"/>
        </w:rPr>
      </w:pPr>
    </w:p>
    <w:p w14:paraId="25EB4F66" w14:textId="4DF63B1C" w:rsidR="00670045" w:rsidRPr="00BA441A" w:rsidRDefault="00670045" w:rsidP="00F22A60">
      <w:pPr>
        <w:spacing w:line="360" w:lineRule="auto"/>
        <w:rPr>
          <w:rFonts w:ascii="Times New Roman" w:hAnsi="Times New Roman"/>
          <w:b/>
          <w:sz w:val="24"/>
          <w:szCs w:val="24"/>
          <w:u w:val="single"/>
          <w:lang w:val="es-PE"/>
        </w:rPr>
      </w:pPr>
      <w:r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DA4B3B" w:rsidRDefault="00142CCE" w:rsidP="000579A5">
      <w:pPr>
        <w:spacing w:line="360" w:lineRule="auto"/>
        <w:ind w:left="0" w:firstLine="0"/>
        <w:jc w:val="center"/>
        <w:rPr>
          <w:rFonts w:ascii="Times New Roman" w:hAnsi="Times New Roman"/>
          <w:bCs/>
          <w:sz w:val="24"/>
          <w:szCs w:val="24"/>
          <w:lang w:val="en-US"/>
        </w:rPr>
      </w:pPr>
      <w:proofErr w:type="spellStart"/>
      <w:r w:rsidRPr="00DA4B3B">
        <w:rPr>
          <w:rFonts w:ascii="Times New Roman" w:hAnsi="Times New Roman"/>
          <w:bCs/>
          <w:sz w:val="24"/>
          <w:szCs w:val="24"/>
          <w:lang w:val="en-US"/>
        </w:rPr>
        <w:t>Referencias</w:t>
      </w:r>
      <w:proofErr w:type="spellEnd"/>
      <w:r w:rsidRPr="00DA4B3B">
        <w:rPr>
          <w:rFonts w:ascii="Times New Roman" w:hAnsi="Times New Roman"/>
          <w:bCs/>
          <w:sz w:val="24"/>
          <w:szCs w:val="24"/>
          <w:lang w:val="en-US"/>
        </w:rPr>
        <w:t xml:space="preserve"> </w:t>
      </w:r>
      <w:proofErr w:type="spellStart"/>
      <w:r w:rsidRPr="00DA4B3B">
        <w:rPr>
          <w:rFonts w:ascii="Times New Roman" w:hAnsi="Times New Roman"/>
          <w:bCs/>
          <w:sz w:val="24"/>
          <w:szCs w:val="24"/>
          <w:lang w:val="en-US"/>
        </w:rPr>
        <w:t>bibliográficas</w:t>
      </w:r>
      <w:proofErr w:type="spellEnd"/>
    </w:p>
    <w:p w14:paraId="02502B2A" w14:textId="77777777" w:rsidR="0053194A" w:rsidRPr="00DA4B3B" w:rsidRDefault="0053194A" w:rsidP="00FD640E">
      <w:pPr>
        <w:ind w:left="720" w:hanging="720"/>
        <w:rPr>
          <w:rFonts w:ascii="Times New Roman" w:hAnsi="Times New Roman"/>
          <w:color w:val="000000" w:themeColor="text1"/>
          <w:sz w:val="24"/>
          <w:szCs w:val="24"/>
          <w:lang w:val="en-US"/>
        </w:rPr>
      </w:pPr>
    </w:p>
    <w:p w14:paraId="0A1C1E87" w14:textId="79CDB515" w:rsidR="00504FF3" w:rsidRPr="00DA4B3B" w:rsidRDefault="00504FF3" w:rsidP="009F2DB2">
      <w:pPr>
        <w:ind w:left="720" w:hanging="720"/>
        <w:rPr>
          <w:rFonts w:ascii="Times New Roman" w:hAnsi="Times New Roman"/>
          <w:sz w:val="24"/>
          <w:szCs w:val="24"/>
          <w:lang w:val="en-US"/>
        </w:rPr>
      </w:pPr>
      <w:proofErr w:type="spellStart"/>
      <w:r w:rsidRPr="00DA4B3B">
        <w:rPr>
          <w:rFonts w:ascii="Times New Roman" w:hAnsi="Times New Roman"/>
          <w:sz w:val="24"/>
          <w:szCs w:val="24"/>
          <w:lang w:val="en-US"/>
        </w:rPr>
        <w:t>Bibliografía</w:t>
      </w:r>
      <w:proofErr w:type="spellEnd"/>
      <w:r w:rsidRPr="00DA4B3B">
        <w:rPr>
          <w:rFonts w:ascii="Times New Roman" w:hAnsi="Times New Roman"/>
          <w:sz w:val="24"/>
          <w:szCs w:val="24"/>
          <w:lang w:val="en-US"/>
        </w:rPr>
        <w:t xml:space="preserve"> principal</w:t>
      </w:r>
    </w:p>
    <w:p w14:paraId="327F6EA7" w14:textId="77777777" w:rsidR="00504FF3" w:rsidRDefault="00504FF3" w:rsidP="00504FF3">
      <w:pPr>
        <w:ind w:left="720" w:hanging="720"/>
        <w:rPr>
          <w:rFonts w:ascii="Times New Roman" w:hAnsi="Times New Roman"/>
          <w:sz w:val="24"/>
          <w:szCs w:val="24"/>
          <w:lang w:val="en-US"/>
        </w:rPr>
      </w:pPr>
    </w:p>
    <w:p w14:paraId="05508BE6" w14:textId="77777777" w:rsidR="00504FF3" w:rsidRPr="009F5B5A" w:rsidRDefault="00504FF3" w:rsidP="00504FF3">
      <w:pPr>
        <w:ind w:left="720" w:hanging="720"/>
        <w:rPr>
          <w:rFonts w:ascii="Times New Roman" w:hAnsi="Times New Roman"/>
          <w:sz w:val="20"/>
          <w:szCs w:val="20"/>
          <w:lang w:val="en-US"/>
        </w:rPr>
      </w:pPr>
      <w:r w:rsidRPr="009F5B5A">
        <w:rPr>
          <w:rFonts w:ascii="Times New Roman" w:hAnsi="Times New Roman"/>
          <w:sz w:val="20"/>
          <w:szCs w:val="20"/>
          <w:lang w:val="en-US"/>
        </w:rPr>
        <w:t xml:space="preserve">Flikschuh, K (2000) </w:t>
      </w:r>
      <w:r w:rsidRPr="009F5B5A">
        <w:rPr>
          <w:rFonts w:ascii="Times New Roman" w:hAnsi="Times New Roman"/>
          <w:i/>
          <w:iCs/>
          <w:sz w:val="20"/>
          <w:szCs w:val="20"/>
          <w:lang w:val="en-US"/>
        </w:rPr>
        <w:t>Kant and modern political philosophy</w:t>
      </w:r>
      <w:r w:rsidRPr="009F5B5A">
        <w:rPr>
          <w:rFonts w:ascii="Times New Roman" w:hAnsi="Times New Roman"/>
          <w:sz w:val="20"/>
          <w:szCs w:val="20"/>
          <w:lang w:val="en-US"/>
        </w:rPr>
        <w:t>. Cambridge University Press</w:t>
      </w:r>
    </w:p>
    <w:p w14:paraId="7E13AC33" w14:textId="77777777" w:rsidR="00504FF3" w:rsidRPr="009F5B5A" w:rsidRDefault="00504FF3"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Acerca de la relación entre la teoría y la práctica en el derecho político</w:t>
      </w:r>
      <w:r w:rsidRPr="009F5B5A">
        <w:rPr>
          <w:rFonts w:ascii="Times New Roman" w:hAnsi="Times New Roman"/>
          <w:color w:val="000000" w:themeColor="text1"/>
          <w:sz w:val="20"/>
          <w:szCs w:val="20"/>
        </w:rPr>
        <w:t xml:space="preserve">. </w:t>
      </w:r>
      <w:r w:rsidRPr="009F5B5A">
        <w:rPr>
          <w:rFonts w:ascii="Times New Roman" w:hAnsi="Times New Roman"/>
          <w:i/>
          <w:color w:val="000000" w:themeColor="text1"/>
          <w:sz w:val="20"/>
          <w:szCs w:val="20"/>
        </w:rPr>
        <w:t>(Contra Hobbes)</w:t>
      </w:r>
      <w:r w:rsidRPr="009F5B5A">
        <w:rPr>
          <w:rFonts w:ascii="Times New Roman" w:hAnsi="Times New Roman"/>
          <w:color w:val="000000" w:themeColor="text1"/>
          <w:sz w:val="20"/>
          <w:szCs w:val="20"/>
        </w:rPr>
        <w:t xml:space="preserve"> (En: Kant, I. Filosofía de la historia. Ed. Nova).</w:t>
      </w:r>
    </w:p>
    <w:p w14:paraId="53C222D4" w14:textId="77777777" w:rsidR="00504FF3" w:rsidRDefault="00504FF3"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Acerca de la relación entre la teoría y la práctica en la moral y en general</w:t>
      </w:r>
      <w:r w:rsidRPr="009F5B5A">
        <w:rPr>
          <w:rFonts w:ascii="Times New Roman" w:hAnsi="Times New Roman"/>
          <w:color w:val="000000" w:themeColor="text1"/>
          <w:sz w:val="20"/>
          <w:szCs w:val="20"/>
        </w:rPr>
        <w:t>. (En: Kant, I. Filosofía de la historia. Ed. Nova).</w:t>
      </w:r>
    </w:p>
    <w:p w14:paraId="1D5810D2" w14:textId="77777777" w:rsidR="00434BFF" w:rsidRPr="009F5B5A" w:rsidRDefault="00434BFF" w:rsidP="00434BFF">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(1999) </w:t>
      </w:r>
      <w:r w:rsidRPr="009F5B5A">
        <w:rPr>
          <w:rFonts w:ascii="Times New Roman" w:hAnsi="Times New Roman"/>
          <w:i/>
          <w:color w:val="000000" w:themeColor="text1"/>
          <w:sz w:val="20"/>
          <w:szCs w:val="20"/>
        </w:rPr>
        <w:t>En defensa de la ilustración</w:t>
      </w:r>
      <w:r w:rsidRPr="009F5B5A">
        <w:rPr>
          <w:rFonts w:ascii="Times New Roman" w:hAnsi="Times New Roman"/>
          <w:color w:val="000000" w:themeColor="text1"/>
          <w:sz w:val="20"/>
          <w:szCs w:val="20"/>
        </w:rPr>
        <w:t>.</w:t>
      </w:r>
      <w:r>
        <w:rPr>
          <w:rFonts w:ascii="Times New Roman" w:hAnsi="Times New Roman"/>
          <w:color w:val="000000" w:themeColor="text1"/>
          <w:sz w:val="20"/>
          <w:szCs w:val="20"/>
        </w:rPr>
        <w:t xml:space="preserve"> (Ensayos varios)</w:t>
      </w:r>
      <w:r w:rsidRPr="009F5B5A">
        <w:rPr>
          <w:rFonts w:ascii="Times New Roman" w:hAnsi="Times New Roman"/>
          <w:color w:val="000000" w:themeColor="text1"/>
          <w:sz w:val="20"/>
          <w:szCs w:val="20"/>
        </w:rPr>
        <w:t xml:space="preserve"> Alba Editorial</w:t>
      </w:r>
    </w:p>
    <w:p w14:paraId="59BEF40F" w14:textId="77777777" w:rsidR="00504FF3" w:rsidRPr="009F5B5A" w:rsidRDefault="00504FF3" w:rsidP="00504FF3">
      <w:pPr>
        <w:ind w:left="720" w:hanging="720"/>
        <w:rPr>
          <w:rFonts w:ascii="Times New Roman" w:hAnsi="Times New Roman"/>
          <w:color w:val="000000" w:themeColor="text1"/>
          <w:sz w:val="20"/>
          <w:szCs w:val="20"/>
          <w:shd w:val="clear" w:color="auto" w:fill="FFFFFF"/>
          <w:lang w:val="en-US"/>
        </w:rPr>
      </w:pPr>
      <w:r w:rsidRPr="009F5B5A">
        <w:rPr>
          <w:rFonts w:ascii="Times New Roman" w:hAnsi="Times New Roman"/>
          <w:color w:val="000000" w:themeColor="text1"/>
          <w:sz w:val="20"/>
          <w:szCs w:val="20"/>
          <w:shd w:val="clear" w:color="auto" w:fill="FFFFFF"/>
        </w:rPr>
        <w:t xml:space="preserve">Kant, I. </w:t>
      </w:r>
      <w:r w:rsidRPr="009F5B5A">
        <w:rPr>
          <w:rFonts w:ascii="Times New Roman" w:hAnsi="Times New Roman"/>
          <w:color w:val="000000" w:themeColor="text1"/>
          <w:sz w:val="20"/>
          <w:szCs w:val="20"/>
        </w:rPr>
        <w:t>(</w:t>
      </w:r>
      <w:r w:rsidRPr="009F5B5A">
        <w:rPr>
          <w:rFonts w:ascii="Times New Roman" w:hAnsi="Times New Roman"/>
          <w:color w:val="000000" w:themeColor="text1"/>
          <w:sz w:val="20"/>
          <w:szCs w:val="20"/>
          <w:shd w:val="clear" w:color="auto" w:fill="FFFFFF"/>
        </w:rPr>
        <w:t>1980</w:t>
      </w:r>
      <w:r w:rsidRPr="009F5B5A">
        <w:rPr>
          <w:rFonts w:ascii="Times New Roman" w:hAnsi="Times New Roman"/>
          <w:color w:val="000000" w:themeColor="text1"/>
          <w:sz w:val="20"/>
          <w:szCs w:val="20"/>
        </w:rPr>
        <w:t>)</w:t>
      </w:r>
      <w:r w:rsidRPr="009F5B5A">
        <w:rPr>
          <w:rFonts w:ascii="Times New Roman" w:hAnsi="Times New Roman"/>
          <w:color w:val="000000" w:themeColor="text1"/>
          <w:sz w:val="20"/>
          <w:szCs w:val="20"/>
          <w:shd w:val="clear" w:color="auto" w:fill="FFFFFF"/>
        </w:rPr>
        <w:t xml:space="preserve"> </w:t>
      </w:r>
      <w:r w:rsidRPr="009F5B5A">
        <w:rPr>
          <w:rFonts w:ascii="Times New Roman" w:hAnsi="Times New Roman"/>
          <w:i/>
          <w:color w:val="000000" w:themeColor="text1"/>
          <w:sz w:val="20"/>
          <w:szCs w:val="20"/>
          <w:shd w:val="clear" w:color="auto" w:fill="FFFFFF"/>
        </w:rPr>
        <w:t>La paz perpetua</w:t>
      </w:r>
      <w:r w:rsidRPr="009F5B5A">
        <w:rPr>
          <w:rFonts w:ascii="Times New Roman" w:hAnsi="Times New Roman"/>
          <w:color w:val="000000" w:themeColor="text1"/>
          <w:sz w:val="20"/>
          <w:szCs w:val="20"/>
          <w:shd w:val="clear" w:color="auto" w:fill="FFFFFF"/>
        </w:rPr>
        <w:t xml:space="preserve">. (En: Kant, I. Fundamentación de la metafísica de las costumbres, Crítica de la razón práctica y la Paz perpetua. </w:t>
      </w:r>
      <w:r w:rsidRPr="009F5B5A">
        <w:rPr>
          <w:rFonts w:ascii="Times New Roman" w:hAnsi="Times New Roman"/>
          <w:color w:val="000000" w:themeColor="text1"/>
          <w:sz w:val="20"/>
          <w:szCs w:val="20"/>
          <w:shd w:val="clear" w:color="auto" w:fill="FFFFFF"/>
          <w:lang w:val="en-US"/>
        </w:rPr>
        <w:t xml:space="preserve">Ed. </w:t>
      </w:r>
      <w:proofErr w:type="spellStart"/>
      <w:r w:rsidRPr="009F5B5A">
        <w:rPr>
          <w:rFonts w:ascii="Times New Roman" w:hAnsi="Times New Roman"/>
          <w:color w:val="000000" w:themeColor="text1"/>
          <w:sz w:val="20"/>
          <w:szCs w:val="20"/>
          <w:shd w:val="clear" w:color="auto" w:fill="FFFFFF"/>
          <w:lang w:val="en-US"/>
        </w:rPr>
        <w:t>Porrúa</w:t>
      </w:r>
      <w:proofErr w:type="spellEnd"/>
      <w:r w:rsidRPr="009F5B5A">
        <w:rPr>
          <w:rFonts w:ascii="Times New Roman" w:hAnsi="Times New Roman"/>
          <w:color w:val="000000" w:themeColor="text1"/>
          <w:sz w:val="20"/>
          <w:szCs w:val="20"/>
          <w:shd w:val="clear" w:color="auto" w:fill="FFFFFF"/>
          <w:lang w:val="en-US"/>
        </w:rPr>
        <w:t>).</w:t>
      </w:r>
    </w:p>
    <w:p w14:paraId="0DA5C383" w14:textId="77777777" w:rsidR="00504FF3" w:rsidRPr="009F5B5A" w:rsidRDefault="00504FF3" w:rsidP="00504FF3">
      <w:pPr>
        <w:ind w:left="720" w:hanging="720"/>
        <w:rPr>
          <w:rFonts w:ascii="Times New Roman" w:hAnsi="Times New Roman"/>
          <w:color w:val="000000" w:themeColor="text1"/>
          <w:sz w:val="20"/>
          <w:szCs w:val="20"/>
          <w:lang w:val="es-PE"/>
        </w:rPr>
      </w:pPr>
      <w:r w:rsidRPr="009F5B5A">
        <w:rPr>
          <w:rFonts w:ascii="Times New Roman" w:hAnsi="Times New Roman"/>
          <w:color w:val="000000" w:themeColor="text1"/>
          <w:sz w:val="20"/>
          <w:szCs w:val="20"/>
          <w:lang w:val="en-US"/>
        </w:rPr>
        <w:t xml:space="preserve">Kant, I. (1991) </w:t>
      </w:r>
      <w:r w:rsidRPr="009F5B5A">
        <w:rPr>
          <w:rFonts w:ascii="Times New Roman" w:hAnsi="Times New Roman"/>
          <w:i/>
          <w:color w:val="000000" w:themeColor="text1"/>
          <w:sz w:val="20"/>
          <w:szCs w:val="20"/>
          <w:lang w:val="en-US"/>
        </w:rPr>
        <w:t>Kant: Political writings</w:t>
      </w:r>
      <w:r w:rsidRPr="009F5B5A">
        <w:rPr>
          <w:rFonts w:ascii="Times New Roman" w:hAnsi="Times New Roman"/>
          <w:color w:val="000000" w:themeColor="text1"/>
          <w:sz w:val="20"/>
          <w:szCs w:val="20"/>
          <w:lang w:val="en-US"/>
        </w:rPr>
        <w:t xml:space="preserve">. Cambridge University Press. </w:t>
      </w:r>
      <w:r w:rsidRPr="009F5B5A">
        <w:rPr>
          <w:rFonts w:ascii="Times New Roman" w:hAnsi="Times New Roman"/>
          <w:color w:val="000000" w:themeColor="text1"/>
          <w:sz w:val="20"/>
          <w:szCs w:val="20"/>
          <w:lang w:val="es-PE"/>
        </w:rPr>
        <w:t>2</w:t>
      </w:r>
      <w:r w:rsidRPr="009F5B5A">
        <w:rPr>
          <w:rFonts w:ascii="Times New Roman" w:hAnsi="Times New Roman"/>
          <w:color w:val="000000" w:themeColor="text1"/>
          <w:sz w:val="20"/>
          <w:szCs w:val="20"/>
          <w:vertAlign w:val="superscript"/>
          <w:lang w:val="es-PE"/>
        </w:rPr>
        <w:t>nd</w:t>
      </w:r>
      <w:r w:rsidRPr="009F5B5A">
        <w:rPr>
          <w:rFonts w:ascii="Times New Roman" w:hAnsi="Times New Roman"/>
          <w:color w:val="000000" w:themeColor="text1"/>
          <w:sz w:val="20"/>
          <w:szCs w:val="20"/>
          <w:lang w:val="es-PE"/>
        </w:rPr>
        <w:t xml:space="preserve"> </w:t>
      </w:r>
      <w:proofErr w:type="spellStart"/>
      <w:r w:rsidRPr="009F5B5A">
        <w:rPr>
          <w:rFonts w:ascii="Times New Roman" w:hAnsi="Times New Roman"/>
          <w:color w:val="000000" w:themeColor="text1"/>
          <w:sz w:val="20"/>
          <w:szCs w:val="20"/>
          <w:lang w:val="es-PE"/>
        </w:rPr>
        <w:t>edition</w:t>
      </w:r>
      <w:proofErr w:type="spellEnd"/>
      <w:r w:rsidRPr="009F5B5A">
        <w:rPr>
          <w:rFonts w:ascii="Times New Roman" w:hAnsi="Times New Roman"/>
          <w:color w:val="000000" w:themeColor="text1"/>
          <w:sz w:val="20"/>
          <w:szCs w:val="20"/>
          <w:lang w:val="es-PE"/>
        </w:rPr>
        <w:t>. Editado por: H.S. Reiss</w:t>
      </w:r>
    </w:p>
    <w:p w14:paraId="2B4A26D2" w14:textId="77777777" w:rsidR="00504FF3" w:rsidRPr="009F5B5A" w:rsidRDefault="00504FF3" w:rsidP="00504FF3">
      <w:pPr>
        <w:ind w:left="720" w:hanging="720"/>
        <w:rPr>
          <w:rFonts w:ascii="Times New Roman" w:hAnsi="Times New Roman"/>
          <w:sz w:val="20"/>
          <w:szCs w:val="20"/>
          <w:shd w:val="clear" w:color="auto" w:fill="FFFFFF"/>
          <w:lang w:val="es-PE"/>
        </w:rPr>
      </w:pPr>
      <w:r w:rsidRPr="009F5B5A">
        <w:rPr>
          <w:rFonts w:ascii="Times New Roman" w:hAnsi="Times New Roman"/>
          <w:sz w:val="20"/>
          <w:szCs w:val="20"/>
          <w:shd w:val="clear" w:color="auto" w:fill="FFFFFF"/>
        </w:rPr>
        <w:t xml:space="preserve">Kant, I. </w:t>
      </w:r>
      <w:r w:rsidRPr="009F5B5A">
        <w:rPr>
          <w:rFonts w:ascii="Times New Roman" w:hAnsi="Times New Roman"/>
          <w:sz w:val="20"/>
          <w:szCs w:val="20"/>
        </w:rPr>
        <w:t>(</w:t>
      </w:r>
      <w:r w:rsidRPr="009F5B5A">
        <w:rPr>
          <w:rFonts w:ascii="Times New Roman" w:hAnsi="Times New Roman"/>
          <w:sz w:val="20"/>
          <w:szCs w:val="20"/>
          <w:shd w:val="clear" w:color="auto" w:fill="FFFFFF"/>
        </w:rPr>
        <w:t>2008</w:t>
      </w:r>
      <w:r w:rsidRPr="009F5B5A">
        <w:rPr>
          <w:rFonts w:ascii="Times New Roman" w:hAnsi="Times New Roman"/>
          <w:sz w:val="20"/>
          <w:szCs w:val="20"/>
        </w:rPr>
        <w:t>)</w:t>
      </w:r>
      <w:r w:rsidRPr="009F5B5A">
        <w:rPr>
          <w:rFonts w:ascii="Times New Roman" w:hAnsi="Times New Roman"/>
          <w:sz w:val="20"/>
          <w:szCs w:val="20"/>
          <w:shd w:val="clear" w:color="auto" w:fill="FFFFFF"/>
        </w:rPr>
        <w:t xml:space="preserve"> </w:t>
      </w:r>
      <w:r w:rsidRPr="009F5B5A">
        <w:rPr>
          <w:rFonts w:ascii="Times New Roman" w:hAnsi="Times New Roman"/>
          <w:i/>
          <w:sz w:val="20"/>
          <w:szCs w:val="20"/>
          <w:shd w:val="clear" w:color="auto" w:fill="FFFFFF"/>
        </w:rPr>
        <w:t>Principios metafísicos del derecho</w:t>
      </w:r>
      <w:r w:rsidRPr="009F5B5A">
        <w:rPr>
          <w:rFonts w:ascii="Times New Roman" w:hAnsi="Times New Roman"/>
          <w:sz w:val="20"/>
          <w:szCs w:val="20"/>
          <w:shd w:val="clear" w:color="auto" w:fill="FFFFFF"/>
        </w:rPr>
        <w:t xml:space="preserve">. (Traducción del francés). G. </w:t>
      </w:r>
      <w:proofErr w:type="spellStart"/>
      <w:r w:rsidRPr="009F5B5A">
        <w:rPr>
          <w:rFonts w:ascii="Times New Roman" w:hAnsi="Times New Roman"/>
          <w:sz w:val="20"/>
          <w:szCs w:val="20"/>
          <w:shd w:val="clear" w:color="auto" w:fill="FFFFFF"/>
        </w:rPr>
        <w:t>Lizarraga</w:t>
      </w:r>
      <w:proofErr w:type="spellEnd"/>
      <w:r w:rsidRPr="009F5B5A">
        <w:rPr>
          <w:rFonts w:ascii="Times New Roman" w:hAnsi="Times New Roman"/>
          <w:sz w:val="20"/>
          <w:szCs w:val="20"/>
          <w:shd w:val="clear" w:color="auto" w:fill="FFFFFF"/>
        </w:rPr>
        <w:t xml:space="preserve">. </w:t>
      </w:r>
      <w:r w:rsidRPr="009F5B5A">
        <w:rPr>
          <w:rFonts w:ascii="Times New Roman" w:hAnsi="Times New Roman"/>
          <w:sz w:val="20"/>
          <w:szCs w:val="20"/>
          <w:shd w:val="clear" w:color="auto" w:fill="FFFFFF"/>
          <w:lang w:val="es-PE"/>
        </w:rPr>
        <w:t xml:space="preserve">Ed. Renacimiento. Reimpresión de Madrid, </w:t>
      </w:r>
      <w:proofErr w:type="spellStart"/>
      <w:r w:rsidRPr="009F5B5A">
        <w:rPr>
          <w:rFonts w:ascii="Times New Roman" w:hAnsi="Times New Roman"/>
          <w:sz w:val="20"/>
          <w:szCs w:val="20"/>
          <w:shd w:val="clear" w:color="auto" w:fill="FFFFFF"/>
          <w:lang w:val="es-PE"/>
        </w:rPr>
        <w:t>J.M.Pérez</w:t>
      </w:r>
      <w:proofErr w:type="spellEnd"/>
      <w:r w:rsidRPr="009F5B5A">
        <w:rPr>
          <w:rFonts w:ascii="Times New Roman" w:hAnsi="Times New Roman"/>
          <w:sz w:val="20"/>
          <w:szCs w:val="20"/>
          <w:shd w:val="clear" w:color="auto" w:fill="FFFFFF"/>
          <w:lang w:val="es-PE"/>
        </w:rPr>
        <w:t>, 1873.</w:t>
      </w:r>
    </w:p>
    <w:p w14:paraId="56C022E6" w14:textId="77777777" w:rsidR="00504FF3" w:rsidRPr="009F5B5A" w:rsidRDefault="00504FF3" w:rsidP="00504FF3">
      <w:pPr>
        <w:ind w:left="720" w:hanging="720"/>
        <w:rPr>
          <w:rFonts w:ascii="Times New Roman" w:hAnsi="Times New Roman"/>
          <w:sz w:val="20"/>
          <w:szCs w:val="20"/>
          <w:lang w:val="en-US"/>
        </w:rPr>
      </w:pPr>
      <w:r w:rsidRPr="009F5B5A">
        <w:rPr>
          <w:rFonts w:ascii="Times New Roman" w:hAnsi="Times New Roman"/>
          <w:sz w:val="20"/>
          <w:szCs w:val="20"/>
          <w:lang w:val="es-PE"/>
        </w:rPr>
        <w:t xml:space="preserve">Ripstein, A. (2009) </w:t>
      </w:r>
      <w:r w:rsidRPr="009F5B5A">
        <w:rPr>
          <w:rFonts w:ascii="Times New Roman" w:hAnsi="Times New Roman"/>
          <w:i/>
          <w:iCs/>
          <w:sz w:val="20"/>
          <w:szCs w:val="20"/>
          <w:lang w:val="es-PE"/>
        </w:rPr>
        <w:t xml:space="preserve">Force and Freedom. </w:t>
      </w:r>
      <w:r w:rsidRPr="009F5B5A">
        <w:rPr>
          <w:rFonts w:ascii="Times New Roman" w:hAnsi="Times New Roman"/>
          <w:i/>
          <w:iCs/>
          <w:sz w:val="20"/>
          <w:szCs w:val="20"/>
          <w:lang w:val="en-US"/>
        </w:rPr>
        <w:t>Kant’s legal and political philosophy</w:t>
      </w:r>
      <w:r w:rsidRPr="009F5B5A">
        <w:rPr>
          <w:rFonts w:ascii="Times New Roman" w:hAnsi="Times New Roman"/>
          <w:sz w:val="20"/>
          <w:szCs w:val="20"/>
          <w:lang w:val="en-US"/>
        </w:rPr>
        <w:t xml:space="preserve">. Harvard College  </w:t>
      </w:r>
    </w:p>
    <w:p w14:paraId="145979D6" w14:textId="77777777" w:rsidR="00504FF3" w:rsidRPr="00DA4B3B" w:rsidRDefault="00504FF3" w:rsidP="00504FF3">
      <w:pPr>
        <w:ind w:left="720" w:hanging="720"/>
        <w:rPr>
          <w:rFonts w:ascii="Times New Roman" w:hAnsi="Times New Roman"/>
          <w:color w:val="000000" w:themeColor="text1"/>
          <w:sz w:val="24"/>
          <w:szCs w:val="24"/>
          <w:lang w:val="en-US"/>
        </w:rPr>
      </w:pPr>
    </w:p>
    <w:p w14:paraId="39F82DA2" w14:textId="77777777" w:rsidR="00504FF3" w:rsidRPr="00504FF3" w:rsidRDefault="00504FF3" w:rsidP="009F2DB2">
      <w:pPr>
        <w:ind w:left="720" w:hanging="720"/>
        <w:rPr>
          <w:rFonts w:ascii="Times New Roman" w:hAnsi="Times New Roman"/>
          <w:sz w:val="24"/>
          <w:szCs w:val="24"/>
          <w:lang w:val="en-US"/>
        </w:rPr>
      </w:pPr>
    </w:p>
    <w:p w14:paraId="61CBE9C7" w14:textId="43CA62BD" w:rsidR="00504FF3" w:rsidRDefault="00504FF3" w:rsidP="009F2DB2">
      <w:pPr>
        <w:ind w:left="720" w:hanging="720"/>
        <w:rPr>
          <w:rFonts w:ascii="Times New Roman" w:hAnsi="Times New Roman"/>
          <w:sz w:val="24"/>
          <w:szCs w:val="24"/>
          <w:lang w:val="en-US"/>
        </w:rPr>
      </w:pPr>
      <w:proofErr w:type="spellStart"/>
      <w:r w:rsidRPr="00504FF3">
        <w:rPr>
          <w:rFonts w:ascii="Times New Roman" w:hAnsi="Times New Roman"/>
          <w:sz w:val="24"/>
          <w:szCs w:val="24"/>
          <w:lang w:val="en-US"/>
        </w:rPr>
        <w:t>Bibliografía</w:t>
      </w:r>
      <w:proofErr w:type="spellEnd"/>
      <w:r w:rsidRPr="00504FF3">
        <w:rPr>
          <w:rFonts w:ascii="Times New Roman" w:hAnsi="Times New Roman"/>
          <w:sz w:val="24"/>
          <w:szCs w:val="24"/>
          <w:lang w:val="en-US"/>
        </w:rPr>
        <w:t xml:space="preserve"> </w:t>
      </w:r>
      <w:proofErr w:type="spellStart"/>
      <w:r w:rsidRPr="00504FF3">
        <w:rPr>
          <w:rFonts w:ascii="Times New Roman" w:hAnsi="Times New Roman"/>
          <w:sz w:val="24"/>
          <w:szCs w:val="24"/>
          <w:lang w:val="en-US"/>
        </w:rPr>
        <w:t>secundaria</w:t>
      </w:r>
      <w:proofErr w:type="spellEnd"/>
    </w:p>
    <w:p w14:paraId="583271BD" w14:textId="77777777" w:rsidR="00504FF3" w:rsidRPr="00504FF3" w:rsidRDefault="00504FF3" w:rsidP="009F2DB2">
      <w:pPr>
        <w:ind w:left="720" w:hanging="720"/>
        <w:rPr>
          <w:rFonts w:ascii="Times New Roman" w:hAnsi="Times New Roman"/>
          <w:sz w:val="24"/>
          <w:szCs w:val="24"/>
          <w:lang w:val="en-US"/>
        </w:rPr>
      </w:pPr>
    </w:p>
    <w:p w14:paraId="0E48F35D" w14:textId="77777777" w:rsidR="009F5B5A" w:rsidRPr="00DA4B3B" w:rsidRDefault="009F5B5A" w:rsidP="00504FF3">
      <w:pPr>
        <w:ind w:left="720" w:hanging="720"/>
        <w:rPr>
          <w:rFonts w:ascii="Times New Roman" w:hAnsi="Times New Roman"/>
          <w:sz w:val="20"/>
          <w:szCs w:val="20"/>
          <w:lang w:val="es-PE"/>
        </w:rPr>
      </w:pPr>
      <w:r w:rsidRPr="009F5B5A">
        <w:rPr>
          <w:rFonts w:ascii="Times New Roman" w:hAnsi="Times New Roman"/>
          <w:sz w:val="20"/>
          <w:szCs w:val="20"/>
          <w:lang w:val="en-US"/>
        </w:rPr>
        <w:t xml:space="preserve">Byrd, B. S. y Hruschka, J (2010) </w:t>
      </w:r>
      <w:r w:rsidRPr="009F5B5A">
        <w:rPr>
          <w:rFonts w:ascii="Times New Roman" w:hAnsi="Times New Roman"/>
          <w:i/>
          <w:iCs/>
          <w:sz w:val="20"/>
          <w:szCs w:val="20"/>
          <w:lang w:val="en-US"/>
        </w:rPr>
        <w:t>Kant’s doctrine of right: A commentary.</w:t>
      </w:r>
      <w:r w:rsidRPr="009F5B5A">
        <w:rPr>
          <w:rFonts w:ascii="Times New Roman" w:hAnsi="Times New Roman"/>
          <w:sz w:val="20"/>
          <w:szCs w:val="20"/>
          <w:lang w:val="en-US"/>
        </w:rPr>
        <w:t xml:space="preserve"> </w:t>
      </w:r>
      <w:r w:rsidRPr="00DA4B3B">
        <w:rPr>
          <w:rFonts w:ascii="Times New Roman" w:hAnsi="Times New Roman"/>
          <w:sz w:val="20"/>
          <w:szCs w:val="20"/>
          <w:lang w:val="es-PE"/>
        </w:rPr>
        <w:t>Cambridge U.P.</w:t>
      </w:r>
    </w:p>
    <w:p w14:paraId="1FACE9E4"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Forst, R. (2015) </w:t>
      </w:r>
      <w:r w:rsidRPr="009F5B5A">
        <w:rPr>
          <w:rFonts w:ascii="Times New Roman" w:hAnsi="Times New Roman"/>
          <w:i/>
          <w:sz w:val="20"/>
          <w:szCs w:val="20"/>
        </w:rPr>
        <w:t>Justificación y Crítica</w:t>
      </w:r>
      <w:r w:rsidRPr="009F5B5A">
        <w:rPr>
          <w:rFonts w:ascii="Times New Roman" w:hAnsi="Times New Roman"/>
          <w:sz w:val="20"/>
          <w:szCs w:val="20"/>
        </w:rPr>
        <w:t>. Serie Ensayos.</w:t>
      </w:r>
    </w:p>
    <w:p w14:paraId="47958A29"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(2005) </w:t>
      </w:r>
      <w:r w:rsidRPr="009F5B5A">
        <w:rPr>
          <w:rFonts w:ascii="Times New Roman" w:hAnsi="Times New Roman"/>
          <w:i/>
          <w:sz w:val="20"/>
          <w:szCs w:val="20"/>
        </w:rPr>
        <w:t>Crítica de la razón pura</w:t>
      </w:r>
      <w:r w:rsidRPr="009F5B5A">
        <w:rPr>
          <w:rFonts w:ascii="Times New Roman" w:hAnsi="Times New Roman"/>
          <w:sz w:val="20"/>
          <w:szCs w:val="20"/>
        </w:rPr>
        <w:t>. Traducción de Pedro Ribas. Ed. Taurus</w:t>
      </w:r>
    </w:p>
    <w:p w14:paraId="4EE21D2D" w14:textId="77777777" w:rsidR="009F5B5A" w:rsidRPr="009F5B5A" w:rsidRDefault="009F5B5A" w:rsidP="00504FF3">
      <w:pPr>
        <w:ind w:left="720" w:hanging="720"/>
        <w:rPr>
          <w:rFonts w:ascii="Times New Roman" w:hAnsi="Times New Roman"/>
          <w:color w:val="000000" w:themeColor="text1"/>
          <w:sz w:val="20"/>
          <w:szCs w:val="20"/>
          <w:lang w:val="es-PE"/>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Anthropology, History and Education</w:t>
      </w:r>
      <w:r w:rsidRPr="009F5B5A">
        <w:rPr>
          <w:rFonts w:ascii="Times New Roman" w:hAnsi="Times New Roman"/>
          <w:color w:val="000000" w:themeColor="text1"/>
          <w:sz w:val="20"/>
          <w:szCs w:val="20"/>
          <w:lang w:val="en-US"/>
        </w:rPr>
        <w:t xml:space="preserve">. </w:t>
      </w:r>
      <w:r w:rsidRPr="009F5B5A">
        <w:rPr>
          <w:rFonts w:ascii="Times New Roman" w:hAnsi="Times New Roman"/>
          <w:color w:val="000000" w:themeColor="text1"/>
          <w:sz w:val="20"/>
          <w:szCs w:val="20"/>
          <w:lang w:val="es-PE"/>
        </w:rPr>
        <w:t xml:space="preserve">Cambridge </w:t>
      </w:r>
      <w:proofErr w:type="spellStart"/>
      <w:r w:rsidRPr="009F5B5A">
        <w:rPr>
          <w:rFonts w:ascii="Times New Roman" w:hAnsi="Times New Roman"/>
          <w:color w:val="000000" w:themeColor="text1"/>
          <w:sz w:val="20"/>
          <w:szCs w:val="20"/>
          <w:lang w:val="es-PE"/>
        </w:rPr>
        <w:t>University</w:t>
      </w:r>
      <w:proofErr w:type="spellEnd"/>
      <w:r w:rsidRPr="009F5B5A">
        <w:rPr>
          <w:rFonts w:ascii="Times New Roman" w:hAnsi="Times New Roman"/>
          <w:color w:val="000000" w:themeColor="text1"/>
          <w:sz w:val="20"/>
          <w:szCs w:val="20"/>
          <w:lang w:val="es-PE"/>
        </w:rPr>
        <w:t xml:space="preserve"> Press.</w:t>
      </w:r>
    </w:p>
    <w:p w14:paraId="53861413"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(2007) </w:t>
      </w:r>
      <w:r w:rsidRPr="009F5B5A">
        <w:rPr>
          <w:rFonts w:ascii="Times New Roman" w:hAnsi="Times New Roman"/>
          <w:i/>
          <w:sz w:val="20"/>
          <w:szCs w:val="20"/>
        </w:rPr>
        <w:t>Crítica de la razón pura</w:t>
      </w:r>
      <w:r w:rsidRPr="009F5B5A">
        <w:rPr>
          <w:rFonts w:ascii="Times New Roman" w:hAnsi="Times New Roman"/>
          <w:sz w:val="20"/>
          <w:szCs w:val="20"/>
        </w:rPr>
        <w:t>. Traducción de Mario Caimi. Ed. Colihue Clásica.</w:t>
      </w:r>
    </w:p>
    <w:p w14:paraId="59BCF6BD" w14:textId="77777777" w:rsidR="009F5B5A" w:rsidRPr="00DA4B3B" w:rsidRDefault="009F5B5A" w:rsidP="00504FF3">
      <w:pPr>
        <w:ind w:left="720" w:hanging="720"/>
        <w:rPr>
          <w:rFonts w:ascii="Times New Roman" w:hAnsi="Times New Roman"/>
          <w:sz w:val="20"/>
          <w:szCs w:val="20"/>
          <w:lang w:val="en-US"/>
        </w:rPr>
      </w:pPr>
      <w:r w:rsidRPr="009F5B5A">
        <w:rPr>
          <w:rFonts w:ascii="Times New Roman" w:hAnsi="Times New Roman"/>
          <w:sz w:val="20"/>
          <w:szCs w:val="20"/>
        </w:rPr>
        <w:t xml:space="preserve">Kant, I. (1964) </w:t>
      </w:r>
      <w:r w:rsidRPr="009F5B5A">
        <w:rPr>
          <w:rFonts w:ascii="Times New Roman" w:hAnsi="Times New Roman"/>
          <w:i/>
          <w:sz w:val="20"/>
          <w:szCs w:val="20"/>
        </w:rPr>
        <w:t>Filosofía de la historia</w:t>
      </w:r>
      <w:r w:rsidRPr="009F5B5A">
        <w:rPr>
          <w:rFonts w:ascii="Times New Roman" w:hAnsi="Times New Roman"/>
          <w:sz w:val="20"/>
          <w:szCs w:val="20"/>
        </w:rPr>
        <w:t xml:space="preserve">. </w:t>
      </w:r>
      <w:r w:rsidRPr="00DA4B3B">
        <w:rPr>
          <w:rFonts w:ascii="Times New Roman" w:hAnsi="Times New Roman"/>
          <w:sz w:val="20"/>
          <w:szCs w:val="20"/>
          <w:lang w:val="en-US"/>
        </w:rPr>
        <w:t>Ed. Nova.</w:t>
      </w:r>
    </w:p>
    <w:p w14:paraId="4152A8B2" w14:textId="77777777" w:rsidR="009F5B5A" w:rsidRPr="00DA4B3B" w:rsidRDefault="009F5B5A" w:rsidP="00504FF3">
      <w:pPr>
        <w:ind w:left="720" w:hanging="720"/>
        <w:rPr>
          <w:rFonts w:ascii="Times New Roman" w:hAnsi="Times New Roman"/>
          <w:sz w:val="20"/>
          <w:szCs w:val="20"/>
          <w:lang w:val="es-PE"/>
        </w:rPr>
      </w:pPr>
      <w:r w:rsidRPr="009F5B5A">
        <w:rPr>
          <w:rFonts w:ascii="Times New Roman" w:hAnsi="Times New Roman"/>
          <w:sz w:val="20"/>
          <w:szCs w:val="20"/>
          <w:lang w:val="en-US"/>
        </w:rPr>
        <w:t xml:space="preserve">O´Neill, O. (1986) </w:t>
      </w:r>
      <w:r w:rsidRPr="009F5B5A">
        <w:rPr>
          <w:rFonts w:ascii="Times New Roman" w:hAnsi="Times New Roman"/>
          <w:i/>
          <w:sz w:val="20"/>
          <w:szCs w:val="20"/>
          <w:lang w:val="en-US"/>
        </w:rPr>
        <w:t>The public use of reason</w:t>
      </w:r>
      <w:r w:rsidRPr="009F5B5A">
        <w:rPr>
          <w:rFonts w:ascii="Times New Roman" w:hAnsi="Times New Roman"/>
          <w:sz w:val="20"/>
          <w:szCs w:val="20"/>
          <w:lang w:val="en-US"/>
        </w:rPr>
        <w:t>.</w:t>
      </w:r>
      <w:r w:rsidRPr="009F5B5A">
        <w:rPr>
          <w:rFonts w:ascii="Times New Roman" w:hAnsi="Times New Roman"/>
          <w:i/>
          <w:sz w:val="20"/>
          <w:szCs w:val="20"/>
          <w:lang w:val="en-US"/>
        </w:rPr>
        <w:t xml:space="preserve"> </w:t>
      </w:r>
      <w:r w:rsidRPr="00DA4B3B">
        <w:rPr>
          <w:rFonts w:ascii="Times New Roman" w:hAnsi="Times New Roman"/>
          <w:sz w:val="20"/>
          <w:szCs w:val="20"/>
          <w:lang w:val="es-PE"/>
        </w:rPr>
        <w:t xml:space="preserve">En: </w:t>
      </w:r>
      <w:proofErr w:type="spellStart"/>
      <w:r w:rsidRPr="00DA4B3B">
        <w:rPr>
          <w:rFonts w:ascii="Times New Roman" w:hAnsi="Times New Roman"/>
          <w:sz w:val="20"/>
          <w:szCs w:val="20"/>
          <w:lang w:val="es-PE"/>
        </w:rPr>
        <w:t>Political</w:t>
      </w:r>
      <w:proofErr w:type="spellEnd"/>
      <w:r w:rsidRPr="00DA4B3B">
        <w:rPr>
          <w:rFonts w:ascii="Times New Roman" w:hAnsi="Times New Roman"/>
          <w:sz w:val="20"/>
          <w:szCs w:val="20"/>
          <w:lang w:val="es-PE"/>
        </w:rPr>
        <w:t xml:space="preserve"> Theory, Vol 14, Nº4, Nov. pp. 523-551.</w:t>
      </w:r>
    </w:p>
    <w:p w14:paraId="4AD728B4" w14:textId="77777777" w:rsidR="00504FF3" w:rsidRPr="00504FF3" w:rsidRDefault="00504FF3" w:rsidP="009F2DB2">
      <w:pPr>
        <w:ind w:left="720" w:hanging="720"/>
        <w:rPr>
          <w:rFonts w:ascii="Times New Roman" w:hAnsi="Times New Roman"/>
          <w:sz w:val="24"/>
          <w:szCs w:val="24"/>
        </w:rPr>
      </w:pPr>
    </w:p>
    <w:p w14:paraId="56AD3BE1" w14:textId="6CCED272" w:rsidR="00504FF3" w:rsidRDefault="00504FF3" w:rsidP="009F2DB2">
      <w:pPr>
        <w:ind w:left="720" w:hanging="720"/>
        <w:rPr>
          <w:rFonts w:ascii="Times New Roman" w:hAnsi="Times New Roman"/>
          <w:sz w:val="24"/>
          <w:szCs w:val="24"/>
        </w:rPr>
      </w:pPr>
      <w:r>
        <w:rPr>
          <w:rFonts w:ascii="Times New Roman" w:hAnsi="Times New Roman"/>
          <w:sz w:val="24"/>
          <w:szCs w:val="24"/>
        </w:rPr>
        <w:t>Bibliografía consultada pero no citada</w:t>
      </w:r>
    </w:p>
    <w:p w14:paraId="4AE6301D" w14:textId="77777777" w:rsidR="00504FF3" w:rsidRDefault="00504FF3" w:rsidP="009F2DB2">
      <w:pPr>
        <w:ind w:left="720" w:hanging="720"/>
        <w:rPr>
          <w:rFonts w:ascii="Times New Roman" w:hAnsi="Times New Roman"/>
          <w:sz w:val="24"/>
          <w:szCs w:val="24"/>
        </w:rPr>
      </w:pPr>
    </w:p>
    <w:p w14:paraId="37DE527D"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Agazzi, A. (1966) </w:t>
      </w:r>
      <w:r w:rsidRPr="009F5B5A">
        <w:rPr>
          <w:rFonts w:ascii="Times New Roman" w:hAnsi="Times New Roman"/>
          <w:i/>
          <w:sz w:val="20"/>
          <w:szCs w:val="20"/>
        </w:rPr>
        <w:t xml:space="preserve">Historia de la filosofía y de la pedagogía. </w:t>
      </w:r>
      <w:proofErr w:type="spellStart"/>
      <w:r w:rsidRPr="009F5B5A">
        <w:rPr>
          <w:rFonts w:ascii="Times New Roman" w:hAnsi="Times New Roman"/>
          <w:i/>
          <w:sz w:val="20"/>
          <w:szCs w:val="20"/>
          <w:lang w:val="en-US"/>
        </w:rPr>
        <w:t>Tomo</w:t>
      </w:r>
      <w:proofErr w:type="spellEnd"/>
      <w:r w:rsidRPr="009F5B5A">
        <w:rPr>
          <w:rFonts w:ascii="Times New Roman" w:hAnsi="Times New Roman"/>
          <w:i/>
          <w:sz w:val="20"/>
          <w:szCs w:val="20"/>
          <w:lang w:val="en-US"/>
        </w:rPr>
        <w:t xml:space="preserve"> II.</w:t>
      </w:r>
      <w:r w:rsidRPr="009F5B5A">
        <w:rPr>
          <w:rFonts w:ascii="Times New Roman" w:hAnsi="Times New Roman"/>
          <w:sz w:val="20"/>
          <w:szCs w:val="20"/>
          <w:lang w:val="en-US"/>
        </w:rPr>
        <w:t xml:space="preserve"> Ed. Marfil.</w:t>
      </w:r>
    </w:p>
    <w:p w14:paraId="670F55F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Arendt, H. (1992) </w:t>
      </w:r>
      <w:r w:rsidRPr="009F5B5A">
        <w:rPr>
          <w:rFonts w:ascii="Times New Roman" w:hAnsi="Times New Roman"/>
          <w:i/>
          <w:sz w:val="20"/>
          <w:szCs w:val="20"/>
          <w:lang w:val="en-US"/>
        </w:rPr>
        <w:t>Lectures on Kant´s political philosophy</w:t>
      </w:r>
      <w:r w:rsidRPr="009F5B5A">
        <w:rPr>
          <w:rFonts w:ascii="Times New Roman" w:hAnsi="Times New Roman"/>
          <w:sz w:val="20"/>
          <w:szCs w:val="20"/>
          <w:lang w:val="en-US"/>
        </w:rPr>
        <w:t>. Ed. Ronald Beiner. University of Chicago Press.</w:t>
      </w:r>
    </w:p>
    <w:p w14:paraId="52617BF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Cassirer, E. (1946) </w:t>
      </w:r>
      <w:r w:rsidRPr="009F5B5A">
        <w:rPr>
          <w:rFonts w:ascii="Times New Roman" w:hAnsi="Times New Roman"/>
          <w:i/>
          <w:sz w:val="20"/>
          <w:szCs w:val="20"/>
          <w:lang w:val="en-US"/>
        </w:rPr>
        <w:t>The myth of the state</w:t>
      </w:r>
      <w:r w:rsidRPr="009F5B5A">
        <w:rPr>
          <w:rFonts w:ascii="Times New Roman" w:hAnsi="Times New Roman"/>
          <w:sz w:val="20"/>
          <w:szCs w:val="20"/>
          <w:lang w:val="en-US"/>
        </w:rPr>
        <w:t>. Yale University Press</w:t>
      </w:r>
    </w:p>
    <w:p w14:paraId="00DD4BB0" w14:textId="77777777" w:rsidR="009F5B5A" w:rsidRPr="009F5B5A" w:rsidRDefault="009F5B5A" w:rsidP="009F2DB2">
      <w:pPr>
        <w:ind w:left="720" w:hanging="720"/>
        <w:rPr>
          <w:rFonts w:ascii="Times New Roman" w:hAnsi="Times New Roman"/>
          <w:sz w:val="20"/>
          <w:szCs w:val="20"/>
        </w:rPr>
      </w:pPr>
      <w:r w:rsidRPr="00DA4B3B">
        <w:rPr>
          <w:rFonts w:ascii="Times New Roman" w:hAnsi="Times New Roman"/>
          <w:sz w:val="20"/>
          <w:szCs w:val="20"/>
          <w:lang w:val="en-US"/>
        </w:rPr>
        <w:lastRenderedPageBreak/>
        <w:t xml:space="preserve">Cassirer, E. (1985) </w:t>
      </w:r>
      <w:r w:rsidRPr="00DA4B3B">
        <w:rPr>
          <w:rFonts w:ascii="Times New Roman" w:hAnsi="Times New Roman"/>
          <w:i/>
          <w:sz w:val="20"/>
          <w:szCs w:val="20"/>
          <w:lang w:val="en-US"/>
        </w:rPr>
        <w:t xml:space="preserve">Kant, Vida y </w:t>
      </w:r>
      <w:proofErr w:type="spellStart"/>
      <w:r w:rsidRPr="00DA4B3B">
        <w:rPr>
          <w:rFonts w:ascii="Times New Roman" w:hAnsi="Times New Roman"/>
          <w:i/>
          <w:sz w:val="20"/>
          <w:szCs w:val="20"/>
          <w:lang w:val="en-US"/>
        </w:rPr>
        <w:t>Doctrina</w:t>
      </w:r>
      <w:proofErr w:type="spellEnd"/>
      <w:r w:rsidRPr="00DA4B3B">
        <w:rPr>
          <w:rFonts w:ascii="Times New Roman" w:hAnsi="Times New Roman"/>
          <w:sz w:val="20"/>
          <w:szCs w:val="20"/>
          <w:lang w:val="en-US"/>
        </w:rPr>
        <w:t xml:space="preserve">. </w:t>
      </w:r>
      <w:r w:rsidRPr="009F5B5A">
        <w:rPr>
          <w:rFonts w:ascii="Times New Roman" w:hAnsi="Times New Roman"/>
          <w:sz w:val="20"/>
          <w:szCs w:val="20"/>
        </w:rPr>
        <w:t xml:space="preserve">Fondo de Cultura Económica. </w:t>
      </w:r>
    </w:p>
    <w:p w14:paraId="44AD3EB5"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Caviglia, A. (2005) </w:t>
      </w:r>
      <w:r w:rsidRPr="009F5B5A">
        <w:rPr>
          <w:rFonts w:ascii="Times New Roman" w:hAnsi="Times New Roman"/>
          <w:i/>
          <w:sz w:val="20"/>
          <w:szCs w:val="20"/>
        </w:rPr>
        <w:t>Soberanía de la voluntad unificada del pueblo sobre el gobierno en la filosofía política de Kant</w:t>
      </w:r>
      <w:r w:rsidRPr="009F5B5A">
        <w:rPr>
          <w:rFonts w:ascii="Times New Roman" w:hAnsi="Times New Roman"/>
          <w:sz w:val="20"/>
          <w:szCs w:val="20"/>
        </w:rPr>
        <w:t xml:space="preserve">. PUCP. </w:t>
      </w:r>
    </w:p>
    <w:p w14:paraId="454B8032"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Caviglia, A. (2017) </w:t>
      </w:r>
      <w:r w:rsidRPr="009F5B5A">
        <w:rPr>
          <w:rFonts w:ascii="Times New Roman" w:hAnsi="Times New Roman"/>
          <w:i/>
          <w:sz w:val="20"/>
          <w:szCs w:val="20"/>
          <w:lang w:val="es-PE"/>
        </w:rPr>
        <w:t>Crítica Social, Crítica Inmanente y Crítica Trascendente: La cuestión de la Crítica Inmanente en la Teoría Crítica.</w:t>
      </w:r>
      <w:r w:rsidRPr="009F5B5A">
        <w:rPr>
          <w:rFonts w:ascii="Times New Roman" w:hAnsi="Times New Roman"/>
          <w:sz w:val="20"/>
          <w:szCs w:val="20"/>
          <w:lang w:val="es-PE"/>
        </w:rPr>
        <w:t xml:space="preserve"> (En: Derecho &amp; Sociedad, </w:t>
      </w:r>
      <w:proofErr w:type="spellStart"/>
      <w:r w:rsidRPr="009F5B5A">
        <w:rPr>
          <w:rFonts w:ascii="Times New Roman" w:hAnsi="Times New Roman"/>
          <w:sz w:val="20"/>
          <w:szCs w:val="20"/>
          <w:lang w:val="es-PE"/>
        </w:rPr>
        <w:t>Nº</w:t>
      </w:r>
      <w:proofErr w:type="spellEnd"/>
      <w:r w:rsidRPr="009F5B5A">
        <w:rPr>
          <w:rFonts w:ascii="Times New Roman" w:hAnsi="Times New Roman"/>
          <w:sz w:val="20"/>
          <w:szCs w:val="20"/>
          <w:lang w:val="es-PE"/>
        </w:rPr>
        <w:t xml:space="preserve"> 48, Marzo, pp. 323 - 332)</w:t>
      </w:r>
    </w:p>
    <w:p w14:paraId="7C81C651"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Caviglia, A. (2023). </w:t>
      </w:r>
      <w:r w:rsidRPr="009F5B5A">
        <w:rPr>
          <w:rFonts w:ascii="Times New Roman" w:hAnsi="Times New Roman"/>
          <w:bCs/>
          <w:i/>
          <w:sz w:val="20"/>
          <w:szCs w:val="20"/>
        </w:rPr>
        <w:t>Responsabilidad y debate público. Sobre el vigésimo aniversario de la entrega del IF-CVR</w:t>
      </w:r>
      <w:r w:rsidRPr="009F5B5A">
        <w:rPr>
          <w:rFonts w:ascii="Times New Roman" w:hAnsi="Times New Roman"/>
          <w:sz w:val="20"/>
          <w:szCs w:val="20"/>
        </w:rPr>
        <w:t>. En: SÍLEX. Vol.13. (pp. 36 - 69).</w:t>
      </w:r>
    </w:p>
    <w:p w14:paraId="19A20E8F"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Cortina, A. (1988) </w:t>
      </w:r>
      <w:r w:rsidRPr="009F5B5A">
        <w:rPr>
          <w:rFonts w:ascii="Times New Roman" w:hAnsi="Times New Roman"/>
          <w:i/>
          <w:sz w:val="20"/>
          <w:szCs w:val="20"/>
        </w:rPr>
        <w:t>El contrato social como ideal del estado de derecho. El dudoso contractualismo de I. Kant</w:t>
      </w:r>
      <w:r w:rsidRPr="009F5B5A">
        <w:rPr>
          <w:rFonts w:ascii="Times New Roman" w:hAnsi="Times New Roman"/>
          <w:sz w:val="20"/>
          <w:szCs w:val="20"/>
        </w:rPr>
        <w:t xml:space="preserve">. (En: Revista de Estudios Políticos, Nueva Época, </w:t>
      </w:r>
      <w:proofErr w:type="spellStart"/>
      <w:r w:rsidRPr="009F5B5A">
        <w:rPr>
          <w:rFonts w:ascii="Times New Roman" w:hAnsi="Times New Roman"/>
          <w:sz w:val="20"/>
          <w:szCs w:val="20"/>
        </w:rPr>
        <w:t>Nº</w:t>
      </w:r>
      <w:proofErr w:type="spellEnd"/>
      <w:r w:rsidRPr="009F5B5A">
        <w:rPr>
          <w:rFonts w:ascii="Times New Roman" w:hAnsi="Times New Roman"/>
          <w:sz w:val="20"/>
          <w:szCs w:val="20"/>
        </w:rPr>
        <w:t xml:space="preserve"> 59. Enero-Marzo).</w:t>
      </w:r>
    </w:p>
    <w:p w14:paraId="7915449C"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Dewey, J. (1998) </w:t>
      </w:r>
      <w:r w:rsidRPr="009F5B5A">
        <w:rPr>
          <w:rFonts w:ascii="Times New Roman" w:hAnsi="Times New Roman"/>
          <w:i/>
          <w:sz w:val="20"/>
          <w:szCs w:val="20"/>
          <w:lang w:val="es-PE"/>
        </w:rPr>
        <w:t xml:space="preserve">Democracia y educación. Una introducción a la filosofía de la educación. </w:t>
      </w:r>
      <w:r w:rsidRPr="009F5B5A">
        <w:rPr>
          <w:rFonts w:ascii="Times New Roman" w:hAnsi="Times New Roman"/>
          <w:sz w:val="20"/>
          <w:szCs w:val="20"/>
          <w:lang w:val="es-PE"/>
        </w:rPr>
        <w:t>Morata Ed.</w:t>
      </w:r>
    </w:p>
    <w:p w14:paraId="3FF60B82"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Euchner, W. (1974) </w:t>
      </w:r>
      <w:r w:rsidRPr="009F5B5A">
        <w:rPr>
          <w:rFonts w:ascii="Times New Roman" w:hAnsi="Times New Roman"/>
          <w:i/>
          <w:sz w:val="20"/>
          <w:szCs w:val="20"/>
        </w:rPr>
        <w:t>Kant como filósofo del progreso político</w:t>
      </w:r>
      <w:r w:rsidRPr="009F5B5A">
        <w:rPr>
          <w:rFonts w:ascii="Times New Roman" w:hAnsi="Times New Roman"/>
          <w:sz w:val="20"/>
          <w:szCs w:val="20"/>
        </w:rPr>
        <w:t xml:space="preserve">. Pp. 17-26. En: Renker, Euchner et Al, </w:t>
      </w:r>
      <w:r w:rsidRPr="009F5B5A">
        <w:rPr>
          <w:rFonts w:ascii="Times New Roman" w:hAnsi="Times New Roman"/>
          <w:i/>
          <w:sz w:val="20"/>
          <w:szCs w:val="20"/>
        </w:rPr>
        <w:t>Immanuel Kant. Kant como pensador político</w:t>
      </w:r>
      <w:r w:rsidRPr="009F5B5A">
        <w:rPr>
          <w:rFonts w:ascii="Times New Roman" w:hAnsi="Times New Roman"/>
          <w:sz w:val="20"/>
          <w:szCs w:val="20"/>
        </w:rPr>
        <w:t xml:space="preserve">. </w:t>
      </w:r>
      <w:proofErr w:type="spellStart"/>
      <w:r w:rsidRPr="009F5B5A">
        <w:rPr>
          <w:rFonts w:ascii="Times New Roman" w:hAnsi="Times New Roman"/>
          <w:sz w:val="20"/>
          <w:szCs w:val="20"/>
        </w:rPr>
        <w:t>Internationes</w:t>
      </w:r>
      <w:proofErr w:type="spellEnd"/>
      <w:r w:rsidRPr="009F5B5A">
        <w:rPr>
          <w:rFonts w:ascii="Times New Roman" w:hAnsi="Times New Roman"/>
          <w:sz w:val="20"/>
          <w:szCs w:val="20"/>
        </w:rPr>
        <w:t xml:space="preserve">, Bon-Bad </w:t>
      </w:r>
      <w:proofErr w:type="spellStart"/>
      <w:r w:rsidRPr="009F5B5A">
        <w:rPr>
          <w:rFonts w:ascii="Times New Roman" w:hAnsi="Times New Roman"/>
          <w:sz w:val="20"/>
          <w:szCs w:val="20"/>
        </w:rPr>
        <w:t>Godesberg</w:t>
      </w:r>
      <w:proofErr w:type="spellEnd"/>
      <w:r w:rsidRPr="009F5B5A">
        <w:rPr>
          <w:rFonts w:ascii="Times New Roman" w:hAnsi="Times New Roman"/>
          <w:sz w:val="20"/>
          <w:szCs w:val="20"/>
        </w:rPr>
        <w:t>.</w:t>
      </w:r>
    </w:p>
    <w:p w14:paraId="5D24575C"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Figueroa, M. (2006) </w:t>
      </w:r>
      <w:r w:rsidRPr="009F5B5A">
        <w:rPr>
          <w:rFonts w:ascii="Times New Roman" w:hAnsi="Times New Roman"/>
          <w:i/>
          <w:sz w:val="20"/>
          <w:szCs w:val="20"/>
        </w:rPr>
        <w:t>Kant y el sentido ético de la educación. Una lectura en la época de la globalización.</w:t>
      </w:r>
      <w:r w:rsidRPr="009F5B5A">
        <w:rPr>
          <w:rFonts w:ascii="Times New Roman" w:hAnsi="Times New Roman"/>
          <w:sz w:val="20"/>
          <w:szCs w:val="20"/>
        </w:rPr>
        <w:t xml:space="preserve"> En: Persona y Sociedad, Universidad Alberto Hurtado, Vol. XX, Nº3, 2006, pp. 73-87. </w:t>
      </w:r>
    </w:p>
    <w:p w14:paraId="56385C28"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Goldmann, L. (1945) </w:t>
      </w:r>
      <w:r w:rsidRPr="009F5B5A">
        <w:rPr>
          <w:rFonts w:ascii="Times New Roman" w:hAnsi="Times New Roman"/>
          <w:i/>
          <w:sz w:val="20"/>
          <w:szCs w:val="20"/>
        </w:rPr>
        <w:t>Introducción a la filosofía de Kant</w:t>
      </w:r>
      <w:r w:rsidRPr="009F5B5A">
        <w:rPr>
          <w:rFonts w:ascii="Times New Roman" w:hAnsi="Times New Roman"/>
          <w:sz w:val="20"/>
          <w:szCs w:val="20"/>
        </w:rPr>
        <w:t>. Amorrortu Editores.</w:t>
      </w:r>
    </w:p>
    <w:p w14:paraId="4B344E69"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Gómez Caffarena, J. (1983) </w:t>
      </w:r>
      <w:r w:rsidRPr="009F5B5A">
        <w:rPr>
          <w:rFonts w:ascii="Times New Roman" w:hAnsi="Times New Roman"/>
          <w:i/>
          <w:sz w:val="20"/>
          <w:szCs w:val="20"/>
        </w:rPr>
        <w:t>El teísmo moral de Kant</w:t>
      </w:r>
      <w:r w:rsidRPr="009F5B5A">
        <w:rPr>
          <w:rFonts w:ascii="Times New Roman" w:hAnsi="Times New Roman"/>
          <w:sz w:val="20"/>
          <w:szCs w:val="20"/>
        </w:rPr>
        <w:t xml:space="preserve">. </w:t>
      </w:r>
      <w:proofErr w:type="spellStart"/>
      <w:r w:rsidRPr="009F5B5A">
        <w:rPr>
          <w:rFonts w:ascii="Times New Roman" w:hAnsi="Times New Roman"/>
          <w:sz w:val="20"/>
          <w:szCs w:val="20"/>
          <w:lang w:val="en-US"/>
        </w:rPr>
        <w:t>Ediciones</w:t>
      </w:r>
      <w:proofErr w:type="spellEnd"/>
      <w:r w:rsidRPr="009F5B5A">
        <w:rPr>
          <w:rFonts w:ascii="Times New Roman" w:hAnsi="Times New Roman"/>
          <w:sz w:val="20"/>
          <w:szCs w:val="20"/>
          <w:lang w:val="en-US"/>
        </w:rPr>
        <w:t xml:space="preserve"> </w:t>
      </w:r>
      <w:proofErr w:type="spellStart"/>
      <w:r w:rsidRPr="009F5B5A">
        <w:rPr>
          <w:rFonts w:ascii="Times New Roman" w:hAnsi="Times New Roman"/>
          <w:sz w:val="20"/>
          <w:szCs w:val="20"/>
          <w:lang w:val="en-US"/>
        </w:rPr>
        <w:t>Cristiandad</w:t>
      </w:r>
      <w:proofErr w:type="spellEnd"/>
      <w:r w:rsidRPr="009F5B5A">
        <w:rPr>
          <w:rFonts w:ascii="Times New Roman" w:hAnsi="Times New Roman"/>
          <w:sz w:val="20"/>
          <w:szCs w:val="20"/>
          <w:lang w:val="en-US"/>
        </w:rPr>
        <w:t xml:space="preserve">. </w:t>
      </w:r>
    </w:p>
    <w:p w14:paraId="30B0F0DB"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(1998) </w:t>
      </w:r>
      <w:r w:rsidRPr="009F5B5A">
        <w:rPr>
          <w:rFonts w:ascii="Times New Roman" w:hAnsi="Times New Roman"/>
          <w:i/>
          <w:color w:val="000000" w:themeColor="text1"/>
          <w:sz w:val="20"/>
          <w:szCs w:val="20"/>
          <w:lang w:val="en-US"/>
        </w:rPr>
        <w:t>On the miscarriage of all philosophical trials in theodicy.</w:t>
      </w:r>
      <w:r w:rsidRPr="009F5B5A">
        <w:rPr>
          <w:rFonts w:ascii="Times New Roman" w:hAnsi="Times New Roman"/>
          <w:color w:val="000000" w:themeColor="text1"/>
          <w:sz w:val="20"/>
          <w:szCs w:val="20"/>
          <w:lang w:val="en-US"/>
        </w:rPr>
        <w:t xml:space="preserve"> En: Kant, I. Religion within the Boundaries of mere Reason</w:t>
      </w:r>
      <w:r w:rsidRPr="009F5B5A">
        <w:rPr>
          <w:rFonts w:ascii="Times New Roman" w:hAnsi="Times New Roman"/>
          <w:i/>
          <w:color w:val="000000" w:themeColor="text1"/>
          <w:sz w:val="20"/>
          <w:szCs w:val="20"/>
          <w:lang w:val="en-US"/>
        </w:rPr>
        <w:t xml:space="preserve">. </w:t>
      </w:r>
      <w:r w:rsidRPr="009F5B5A">
        <w:rPr>
          <w:rFonts w:ascii="Times New Roman" w:hAnsi="Times New Roman"/>
          <w:color w:val="000000" w:themeColor="text1"/>
          <w:sz w:val="20"/>
          <w:szCs w:val="20"/>
          <w:lang w:val="en-US"/>
        </w:rPr>
        <w:t>Cambridge University Press.</w:t>
      </w:r>
    </w:p>
    <w:p w14:paraId="0F14CBD1" w14:textId="77777777" w:rsidR="009F5B5A" w:rsidRPr="00DA4B3B"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Kant, I (1998) </w:t>
      </w:r>
      <w:r w:rsidRPr="009F5B5A">
        <w:rPr>
          <w:rFonts w:ascii="Times New Roman" w:hAnsi="Times New Roman"/>
          <w:i/>
          <w:sz w:val="20"/>
          <w:szCs w:val="20"/>
          <w:lang w:val="en-US"/>
        </w:rPr>
        <w:t xml:space="preserve">Religion within the Boundaries of mere Reason. </w:t>
      </w:r>
      <w:r w:rsidRPr="00DA4B3B">
        <w:rPr>
          <w:rFonts w:ascii="Times New Roman" w:hAnsi="Times New Roman"/>
          <w:sz w:val="20"/>
          <w:szCs w:val="20"/>
          <w:lang w:val="en-US"/>
        </w:rPr>
        <w:t>Cambridge University Press.</w:t>
      </w:r>
    </w:p>
    <w:p w14:paraId="2BDBC4A1"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Anthropology from a pragmatic point of view (1798)</w:t>
      </w:r>
      <w:r w:rsidRPr="009F5B5A">
        <w:rPr>
          <w:rFonts w:ascii="Times New Roman" w:hAnsi="Times New Roman"/>
          <w:color w:val="000000" w:themeColor="text1"/>
          <w:sz w:val="20"/>
          <w:szCs w:val="20"/>
          <w:lang w:val="en-US"/>
        </w:rPr>
        <w:t xml:space="preserve"> En: Kant, I. Anthropology, History and Education. Cambridge University Press.</w:t>
      </w:r>
    </w:p>
    <w:p w14:paraId="291314B4"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Essay on the maladies of the head (1764)</w:t>
      </w:r>
      <w:r w:rsidRPr="009F5B5A">
        <w:rPr>
          <w:rFonts w:ascii="Times New Roman" w:hAnsi="Times New Roman"/>
          <w:color w:val="000000" w:themeColor="text1"/>
          <w:sz w:val="20"/>
          <w:szCs w:val="20"/>
          <w:lang w:val="en-US"/>
        </w:rPr>
        <w:t xml:space="preserve"> En: Kant, I. Anthropology, History and Education. Cambridge University Press.</w:t>
      </w:r>
    </w:p>
    <w:p w14:paraId="5C0E0A6A"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Kant, I (2007) </w:t>
      </w:r>
      <w:r w:rsidRPr="009F5B5A">
        <w:rPr>
          <w:rFonts w:ascii="Times New Roman" w:hAnsi="Times New Roman"/>
          <w:i/>
          <w:sz w:val="20"/>
          <w:szCs w:val="20"/>
          <w:lang w:val="en-US"/>
        </w:rPr>
        <w:t>Lectures on pedagogy (1803)</w:t>
      </w:r>
      <w:r w:rsidRPr="009F5B5A">
        <w:rPr>
          <w:rFonts w:ascii="Times New Roman" w:hAnsi="Times New Roman"/>
          <w:sz w:val="20"/>
          <w:szCs w:val="20"/>
          <w:lang w:val="en-US"/>
        </w:rPr>
        <w:t xml:space="preserve"> En: Kant, I. Anthropology, History and Education. </w:t>
      </w:r>
      <w:r w:rsidRPr="009F5B5A">
        <w:rPr>
          <w:rFonts w:ascii="Times New Roman" w:hAnsi="Times New Roman"/>
          <w:sz w:val="20"/>
          <w:szCs w:val="20"/>
          <w:lang w:val="es-PE"/>
        </w:rPr>
        <w:t xml:space="preserve">Cambridge </w:t>
      </w:r>
      <w:proofErr w:type="spellStart"/>
      <w:r w:rsidRPr="009F5B5A">
        <w:rPr>
          <w:rFonts w:ascii="Times New Roman" w:hAnsi="Times New Roman"/>
          <w:sz w:val="20"/>
          <w:szCs w:val="20"/>
          <w:lang w:val="es-PE"/>
        </w:rPr>
        <w:t>University</w:t>
      </w:r>
      <w:proofErr w:type="spellEnd"/>
      <w:r w:rsidRPr="009F5B5A">
        <w:rPr>
          <w:rFonts w:ascii="Times New Roman" w:hAnsi="Times New Roman"/>
          <w:sz w:val="20"/>
          <w:szCs w:val="20"/>
          <w:lang w:val="es-PE"/>
        </w:rPr>
        <w:t xml:space="preserve"> Press.</w:t>
      </w:r>
    </w:p>
    <w:p w14:paraId="21B27A39"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Definición de la raza humana</w:t>
      </w:r>
      <w:r w:rsidRPr="009F5B5A">
        <w:rPr>
          <w:rFonts w:ascii="Times New Roman" w:hAnsi="Times New Roman"/>
          <w:color w:val="000000" w:themeColor="text1"/>
          <w:sz w:val="20"/>
          <w:szCs w:val="20"/>
        </w:rPr>
        <w:t xml:space="preserve"> (En: Kant, I. Filosofía de la historia. Ed. Nova).</w:t>
      </w:r>
    </w:p>
    <w:p w14:paraId="57079DE5"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 xml:space="preserve">Ideas para una historia universal en sentido cosmopolita </w:t>
      </w:r>
      <w:r w:rsidRPr="009F5B5A">
        <w:rPr>
          <w:rFonts w:ascii="Times New Roman" w:hAnsi="Times New Roman"/>
          <w:sz w:val="20"/>
          <w:szCs w:val="20"/>
        </w:rPr>
        <w:t>(En: Filosofía de la historia. Ed. Nova).</w:t>
      </w:r>
    </w:p>
    <w:p w14:paraId="5A413514"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Replanteamiento de la cuestión sobre si el género humano se halla en continuo progreso hacia lo mejor</w:t>
      </w:r>
      <w:r w:rsidRPr="009F5B5A">
        <w:rPr>
          <w:rFonts w:ascii="Times New Roman" w:hAnsi="Times New Roman"/>
          <w:sz w:val="20"/>
          <w:szCs w:val="20"/>
        </w:rPr>
        <w:t>. (En: Filosofía de la historia. Ed. Nova).</w:t>
      </w:r>
    </w:p>
    <w:p w14:paraId="129E26C5" w14:textId="77777777" w:rsidR="009F5B5A" w:rsidRPr="009F5B5A" w:rsidRDefault="009F5B5A"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Respuesta a la pregunta: ¿qué es la ilustración?</w:t>
      </w:r>
      <w:r w:rsidRPr="009F5B5A">
        <w:rPr>
          <w:rFonts w:ascii="Times New Roman" w:hAnsi="Times New Roman"/>
          <w:color w:val="000000" w:themeColor="text1"/>
          <w:sz w:val="20"/>
          <w:szCs w:val="20"/>
        </w:rPr>
        <w:t xml:space="preserve"> (En: Kant, I. Filosofía de la historia. Ed. Nova).</w:t>
      </w:r>
    </w:p>
    <w:p w14:paraId="584219A0"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(1988) </w:t>
      </w:r>
      <w:r w:rsidRPr="009F5B5A">
        <w:rPr>
          <w:rFonts w:ascii="Times New Roman" w:hAnsi="Times New Roman"/>
          <w:i/>
          <w:color w:val="000000" w:themeColor="text1"/>
          <w:sz w:val="20"/>
          <w:szCs w:val="20"/>
        </w:rPr>
        <w:t>Lecciones de ética</w:t>
      </w:r>
      <w:r w:rsidRPr="009F5B5A">
        <w:rPr>
          <w:rFonts w:ascii="Times New Roman" w:hAnsi="Times New Roman"/>
          <w:color w:val="000000" w:themeColor="text1"/>
          <w:sz w:val="20"/>
          <w:szCs w:val="20"/>
        </w:rPr>
        <w:t>. Editorial Crítica.</w:t>
      </w:r>
    </w:p>
    <w:p w14:paraId="2D4AC865"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(2000) </w:t>
      </w:r>
      <w:r w:rsidRPr="009F5B5A">
        <w:rPr>
          <w:rFonts w:ascii="Times New Roman" w:hAnsi="Times New Roman"/>
          <w:i/>
          <w:color w:val="000000" w:themeColor="text1"/>
          <w:sz w:val="20"/>
          <w:szCs w:val="20"/>
        </w:rPr>
        <w:t>Crítica de la razón práctica</w:t>
      </w:r>
      <w:r w:rsidRPr="009F5B5A">
        <w:rPr>
          <w:rFonts w:ascii="Times New Roman" w:hAnsi="Times New Roman"/>
          <w:color w:val="000000" w:themeColor="text1"/>
          <w:sz w:val="20"/>
          <w:szCs w:val="20"/>
        </w:rPr>
        <w:t>. Alianza Editorial.</w:t>
      </w:r>
    </w:p>
    <w:p w14:paraId="28F6A92D"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(2005) </w:t>
      </w:r>
      <w:r w:rsidRPr="009F5B5A">
        <w:rPr>
          <w:rFonts w:ascii="Times New Roman" w:hAnsi="Times New Roman"/>
          <w:i/>
          <w:sz w:val="20"/>
          <w:szCs w:val="20"/>
        </w:rPr>
        <w:t>Cómo orientarse en el pensamiento</w:t>
      </w:r>
      <w:r w:rsidRPr="009F5B5A">
        <w:rPr>
          <w:rFonts w:ascii="Times New Roman" w:hAnsi="Times New Roman"/>
          <w:sz w:val="20"/>
          <w:szCs w:val="20"/>
        </w:rPr>
        <w:t xml:space="preserve">. Ed. </w:t>
      </w:r>
      <w:proofErr w:type="spellStart"/>
      <w:r w:rsidRPr="009F5B5A">
        <w:rPr>
          <w:rFonts w:ascii="Times New Roman" w:hAnsi="Times New Roman"/>
          <w:sz w:val="20"/>
          <w:szCs w:val="20"/>
        </w:rPr>
        <w:t>Quadrata</w:t>
      </w:r>
      <w:proofErr w:type="spellEnd"/>
      <w:r w:rsidRPr="009F5B5A">
        <w:rPr>
          <w:rFonts w:ascii="Times New Roman" w:hAnsi="Times New Roman"/>
          <w:sz w:val="20"/>
          <w:szCs w:val="20"/>
        </w:rPr>
        <w:t>.</w:t>
      </w:r>
    </w:p>
    <w:p w14:paraId="19C4FF10"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(2008) </w:t>
      </w:r>
      <w:r w:rsidRPr="009F5B5A">
        <w:rPr>
          <w:rFonts w:ascii="Times New Roman" w:hAnsi="Times New Roman"/>
          <w:i/>
          <w:sz w:val="20"/>
          <w:szCs w:val="20"/>
        </w:rPr>
        <w:t>Fundamentación de la metafísica de las costumbres</w:t>
      </w:r>
      <w:r w:rsidRPr="009F5B5A">
        <w:rPr>
          <w:rFonts w:ascii="Times New Roman" w:hAnsi="Times New Roman"/>
          <w:sz w:val="20"/>
          <w:szCs w:val="20"/>
        </w:rPr>
        <w:t>. Ed. Austral.</w:t>
      </w:r>
    </w:p>
    <w:p w14:paraId="3579C8E1" w14:textId="77777777" w:rsidR="009F5B5A" w:rsidRPr="009F5B5A" w:rsidRDefault="009F5B5A" w:rsidP="009F2DB2">
      <w:pPr>
        <w:ind w:left="720" w:hanging="720"/>
        <w:rPr>
          <w:rFonts w:ascii="Times New Roman" w:hAnsi="Times New Roman"/>
          <w:sz w:val="20"/>
          <w:szCs w:val="20"/>
          <w:shd w:val="clear" w:color="auto" w:fill="FFFFFF"/>
          <w:lang w:val="en-US"/>
        </w:rPr>
      </w:pPr>
      <w:r w:rsidRPr="009F5B5A">
        <w:rPr>
          <w:rFonts w:ascii="Times New Roman" w:hAnsi="Times New Roman"/>
          <w:sz w:val="20"/>
          <w:szCs w:val="20"/>
          <w:shd w:val="clear" w:color="auto" w:fill="FFFFFF"/>
        </w:rPr>
        <w:t xml:space="preserve">Kant, I. </w:t>
      </w:r>
      <w:r w:rsidRPr="009F5B5A">
        <w:rPr>
          <w:rFonts w:ascii="Times New Roman" w:hAnsi="Times New Roman"/>
          <w:sz w:val="20"/>
          <w:szCs w:val="20"/>
        </w:rPr>
        <w:t>(</w:t>
      </w:r>
      <w:r w:rsidRPr="009F5B5A">
        <w:rPr>
          <w:rFonts w:ascii="Times New Roman" w:hAnsi="Times New Roman"/>
          <w:sz w:val="20"/>
          <w:szCs w:val="20"/>
          <w:shd w:val="clear" w:color="auto" w:fill="FFFFFF"/>
        </w:rPr>
        <w:t>2009</w:t>
      </w:r>
      <w:r w:rsidRPr="009F5B5A">
        <w:rPr>
          <w:rFonts w:ascii="Times New Roman" w:hAnsi="Times New Roman"/>
          <w:sz w:val="20"/>
          <w:szCs w:val="20"/>
        </w:rPr>
        <w:t>)</w:t>
      </w:r>
      <w:r w:rsidRPr="009F5B5A">
        <w:rPr>
          <w:rFonts w:ascii="Times New Roman" w:hAnsi="Times New Roman"/>
          <w:sz w:val="20"/>
          <w:szCs w:val="20"/>
          <w:shd w:val="clear" w:color="auto" w:fill="FFFFFF"/>
        </w:rPr>
        <w:t xml:space="preserve"> </w:t>
      </w:r>
      <w:r w:rsidRPr="009F5B5A">
        <w:rPr>
          <w:rFonts w:ascii="Times New Roman" w:hAnsi="Times New Roman"/>
          <w:i/>
          <w:sz w:val="20"/>
          <w:szCs w:val="20"/>
          <w:shd w:val="clear" w:color="auto" w:fill="FFFFFF"/>
        </w:rPr>
        <w:t>Sobre Pedagogía</w:t>
      </w:r>
      <w:r w:rsidRPr="009F5B5A">
        <w:rPr>
          <w:rFonts w:ascii="Times New Roman" w:hAnsi="Times New Roman"/>
          <w:sz w:val="20"/>
          <w:szCs w:val="20"/>
          <w:shd w:val="clear" w:color="auto" w:fill="FFFFFF"/>
        </w:rPr>
        <w:t xml:space="preserve">. Universidad Nacional de Córdoba. </w:t>
      </w:r>
      <w:r w:rsidRPr="009F5B5A">
        <w:rPr>
          <w:rFonts w:ascii="Times New Roman" w:hAnsi="Times New Roman"/>
          <w:sz w:val="20"/>
          <w:szCs w:val="20"/>
          <w:shd w:val="clear" w:color="auto" w:fill="FFFFFF"/>
          <w:lang w:val="en-US"/>
        </w:rPr>
        <w:t xml:space="preserve">Encuentro Grupo Editor. </w:t>
      </w:r>
    </w:p>
    <w:p w14:paraId="1C1C1ED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Körner, S. (1955) </w:t>
      </w:r>
      <w:r w:rsidRPr="009F5B5A">
        <w:rPr>
          <w:rFonts w:ascii="Times New Roman" w:hAnsi="Times New Roman"/>
          <w:i/>
          <w:sz w:val="20"/>
          <w:szCs w:val="20"/>
          <w:lang w:val="en-US"/>
        </w:rPr>
        <w:t>Kant</w:t>
      </w:r>
      <w:r w:rsidRPr="009F5B5A">
        <w:rPr>
          <w:rFonts w:ascii="Times New Roman" w:hAnsi="Times New Roman"/>
          <w:sz w:val="20"/>
          <w:szCs w:val="20"/>
          <w:lang w:val="en-US"/>
        </w:rPr>
        <w:t>. Penguin Books.</w:t>
      </w:r>
    </w:p>
    <w:p w14:paraId="7DD7829A"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Kraus, K. (2020) </w:t>
      </w:r>
      <w:r w:rsidRPr="009F5B5A">
        <w:rPr>
          <w:rFonts w:ascii="Times New Roman" w:hAnsi="Times New Roman"/>
          <w:i/>
          <w:sz w:val="20"/>
          <w:szCs w:val="20"/>
          <w:lang w:val="en-US"/>
        </w:rPr>
        <w:t>Kant on self-knowledge and self-formation. The nature of inner experience</w:t>
      </w:r>
      <w:r w:rsidRPr="009F5B5A">
        <w:rPr>
          <w:rFonts w:ascii="Times New Roman" w:hAnsi="Times New Roman"/>
          <w:sz w:val="20"/>
          <w:szCs w:val="20"/>
          <w:lang w:val="en-US"/>
        </w:rPr>
        <w:t>. Cambridge University Press.</w:t>
      </w:r>
    </w:p>
    <w:p w14:paraId="4FBA5B1C"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Lacroix, J. (1969) </w:t>
      </w:r>
      <w:r w:rsidRPr="009F5B5A">
        <w:rPr>
          <w:rFonts w:ascii="Times New Roman" w:hAnsi="Times New Roman"/>
          <w:i/>
          <w:sz w:val="20"/>
          <w:szCs w:val="20"/>
          <w:lang w:val="en-US"/>
        </w:rPr>
        <w:t>Kant</w:t>
      </w:r>
      <w:r w:rsidRPr="009F5B5A">
        <w:rPr>
          <w:rFonts w:ascii="Times New Roman" w:hAnsi="Times New Roman"/>
          <w:sz w:val="20"/>
          <w:szCs w:val="20"/>
          <w:lang w:val="en-US"/>
        </w:rPr>
        <w:t>. Ed. Sudamericana.</w:t>
      </w:r>
    </w:p>
    <w:p w14:paraId="3B46231B" w14:textId="77777777" w:rsidR="009F5B5A" w:rsidRPr="009F5B5A" w:rsidRDefault="009F5B5A" w:rsidP="00587FC8">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Leibniz, G.W. (2007) </w:t>
      </w:r>
      <w:r w:rsidRPr="009F5B5A">
        <w:rPr>
          <w:rFonts w:ascii="Times New Roman" w:hAnsi="Times New Roman"/>
          <w:i/>
          <w:color w:val="000000" w:themeColor="text1"/>
          <w:sz w:val="20"/>
          <w:szCs w:val="20"/>
          <w:lang w:val="en-US"/>
        </w:rPr>
        <w:t>Discourse of Metaphysics</w:t>
      </w:r>
      <w:r w:rsidRPr="009F5B5A">
        <w:rPr>
          <w:rFonts w:ascii="Times New Roman" w:hAnsi="Times New Roman"/>
          <w:color w:val="000000" w:themeColor="text1"/>
          <w:sz w:val="20"/>
          <w:szCs w:val="20"/>
          <w:lang w:val="en-US"/>
        </w:rPr>
        <w:t>. Ed. Jonathan Bennett. Early modern texts.</w:t>
      </w:r>
    </w:p>
    <w:p w14:paraId="0CBD85CC" w14:textId="77777777" w:rsidR="009F5B5A" w:rsidRPr="009F5B5A" w:rsidRDefault="009F5B5A" w:rsidP="00587FC8">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lastRenderedPageBreak/>
        <w:t xml:space="preserve">Leibniz, G.W. (2014) </w:t>
      </w:r>
      <w:r w:rsidRPr="009F5B5A">
        <w:rPr>
          <w:rFonts w:ascii="Times New Roman" w:hAnsi="Times New Roman"/>
          <w:i/>
          <w:color w:val="000000" w:themeColor="text1"/>
          <w:sz w:val="20"/>
          <w:szCs w:val="20"/>
        </w:rPr>
        <w:t>Teodicea</w:t>
      </w:r>
      <w:r w:rsidRPr="009F5B5A">
        <w:rPr>
          <w:rFonts w:ascii="Times New Roman" w:hAnsi="Times New Roman"/>
          <w:color w:val="000000" w:themeColor="text1"/>
          <w:sz w:val="20"/>
          <w:szCs w:val="20"/>
        </w:rPr>
        <w:t>. Ed. Biblioteca Nueva.</w:t>
      </w:r>
    </w:p>
    <w:p w14:paraId="5DC2A56B" w14:textId="77777777" w:rsidR="009F5B5A" w:rsidRPr="00DA4B3B"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Maritain, J. (1962) </w:t>
      </w:r>
      <w:r w:rsidRPr="009F5B5A">
        <w:rPr>
          <w:rFonts w:ascii="Times New Roman" w:hAnsi="Times New Roman"/>
          <w:i/>
          <w:sz w:val="20"/>
          <w:szCs w:val="20"/>
          <w:lang w:val="es-PE"/>
        </w:rPr>
        <w:t xml:space="preserve">Filosofía moral. </w:t>
      </w:r>
      <w:proofErr w:type="spellStart"/>
      <w:r w:rsidRPr="009F5B5A">
        <w:rPr>
          <w:rFonts w:ascii="Times New Roman" w:hAnsi="Times New Roman"/>
          <w:i/>
          <w:sz w:val="20"/>
          <w:szCs w:val="20"/>
        </w:rPr>
        <w:t>Exámen</w:t>
      </w:r>
      <w:proofErr w:type="spellEnd"/>
      <w:r w:rsidRPr="009F5B5A">
        <w:rPr>
          <w:rFonts w:ascii="Times New Roman" w:hAnsi="Times New Roman"/>
          <w:i/>
          <w:sz w:val="20"/>
          <w:szCs w:val="20"/>
        </w:rPr>
        <w:t xml:space="preserve"> histórico-crítico de los grandes sistemas.</w:t>
      </w:r>
      <w:r w:rsidRPr="009F5B5A">
        <w:rPr>
          <w:rFonts w:ascii="Times New Roman" w:hAnsi="Times New Roman"/>
          <w:sz w:val="20"/>
          <w:szCs w:val="20"/>
        </w:rPr>
        <w:t xml:space="preserve"> </w:t>
      </w:r>
      <w:r w:rsidRPr="00DA4B3B">
        <w:rPr>
          <w:rFonts w:ascii="Times New Roman" w:hAnsi="Times New Roman"/>
          <w:sz w:val="20"/>
          <w:szCs w:val="20"/>
          <w:lang w:val="es-PE"/>
        </w:rPr>
        <w:t>Ed. Morata.</w:t>
      </w:r>
    </w:p>
    <w:p w14:paraId="0F50F090"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Pereira, G. (2004) </w:t>
      </w:r>
      <w:r w:rsidRPr="009F5B5A">
        <w:rPr>
          <w:rFonts w:ascii="Times New Roman" w:hAnsi="Times New Roman"/>
          <w:i/>
          <w:sz w:val="20"/>
          <w:szCs w:val="20"/>
        </w:rPr>
        <w:t>Condiciones de posibilidad para una justicia global</w:t>
      </w:r>
      <w:r w:rsidRPr="009F5B5A">
        <w:rPr>
          <w:rFonts w:ascii="Times New Roman" w:hAnsi="Times New Roman"/>
          <w:sz w:val="20"/>
          <w:szCs w:val="20"/>
        </w:rPr>
        <w:t xml:space="preserve">. </w:t>
      </w:r>
      <w:r w:rsidRPr="009F5B5A">
        <w:rPr>
          <w:rFonts w:ascii="Times New Roman" w:hAnsi="Times New Roman"/>
          <w:sz w:val="20"/>
          <w:szCs w:val="20"/>
          <w:lang w:val="en-US"/>
        </w:rPr>
        <w:t xml:space="preserve">En: </w:t>
      </w:r>
      <w:proofErr w:type="spellStart"/>
      <w:r w:rsidRPr="009F5B5A">
        <w:rPr>
          <w:rFonts w:ascii="Times New Roman" w:hAnsi="Times New Roman"/>
          <w:sz w:val="20"/>
          <w:szCs w:val="20"/>
          <w:lang w:val="en-US"/>
        </w:rPr>
        <w:t>Isegoría</w:t>
      </w:r>
      <w:proofErr w:type="spellEnd"/>
      <w:r w:rsidRPr="009F5B5A">
        <w:rPr>
          <w:rFonts w:ascii="Times New Roman" w:hAnsi="Times New Roman"/>
          <w:sz w:val="20"/>
          <w:szCs w:val="20"/>
          <w:lang w:val="en-US"/>
        </w:rPr>
        <w:t>, Nº 30, Junio, 2004.</w:t>
      </w:r>
    </w:p>
    <w:p w14:paraId="2F296D00"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Ripstein, A. (2021) </w:t>
      </w:r>
      <w:r w:rsidRPr="009F5B5A">
        <w:rPr>
          <w:rFonts w:ascii="Times New Roman" w:hAnsi="Times New Roman"/>
          <w:i/>
          <w:iCs/>
          <w:sz w:val="20"/>
          <w:szCs w:val="20"/>
          <w:lang w:val="en-US"/>
        </w:rPr>
        <w:t>Kant and the law of war</w:t>
      </w:r>
      <w:r w:rsidRPr="009F5B5A">
        <w:rPr>
          <w:rFonts w:ascii="Times New Roman" w:hAnsi="Times New Roman"/>
          <w:sz w:val="20"/>
          <w:szCs w:val="20"/>
          <w:lang w:val="en-US"/>
        </w:rPr>
        <w:t xml:space="preserve">. </w:t>
      </w:r>
      <w:r w:rsidRPr="009F5B5A">
        <w:rPr>
          <w:rFonts w:ascii="Times New Roman" w:hAnsi="Times New Roman"/>
          <w:sz w:val="20"/>
          <w:szCs w:val="20"/>
          <w:lang w:val="es-PE"/>
        </w:rPr>
        <w:t>Oxford.</w:t>
      </w:r>
    </w:p>
    <w:p w14:paraId="634764AD" w14:textId="77777777" w:rsid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Vandewalle, B. (2005) </w:t>
      </w:r>
      <w:r w:rsidRPr="009F5B5A">
        <w:rPr>
          <w:rFonts w:ascii="Times New Roman" w:hAnsi="Times New Roman"/>
          <w:i/>
          <w:sz w:val="20"/>
          <w:szCs w:val="20"/>
        </w:rPr>
        <w:t>Kant. Educación y crítica.</w:t>
      </w:r>
      <w:r w:rsidRPr="009F5B5A">
        <w:rPr>
          <w:rFonts w:ascii="Times New Roman" w:hAnsi="Times New Roman"/>
          <w:sz w:val="20"/>
          <w:szCs w:val="20"/>
        </w:rPr>
        <w:t xml:space="preserve"> </w:t>
      </w:r>
      <w:r w:rsidRPr="009F5B5A">
        <w:rPr>
          <w:rFonts w:ascii="Times New Roman" w:hAnsi="Times New Roman"/>
          <w:sz w:val="20"/>
          <w:szCs w:val="20"/>
          <w:lang w:val="en-US"/>
        </w:rPr>
        <w:t>Ed. Nueva Visión.</w:t>
      </w:r>
    </w:p>
    <w:p w14:paraId="43669455" w14:textId="77777777" w:rsidR="00C87C89" w:rsidRDefault="00C87C89" w:rsidP="00C87C89">
      <w:pPr>
        <w:ind w:left="0" w:firstLine="0"/>
        <w:rPr>
          <w:rFonts w:ascii="Times New Roman" w:hAnsi="Times New Roman"/>
          <w:sz w:val="20"/>
          <w:szCs w:val="20"/>
          <w:lang w:val="en-US"/>
        </w:rPr>
      </w:pPr>
    </w:p>
    <w:p w14:paraId="691BE5C5" w14:textId="53E4C6BD" w:rsidR="00C87C89" w:rsidRPr="00C87C89" w:rsidRDefault="00C87C89" w:rsidP="00C87C89">
      <w:pPr>
        <w:ind w:left="0" w:firstLine="0"/>
        <w:rPr>
          <w:rFonts w:ascii="Times New Roman" w:hAnsi="Times New Roman"/>
          <w:color w:val="EE0000"/>
          <w:sz w:val="20"/>
          <w:szCs w:val="20"/>
          <w:lang w:val="en-US"/>
        </w:rPr>
      </w:pPr>
      <w:r w:rsidRPr="00C87C89">
        <w:rPr>
          <w:rFonts w:ascii="Times New Roman" w:hAnsi="Times New Roman"/>
          <w:color w:val="EE0000"/>
          <w:sz w:val="20"/>
          <w:szCs w:val="20"/>
          <w:lang w:val="en-US"/>
        </w:rPr>
        <w:t xml:space="preserve">Flikschuh, K. (2010). </w:t>
      </w:r>
      <w:r w:rsidRPr="00C87C89">
        <w:rPr>
          <w:rFonts w:ascii="Times New Roman" w:hAnsi="Times New Roman"/>
          <w:i/>
          <w:iCs/>
          <w:color w:val="EE0000"/>
          <w:sz w:val="20"/>
          <w:szCs w:val="20"/>
          <w:lang w:val="en-US"/>
        </w:rPr>
        <w:t>Innate Right and Acquired Right in Arthur Ripstein's Force and Freedom</w:t>
      </w:r>
      <w:r w:rsidRPr="00C87C89">
        <w:rPr>
          <w:rFonts w:ascii="Times New Roman" w:hAnsi="Times New Roman"/>
          <w:color w:val="EE0000"/>
          <w:sz w:val="20"/>
          <w:szCs w:val="20"/>
          <w:lang w:val="en-US"/>
        </w:rPr>
        <w:t>. Jurisprudence, 1(2), 295–304.</w:t>
      </w:r>
    </w:p>
    <w:p w14:paraId="6A7CE3C6" w14:textId="13BDF9EF" w:rsidR="00C87C89" w:rsidRPr="00C87C89" w:rsidRDefault="00C87C89" w:rsidP="00C87C89">
      <w:pPr>
        <w:ind w:left="0" w:firstLine="0"/>
        <w:rPr>
          <w:rFonts w:ascii="Times New Roman" w:hAnsi="Times New Roman"/>
          <w:color w:val="EE0000"/>
          <w:sz w:val="20"/>
          <w:szCs w:val="20"/>
          <w:lang w:val="en-US"/>
        </w:rPr>
      </w:pPr>
      <w:r w:rsidRPr="00C87C89">
        <w:rPr>
          <w:rFonts w:ascii="Times New Roman" w:hAnsi="Times New Roman"/>
          <w:color w:val="EE0000"/>
          <w:sz w:val="20"/>
          <w:szCs w:val="20"/>
          <w:lang w:val="en-US"/>
        </w:rPr>
        <w:t xml:space="preserve">Flikschuh, K. (2017). </w:t>
      </w:r>
      <w:r w:rsidRPr="00C87C89">
        <w:rPr>
          <w:rFonts w:ascii="Times New Roman" w:hAnsi="Times New Roman"/>
          <w:i/>
          <w:iCs/>
          <w:color w:val="EE0000"/>
          <w:sz w:val="20"/>
          <w:szCs w:val="20"/>
          <w:lang w:val="en-US"/>
        </w:rPr>
        <w:t>A Regime of Equal Private Freedom? Individual Rights and Public Law in Ripstein's Force and Freedom</w:t>
      </w:r>
      <w:r w:rsidRPr="00C87C89">
        <w:rPr>
          <w:rFonts w:ascii="Times New Roman" w:hAnsi="Times New Roman"/>
          <w:color w:val="EE0000"/>
          <w:sz w:val="20"/>
          <w:szCs w:val="20"/>
          <w:lang w:val="en-US"/>
        </w:rPr>
        <w:t xml:space="preserve">. En S. </w:t>
      </w:r>
      <w:proofErr w:type="spellStart"/>
      <w:r w:rsidRPr="00C87C89">
        <w:rPr>
          <w:rFonts w:ascii="Times New Roman" w:hAnsi="Times New Roman"/>
          <w:color w:val="EE0000"/>
          <w:sz w:val="20"/>
          <w:szCs w:val="20"/>
          <w:lang w:val="en-US"/>
        </w:rPr>
        <w:t>Kisilevsky</w:t>
      </w:r>
      <w:proofErr w:type="spellEnd"/>
      <w:r w:rsidRPr="00C87C89">
        <w:rPr>
          <w:rFonts w:ascii="Times New Roman" w:hAnsi="Times New Roman"/>
          <w:color w:val="EE0000"/>
          <w:sz w:val="20"/>
          <w:szCs w:val="20"/>
          <w:lang w:val="en-US"/>
        </w:rPr>
        <w:t xml:space="preserve"> y M. Stone (eds.), Freedom and Force: Essays on Kant's Legal Philosophy. Oxford: Hart.</w:t>
      </w:r>
    </w:p>
    <w:p w14:paraId="07E893D7" w14:textId="39CBF3EF" w:rsidR="00C87C89" w:rsidRPr="00C87C89" w:rsidRDefault="00C87C89" w:rsidP="00C87C89">
      <w:pPr>
        <w:ind w:left="0" w:firstLine="0"/>
        <w:rPr>
          <w:rFonts w:ascii="Times New Roman" w:hAnsi="Times New Roman"/>
          <w:color w:val="EE0000"/>
          <w:sz w:val="20"/>
          <w:szCs w:val="20"/>
          <w:lang w:val="en-US"/>
        </w:rPr>
      </w:pPr>
      <w:r w:rsidRPr="00C87C89">
        <w:rPr>
          <w:rFonts w:ascii="Times New Roman" w:hAnsi="Times New Roman"/>
          <w:color w:val="EE0000"/>
          <w:sz w:val="20"/>
          <w:szCs w:val="20"/>
          <w:lang w:val="en-US"/>
        </w:rPr>
        <w:t>Flikschuh, K. (2022).</w:t>
      </w:r>
      <w:r w:rsidRPr="00C87C89">
        <w:rPr>
          <w:rFonts w:ascii="Times New Roman" w:hAnsi="Times New Roman"/>
          <w:i/>
          <w:iCs/>
          <w:color w:val="EE0000"/>
          <w:sz w:val="20"/>
          <w:szCs w:val="20"/>
          <w:lang w:val="en-US"/>
        </w:rPr>
        <w:t xml:space="preserve"> Innate right in Kant — A critical reading</w:t>
      </w:r>
      <w:r w:rsidRPr="00C87C89">
        <w:rPr>
          <w:rFonts w:ascii="Times New Roman" w:hAnsi="Times New Roman"/>
          <w:color w:val="EE0000"/>
          <w:sz w:val="20"/>
          <w:szCs w:val="20"/>
          <w:lang w:val="en-US"/>
        </w:rPr>
        <w:t>. European Journal of Philosophy, 30(2), 823–839.</w:t>
      </w:r>
    </w:p>
    <w:p w14:paraId="790D966B" w14:textId="73500CD2" w:rsidR="00C87C89" w:rsidRPr="00C87C89" w:rsidRDefault="00C87C89" w:rsidP="009F2DB2">
      <w:pPr>
        <w:ind w:left="720" w:hanging="720"/>
        <w:rPr>
          <w:rFonts w:ascii="Times New Roman" w:hAnsi="Times New Roman"/>
          <w:color w:val="EE0000"/>
          <w:sz w:val="20"/>
          <w:szCs w:val="20"/>
          <w:lang w:val="en-US"/>
        </w:rPr>
      </w:pPr>
      <w:r w:rsidRPr="00C87C89">
        <w:rPr>
          <w:rFonts w:ascii="Times New Roman" w:hAnsi="Times New Roman"/>
          <w:color w:val="EE0000"/>
          <w:sz w:val="20"/>
          <w:szCs w:val="20"/>
          <w:lang w:val="en-US"/>
        </w:rPr>
        <w:t xml:space="preserve">Ripstein, A. (2015) </w:t>
      </w:r>
      <w:r w:rsidRPr="00C87C89">
        <w:rPr>
          <w:rFonts w:ascii="Times New Roman" w:hAnsi="Times New Roman"/>
          <w:i/>
          <w:iCs/>
          <w:color w:val="EE0000"/>
          <w:sz w:val="20"/>
          <w:szCs w:val="20"/>
          <w:lang w:val="en-US"/>
        </w:rPr>
        <w:t>Reply to Flikschuh and Pavlakos.</w:t>
      </w:r>
      <w:r w:rsidRPr="00C87C89">
        <w:rPr>
          <w:rFonts w:ascii="Times New Roman" w:hAnsi="Times New Roman"/>
          <w:color w:val="EE0000"/>
          <w:sz w:val="20"/>
          <w:szCs w:val="20"/>
          <w:lang w:val="en-US"/>
        </w:rPr>
        <w:t xml:space="preserve"> Jurisprudence, 1(2), 317-324.</w:t>
      </w:r>
    </w:p>
    <w:p w14:paraId="3E1EDAE5" w14:textId="77777777" w:rsidR="00C87C89" w:rsidRDefault="00C87C89" w:rsidP="009F2DB2">
      <w:pPr>
        <w:ind w:left="720" w:hanging="720"/>
        <w:rPr>
          <w:rFonts w:ascii="Times New Roman" w:hAnsi="Times New Roman"/>
          <w:sz w:val="20"/>
          <w:szCs w:val="20"/>
          <w:lang w:val="en-US"/>
        </w:rPr>
      </w:pPr>
    </w:p>
    <w:p w14:paraId="2F5BE677" w14:textId="77777777" w:rsidR="00C87C89" w:rsidRPr="009F5B5A" w:rsidRDefault="00C87C89" w:rsidP="009F2DB2">
      <w:pPr>
        <w:ind w:left="720" w:hanging="720"/>
        <w:rPr>
          <w:rFonts w:ascii="Times New Roman" w:hAnsi="Times New Roman"/>
          <w:sz w:val="20"/>
          <w:szCs w:val="20"/>
          <w:lang w:val="en-US"/>
        </w:rPr>
      </w:pPr>
    </w:p>
    <w:sectPr w:rsidR="00C87C89" w:rsidRPr="009F5B5A"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A8981" w14:textId="77777777" w:rsidR="00F27321" w:rsidRDefault="00F27321" w:rsidP="009D68C6">
      <w:pPr>
        <w:spacing w:after="0"/>
      </w:pPr>
      <w:r>
        <w:separator/>
      </w:r>
    </w:p>
  </w:endnote>
  <w:endnote w:type="continuationSeparator" w:id="0">
    <w:p w14:paraId="4FDD4808" w14:textId="77777777" w:rsidR="00F27321" w:rsidRDefault="00F27321"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A9C6C" w14:textId="77777777" w:rsidR="00F27321" w:rsidRDefault="00F27321" w:rsidP="009D68C6">
      <w:pPr>
        <w:spacing w:after="0"/>
      </w:pPr>
      <w:r>
        <w:separator/>
      </w:r>
    </w:p>
  </w:footnote>
  <w:footnote w:type="continuationSeparator" w:id="0">
    <w:p w14:paraId="7E6220DA" w14:textId="77777777" w:rsidR="00F27321" w:rsidRDefault="00F27321"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820CB4"/>
    <w:multiLevelType w:val="hybridMultilevel"/>
    <w:tmpl w:val="F31AF326"/>
    <w:lvl w:ilvl="0" w:tplc="B262C606">
      <w:start w:val="1"/>
      <w:numFmt w:val="bullet"/>
      <w:lvlText w:val="•"/>
      <w:lvlJc w:val="left"/>
      <w:pPr>
        <w:ind w:left="460" w:hanging="260"/>
      </w:pPr>
    </w:lvl>
    <w:lvl w:ilvl="1" w:tplc="863EA012">
      <w:start w:val="1"/>
      <w:numFmt w:val="bullet"/>
      <w:lvlText w:val="◦"/>
      <w:lvlJc w:val="left"/>
      <w:pPr>
        <w:ind w:left="900" w:hanging="260"/>
      </w:pPr>
    </w:lvl>
    <w:lvl w:ilvl="2" w:tplc="4766ABD0">
      <w:numFmt w:val="decimal"/>
      <w:lvlText w:val=""/>
      <w:lvlJc w:val="left"/>
      <w:pPr>
        <w:ind w:left="0" w:firstLine="0"/>
      </w:pPr>
    </w:lvl>
    <w:lvl w:ilvl="3" w:tplc="E9CE1E24">
      <w:numFmt w:val="decimal"/>
      <w:lvlText w:val=""/>
      <w:lvlJc w:val="left"/>
      <w:pPr>
        <w:ind w:left="0" w:firstLine="0"/>
      </w:pPr>
    </w:lvl>
    <w:lvl w:ilvl="4" w:tplc="AA82B20A">
      <w:numFmt w:val="decimal"/>
      <w:lvlText w:val=""/>
      <w:lvlJc w:val="left"/>
      <w:pPr>
        <w:ind w:left="0" w:firstLine="0"/>
      </w:pPr>
    </w:lvl>
    <w:lvl w:ilvl="5" w:tplc="A79A594A">
      <w:numFmt w:val="decimal"/>
      <w:lvlText w:val=""/>
      <w:lvlJc w:val="left"/>
      <w:pPr>
        <w:ind w:left="0" w:firstLine="0"/>
      </w:pPr>
    </w:lvl>
    <w:lvl w:ilvl="6" w:tplc="E91691EA">
      <w:numFmt w:val="decimal"/>
      <w:lvlText w:val=""/>
      <w:lvlJc w:val="left"/>
      <w:pPr>
        <w:ind w:left="0" w:firstLine="0"/>
      </w:pPr>
    </w:lvl>
    <w:lvl w:ilvl="7" w:tplc="280220CC">
      <w:numFmt w:val="decimal"/>
      <w:lvlText w:val=""/>
      <w:lvlJc w:val="left"/>
      <w:pPr>
        <w:ind w:left="0" w:firstLine="0"/>
      </w:pPr>
    </w:lvl>
    <w:lvl w:ilvl="8" w:tplc="A8041536">
      <w:numFmt w:val="decimal"/>
      <w:lvlText w:val=""/>
      <w:lvlJc w:val="left"/>
      <w:pPr>
        <w:ind w:left="0" w:firstLine="0"/>
      </w:pPr>
    </w:lvl>
  </w:abstractNum>
  <w:abstractNum w:abstractNumId="3"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5"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8"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10"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5A52F02"/>
    <w:multiLevelType w:val="hybridMultilevel"/>
    <w:tmpl w:val="311C4468"/>
    <w:lvl w:ilvl="0" w:tplc="B262C606">
      <w:start w:val="1"/>
      <w:numFmt w:val="bullet"/>
      <w:lvlText w:val="•"/>
      <w:lvlJc w:val="left"/>
      <w:pPr>
        <w:ind w:left="460" w:hanging="2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4"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5"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10"/>
  </w:num>
  <w:num w:numId="2" w16cid:durableId="1082609318">
    <w:abstractNumId w:val="1"/>
  </w:num>
  <w:num w:numId="3" w16cid:durableId="1622953391">
    <w:abstractNumId w:val="5"/>
  </w:num>
  <w:num w:numId="4" w16cid:durableId="1839031692">
    <w:abstractNumId w:val="3"/>
  </w:num>
  <w:num w:numId="5" w16cid:durableId="993414838">
    <w:abstractNumId w:val="13"/>
  </w:num>
  <w:num w:numId="6" w16cid:durableId="1752391562">
    <w:abstractNumId w:val="7"/>
  </w:num>
  <w:num w:numId="7" w16cid:durableId="386340578">
    <w:abstractNumId w:val="6"/>
  </w:num>
  <w:num w:numId="8" w16cid:durableId="1641573121">
    <w:abstractNumId w:val="11"/>
  </w:num>
  <w:num w:numId="9" w16cid:durableId="75127630">
    <w:abstractNumId w:val="8"/>
  </w:num>
  <w:num w:numId="10" w16cid:durableId="228343604">
    <w:abstractNumId w:val="14"/>
  </w:num>
  <w:num w:numId="11" w16cid:durableId="1492791566">
    <w:abstractNumId w:val="15"/>
  </w:num>
  <w:num w:numId="12" w16cid:durableId="474954717">
    <w:abstractNumId w:val="4"/>
  </w:num>
  <w:num w:numId="13" w16cid:durableId="1997495385">
    <w:abstractNumId w:val="0"/>
  </w:num>
  <w:num w:numId="14" w16cid:durableId="1433235770">
    <w:abstractNumId w:val="9"/>
  </w:num>
  <w:num w:numId="15" w16cid:durableId="1886218227">
    <w:abstractNumId w:val="2"/>
    <w:lvlOverride w:ilvl="0"/>
    <w:lvlOverride w:ilvl="1"/>
    <w:lvlOverride w:ilvl="2"/>
    <w:lvlOverride w:ilvl="3"/>
    <w:lvlOverride w:ilvl="4"/>
    <w:lvlOverride w:ilvl="5"/>
    <w:lvlOverride w:ilvl="6"/>
    <w:lvlOverride w:ilvl="7"/>
    <w:lvlOverride w:ilvl="8"/>
  </w:num>
  <w:num w:numId="16" w16cid:durableId="1646854939">
    <w:abstractNumId w:val="2"/>
  </w:num>
  <w:num w:numId="17" w16cid:durableId="2084208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332C5"/>
    <w:rsid w:val="00043A58"/>
    <w:rsid w:val="000456DE"/>
    <w:rsid w:val="000531AE"/>
    <w:rsid w:val="000579A5"/>
    <w:rsid w:val="00060DDD"/>
    <w:rsid w:val="0006373E"/>
    <w:rsid w:val="00067720"/>
    <w:rsid w:val="00071AAA"/>
    <w:rsid w:val="0007241B"/>
    <w:rsid w:val="00073F0B"/>
    <w:rsid w:val="00080014"/>
    <w:rsid w:val="00082AEC"/>
    <w:rsid w:val="0009090F"/>
    <w:rsid w:val="00093230"/>
    <w:rsid w:val="000C264A"/>
    <w:rsid w:val="000C28E2"/>
    <w:rsid w:val="000C5F0A"/>
    <w:rsid w:val="000C7DC1"/>
    <w:rsid w:val="000E0EC5"/>
    <w:rsid w:val="000E533D"/>
    <w:rsid w:val="000F1E6A"/>
    <w:rsid w:val="000F3BC4"/>
    <w:rsid w:val="001021DB"/>
    <w:rsid w:val="00103B86"/>
    <w:rsid w:val="00104779"/>
    <w:rsid w:val="00116F0E"/>
    <w:rsid w:val="001336F5"/>
    <w:rsid w:val="00142CCE"/>
    <w:rsid w:val="00146F30"/>
    <w:rsid w:val="00150889"/>
    <w:rsid w:val="00156310"/>
    <w:rsid w:val="0015708E"/>
    <w:rsid w:val="00157CD1"/>
    <w:rsid w:val="00163294"/>
    <w:rsid w:val="00164672"/>
    <w:rsid w:val="00164A7B"/>
    <w:rsid w:val="00171416"/>
    <w:rsid w:val="00175816"/>
    <w:rsid w:val="00181DF7"/>
    <w:rsid w:val="001849CF"/>
    <w:rsid w:val="001904BB"/>
    <w:rsid w:val="00197913"/>
    <w:rsid w:val="001A4A4E"/>
    <w:rsid w:val="001A6686"/>
    <w:rsid w:val="001B160C"/>
    <w:rsid w:val="001B2AD1"/>
    <w:rsid w:val="001B5675"/>
    <w:rsid w:val="001B69D0"/>
    <w:rsid w:val="001B789C"/>
    <w:rsid w:val="001C3B37"/>
    <w:rsid w:val="001C3C74"/>
    <w:rsid w:val="001C42CE"/>
    <w:rsid w:val="001D6FA7"/>
    <w:rsid w:val="001E3119"/>
    <w:rsid w:val="001E7D25"/>
    <w:rsid w:val="001F2CFD"/>
    <w:rsid w:val="001F4827"/>
    <w:rsid w:val="002103DD"/>
    <w:rsid w:val="002169B0"/>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70014"/>
    <w:rsid w:val="00286653"/>
    <w:rsid w:val="00290825"/>
    <w:rsid w:val="00290DD5"/>
    <w:rsid w:val="002A0259"/>
    <w:rsid w:val="002B6552"/>
    <w:rsid w:val="002C4DC0"/>
    <w:rsid w:val="002D16D8"/>
    <w:rsid w:val="002D490B"/>
    <w:rsid w:val="002D6030"/>
    <w:rsid w:val="002E2EC2"/>
    <w:rsid w:val="002E32FB"/>
    <w:rsid w:val="002E7504"/>
    <w:rsid w:val="00305637"/>
    <w:rsid w:val="0031254B"/>
    <w:rsid w:val="003131AC"/>
    <w:rsid w:val="00316C24"/>
    <w:rsid w:val="003361C7"/>
    <w:rsid w:val="0034224E"/>
    <w:rsid w:val="00344A3A"/>
    <w:rsid w:val="00345DD4"/>
    <w:rsid w:val="00353072"/>
    <w:rsid w:val="00354AFF"/>
    <w:rsid w:val="0036068F"/>
    <w:rsid w:val="00362F97"/>
    <w:rsid w:val="003636BE"/>
    <w:rsid w:val="00363AE2"/>
    <w:rsid w:val="003741E6"/>
    <w:rsid w:val="0037522B"/>
    <w:rsid w:val="00381ACB"/>
    <w:rsid w:val="00382D42"/>
    <w:rsid w:val="003A3918"/>
    <w:rsid w:val="003A3FCE"/>
    <w:rsid w:val="003A437C"/>
    <w:rsid w:val="003A5521"/>
    <w:rsid w:val="003B0787"/>
    <w:rsid w:val="003B09AD"/>
    <w:rsid w:val="003B0CE9"/>
    <w:rsid w:val="003B22B2"/>
    <w:rsid w:val="003C5BE8"/>
    <w:rsid w:val="003C6781"/>
    <w:rsid w:val="003E10B2"/>
    <w:rsid w:val="003E4EF2"/>
    <w:rsid w:val="003E6635"/>
    <w:rsid w:val="003F175F"/>
    <w:rsid w:val="003F194D"/>
    <w:rsid w:val="003F5346"/>
    <w:rsid w:val="00401C62"/>
    <w:rsid w:val="0041160A"/>
    <w:rsid w:val="00413498"/>
    <w:rsid w:val="00424E00"/>
    <w:rsid w:val="0042630B"/>
    <w:rsid w:val="00427DDC"/>
    <w:rsid w:val="00434BFF"/>
    <w:rsid w:val="0044264B"/>
    <w:rsid w:val="00446C53"/>
    <w:rsid w:val="00451CF7"/>
    <w:rsid w:val="00456C1A"/>
    <w:rsid w:val="00462C0B"/>
    <w:rsid w:val="00464684"/>
    <w:rsid w:val="00467DA3"/>
    <w:rsid w:val="00480E46"/>
    <w:rsid w:val="004813C4"/>
    <w:rsid w:val="0048417E"/>
    <w:rsid w:val="00485B5E"/>
    <w:rsid w:val="00486A97"/>
    <w:rsid w:val="004923F7"/>
    <w:rsid w:val="004B1037"/>
    <w:rsid w:val="004B2A63"/>
    <w:rsid w:val="004C47E3"/>
    <w:rsid w:val="004C6A7C"/>
    <w:rsid w:val="004D1FE4"/>
    <w:rsid w:val="004D2047"/>
    <w:rsid w:val="004D2757"/>
    <w:rsid w:val="004D6F59"/>
    <w:rsid w:val="004E0972"/>
    <w:rsid w:val="004E21A1"/>
    <w:rsid w:val="004E7C05"/>
    <w:rsid w:val="004F4891"/>
    <w:rsid w:val="00504FF3"/>
    <w:rsid w:val="005053CF"/>
    <w:rsid w:val="00506F65"/>
    <w:rsid w:val="00510A3D"/>
    <w:rsid w:val="005151E6"/>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506F"/>
    <w:rsid w:val="00595D08"/>
    <w:rsid w:val="005B5B8E"/>
    <w:rsid w:val="005C0AC4"/>
    <w:rsid w:val="005C119C"/>
    <w:rsid w:val="005C45A0"/>
    <w:rsid w:val="005C5258"/>
    <w:rsid w:val="005D0BE1"/>
    <w:rsid w:val="005D3006"/>
    <w:rsid w:val="005D5E9C"/>
    <w:rsid w:val="005E70F3"/>
    <w:rsid w:val="005F0BBD"/>
    <w:rsid w:val="005F0BFB"/>
    <w:rsid w:val="005F741E"/>
    <w:rsid w:val="006000C1"/>
    <w:rsid w:val="00600B97"/>
    <w:rsid w:val="00601405"/>
    <w:rsid w:val="00603D19"/>
    <w:rsid w:val="006040B6"/>
    <w:rsid w:val="00605106"/>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39BC"/>
    <w:rsid w:val="006858F9"/>
    <w:rsid w:val="006874D9"/>
    <w:rsid w:val="006A6307"/>
    <w:rsid w:val="006A6B85"/>
    <w:rsid w:val="006B00CE"/>
    <w:rsid w:val="006B3C72"/>
    <w:rsid w:val="006C08FB"/>
    <w:rsid w:val="006D73BE"/>
    <w:rsid w:val="006E7E5C"/>
    <w:rsid w:val="006F3AE1"/>
    <w:rsid w:val="006F3D2A"/>
    <w:rsid w:val="006F6309"/>
    <w:rsid w:val="00705B90"/>
    <w:rsid w:val="007175F4"/>
    <w:rsid w:val="00722904"/>
    <w:rsid w:val="00727187"/>
    <w:rsid w:val="007306D0"/>
    <w:rsid w:val="00740CEA"/>
    <w:rsid w:val="00743A23"/>
    <w:rsid w:val="007472AC"/>
    <w:rsid w:val="00747E3D"/>
    <w:rsid w:val="0076094C"/>
    <w:rsid w:val="007613D9"/>
    <w:rsid w:val="00763EE7"/>
    <w:rsid w:val="00764BE2"/>
    <w:rsid w:val="00772FAF"/>
    <w:rsid w:val="00774F65"/>
    <w:rsid w:val="007761B0"/>
    <w:rsid w:val="00776617"/>
    <w:rsid w:val="0078142B"/>
    <w:rsid w:val="007815AD"/>
    <w:rsid w:val="0078242C"/>
    <w:rsid w:val="00785AA6"/>
    <w:rsid w:val="00791BBC"/>
    <w:rsid w:val="00792377"/>
    <w:rsid w:val="007923B4"/>
    <w:rsid w:val="00792903"/>
    <w:rsid w:val="007A0078"/>
    <w:rsid w:val="007A01A6"/>
    <w:rsid w:val="007A70A4"/>
    <w:rsid w:val="007C3B89"/>
    <w:rsid w:val="007D56F2"/>
    <w:rsid w:val="007E26C3"/>
    <w:rsid w:val="007E2D7A"/>
    <w:rsid w:val="007E6270"/>
    <w:rsid w:val="007F4A95"/>
    <w:rsid w:val="007F6A09"/>
    <w:rsid w:val="00800971"/>
    <w:rsid w:val="00805278"/>
    <w:rsid w:val="00805613"/>
    <w:rsid w:val="0081171E"/>
    <w:rsid w:val="008117BA"/>
    <w:rsid w:val="00816895"/>
    <w:rsid w:val="008230CC"/>
    <w:rsid w:val="008338D4"/>
    <w:rsid w:val="008338F6"/>
    <w:rsid w:val="00833B69"/>
    <w:rsid w:val="008345DF"/>
    <w:rsid w:val="0083748A"/>
    <w:rsid w:val="00840ED1"/>
    <w:rsid w:val="0084169E"/>
    <w:rsid w:val="008419A4"/>
    <w:rsid w:val="008421EB"/>
    <w:rsid w:val="008447D3"/>
    <w:rsid w:val="00856610"/>
    <w:rsid w:val="00862B46"/>
    <w:rsid w:val="008635A7"/>
    <w:rsid w:val="00867B89"/>
    <w:rsid w:val="00872E51"/>
    <w:rsid w:val="0087512C"/>
    <w:rsid w:val="0088383A"/>
    <w:rsid w:val="008919A1"/>
    <w:rsid w:val="00894699"/>
    <w:rsid w:val="008A09C8"/>
    <w:rsid w:val="008B15CD"/>
    <w:rsid w:val="008B421F"/>
    <w:rsid w:val="008B4E13"/>
    <w:rsid w:val="008B7569"/>
    <w:rsid w:val="008C32A8"/>
    <w:rsid w:val="008C3BAC"/>
    <w:rsid w:val="008E09AB"/>
    <w:rsid w:val="008E442E"/>
    <w:rsid w:val="008E6122"/>
    <w:rsid w:val="008F0E12"/>
    <w:rsid w:val="008F32F5"/>
    <w:rsid w:val="008F6AB1"/>
    <w:rsid w:val="00906364"/>
    <w:rsid w:val="00912E61"/>
    <w:rsid w:val="0091520F"/>
    <w:rsid w:val="0091623F"/>
    <w:rsid w:val="009171AC"/>
    <w:rsid w:val="009221F8"/>
    <w:rsid w:val="009320BA"/>
    <w:rsid w:val="009323C5"/>
    <w:rsid w:val="009357E3"/>
    <w:rsid w:val="009414A4"/>
    <w:rsid w:val="00943972"/>
    <w:rsid w:val="00945254"/>
    <w:rsid w:val="00946BC5"/>
    <w:rsid w:val="00947EC7"/>
    <w:rsid w:val="00950556"/>
    <w:rsid w:val="00955CB5"/>
    <w:rsid w:val="00956B83"/>
    <w:rsid w:val="00956F92"/>
    <w:rsid w:val="0096191F"/>
    <w:rsid w:val="009670F6"/>
    <w:rsid w:val="009705BF"/>
    <w:rsid w:val="00983D16"/>
    <w:rsid w:val="00993B8A"/>
    <w:rsid w:val="009969F8"/>
    <w:rsid w:val="00996E14"/>
    <w:rsid w:val="009A0424"/>
    <w:rsid w:val="009A3517"/>
    <w:rsid w:val="009C59C1"/>
    <w:rsid w:val="009D11EC"/>
    <w:rsid w:val="009D3D26"/>
    <w:rsid w:val="009D3E7A"/>
    <w:rsid w:val="009D68C6"/>
    <w:rsid w:val="009F2DB2"/>
    <w:rsid w:val="009F33DB"/>
    <w:rsid w:val="009F5B5A"/>
    <w:rsid w:val="00A00F07"/>
    <w:rsid w:val="00A1637C"/>
    <w:rsid w:val="00A207C4"/>
    <w:rsid w:val="00A2393F"/>
    <w:rsid w:val="00A23F94"/>
    <w:rsid w:val="00A35C95"/>
    <w:rsid w:val="00A41F9E"/>
    <w:rsid w:val="00A50FD4"/>
    <w:rsid w:val="00A54C41"/>
    <w:rsid w:val="00A6064D"/>
    <w:rsid w:val="00A74AD3"/>
    <w:rsid w:val="00A75EE6"/>
    <w:rsid w:val="00A76C4D"/>
    <w:rsid w:val="00A773A3"/>
    <w:rsid w:val="00A776A8"/>
    <w:rsid w:val="00A82EFA"/>
    <w:rsid w:val="00A8769D"/>
    <w:rsid w:val="00A9525E"/>
    <w:rsid w:val="00A955DF"/>
    <w:rsid w:val="00A97826"/>
    <w:rsid w:val="00AA0BCF"/>
    <w:rsid w:val="00AA1BB6"/>
    <w:rsid w:val="00AB0472"/>
    <w:rsid w:val="00AB2716"/>
    <w:rsid w:val="00AB3D03"/>
    <w:rsid w:val="00AB5D2F"/>
    <w:rsid w:val="00AE19BB"/>
    <w:rsid w:val="00AE213D"/>
    <w:rsid w:val="00AE59D1"/>
    <w:rsid w:val="00AF356E"/>
    <w:rsid w:val="00B03708"/>
    <w:rsid w:val="00B07851"/>
    <w:rsid w:val="00B07AB9"/>
    <w:rsid w:val="00B127F3"/>
    <w:rsid w:val="00B12968"/>
    <w:rsid w:val="00B212CC"/>
    <w:rsid w:val="00B214E0"/>
    <w:rsid w:val="00B23E42"/>
    <w:rsid w:val="00B23FB4"/>
    <w:rsid w:val="00B24F4A"/>
    <w:rsid w:val="00B33392"/>
    <w:rsid w:val="00B35EBF"/>
    <w:rsid w:val="00B471AB"/>
    <w:rsid w:val="00B477FD"/>
    <w:rsid w:val="00B56E72"/>
    <w:rsid w:val="00B66254"/>
    <w:rsid w:val="00B67C35"/>
    <w:rsid w:val="00B73D4D"/>
    <w:rsid w:val="00B74E9C"/>
    <w:rsid w:val="00B75096"/>
    <w:rsid w:val="00B82DEF"/>
    <w:rsid w:val="00B82E6A"/>
    <w:rsid w:val="00B93A86"/>
    <w:rsid w:val="00B96053"/>
    <w:rsid w:val="00BA1161"/>
    <w:rsid w:val="00BA441A"/>
    <w:rsid w:val="00BA590C"/>
    <w:rsid w:val="00BB237E"/>
    <w:rsid w:val="00BB37F3"/>
    <w:rsid w:val="00BB3FDB"/>
    <w:rsid w:val="00BB4933"/>
    <w:rsid w:val="00BB6015"/>
    <w:rsid w:val="00BC02DB"/>
    <w:rsid w:val="00BD201A"/>
    <w:rsid w:val="00BE06C4"/>
    <w:rsid w:val="00BE078C"/>
    <w:rsid w:val="00BE5392"/>
    <w:rsid w:val="00BE639A"/>
    <w:rsid w:val="00BF62E2"/>
    <w:rsid w:val="00C03F1E"/>
    <w:rsid w:val="00C15C65"/>
    <w:rsid w:val="00C15DD7"/>
    <w:rsid w:val="00C26485"/>
    <w:rsid w:val="00C269F0"/>
    <w:rsid w:val="00C31200"/>
    <w:rsid w:val="00C3561F"/>
    <w:rsid w:val="00C35F93"/>
    <w:rsid w:val="00C378C5"/>
    <w:rsid w:val="00C41FA7"/>
    <w:rsid w:val="00C45F37"/>
    <w:rsid w:val="00C4780B"/>
    <w:rsid w:val="00C56A66"/>
    <w:rsid w:val="00C61C41"/>
    <w:rsid w:val="00C62EE1"/>
    <w:rsid w:val="00C62F10"/>
    <w:rsid w:val="00C67607"/>
    <w:rsid w:val="00C70353"/>
    <w:rsid w:val="00C719CB"/>
    <w:rsid w:val="00C71A59"/>
    <w:rsid w:val="00C77EEC"/>
    <w:rsid w:val="00C86637"/>
    <w:rsid w:val="00C86EA1"/>
    <w:rsid w:val="00C87C89"/>
    <w:rsid w:val="00C91F80"/>
    <w:rsid w:val="00C96A52"/>
    <w:rsid w:val="00CA130A"/>
    <w:rsid w:val="00CA5897"/>
    <w:rsid w:val="00CB17B6"/>
    <w:rsid w:val="00CB20CE"/>
    <w:rsid w:val="00CC0594"/>
    <w:rsid w:val="00CC07BC"/>
    <w:rsid w:val="00CC754A"/>
    <w:rsid w:val="00CD128E"/>
    <w:rsid w:val="00CD12C5"/>
    <w:rsid w:val="00CD22AF"/>
    <w:rsid w:val="00CD6E35"/>
    <w:rsid w:val="00CD7FAB"/>
    <w:rsid w:val="00CF5D3B"/>
    <w:rsid w:val="00D0232F"/>
    <w:rsid w:val="00D0441C"/>
    <w:rsid w:val="00D17845"/>
    <w:rsid w:val="00D2286E"/>
    <w:rsid w:val="00D24D13"/>
    <w:rsid w:val="00D25B6C"/>
    <w:rsid w:val="00D25DDD"/>
    <w:rsid w:val="00D32E31"/>
    <w:rsid w:val="00D3497E"/>
    <w:rsid w:val="00D359CF"/>
    <w:rsid w:val="00D43B49"/>
    <w:rsid w:val="00D472A6"/>
    <w:rsid w:val="00D52F9A"/>
    <w:rsid w:val="00D6105E"/>
    <w:rsid w:val="00D70ED8"/>
    <w:rsid w:val="00D71BB3"/>
    <w:rsid w:val="00D7712C"/>
    <w:rsid w:val="00D84ED6"/>
    <w:rsid w:val="00D904E6"/>
    <w:rsid w:val="00D924A5"/>
    <w:rsid w:val="00D97548"/>
    <w:rsid w:val="00DA0E0D"/>
    <w:rsid w:val="00DA4B3B"/>
    <w:rsid w:val="00DA561E"/>
    <w:rsid w:val="00DA5EE6"/>
    <w:rsid w:val="00DB0055"/>
    <w:rsid w:val="00DB230D"/>
    <w:rsid w:val="00DB2E54"/>
    <w:rsid w:val="00DC27EE"/>
    <w:rsid w:val="00DD23A9"/>
    <w:rsid w:val="00DD38B7"/>
    <w:rsid w:val="00DE201A"/>
    <w:rsid w:val="00DE2556"/>
    <w:rsid w:val="00DE318C"/>
    <w:rsid w:val="00DE5B03"/>
    <w:rsid w:val="00DE7576"/>
    <w:rsid w:val="00DF0D5D"/>
    <w:rsid w:val="00E06599"/>
    <w:rsid w:val="00E13B36"/>
    <w:rsid w:val="00E16355"/>
    <w:rsid w:val="00E27389"/>
    <w:rsid w:val="00E46B83"/>
    <w:rsid w:val="00E6083B"/>
    <w:rsid w:val="00E6376B"/>
    <w:rsid w:val="00E65BF8"/>
    <w:rsid w:val="00E72780"/>
    <w:rsid w:val="00E73EDB"/>
    <w:rsid w:val="00E75882"/>
    <w:rsid w:val="00E763B0"/>
    <w:rsid w:val="00E766EF"/>
    <w:rsid w:val="00E87275"/>
    <w:rsid w:val="00E9012B"/>
    <w:rsid w:val="00EA22EC"/>
    <w:rsid w:val="00EA5D6C"/>
    <w:rsid w:val="00EC01FE"/>
    <w:rsid w:val="00EC083F"/>
    <w:rsid w:val="00EC43CD"/>
    <w:rsid w:val="00EC4F8A"/>
    <w:rsid w:val="00EC6EBD"/>
    <w:rsid w:val="00ED3D93"/>
    <w:rsid w:val="00ED52F4"/>
    <w:rsid w:val="00ED688A"/>
    <w:rsid w:val="00EE2053"/>
    <w:rsid w:val="00EE2816"/>
    <w:rsid w:val="00EE7E9D"/>
    <w:rsid w:val="00EF2256"/>
    <w:rsid w:val="00F02564"/>
    <w:rsid w:val="00F0673E"/>
    <w:rsid w:val="00F227A6"/>
    <w:rsid w:val="00F22A60"/>
    <w:rsid w:val="00F27321"/>
    <w:rsid w:val="00F3015F"/>
    <w:rsid w:val="00F346A9"/>
    <w:rsid w:val="00F34D3C"/>
    <w:rsid w:val="00F352CC"/>
    <w:rsid w:val="00F37EE5"/>
    <w:rsid w:val="00F439D7"/>
    <w:rsid w:val="00F47A7B"/>
    <w:rsid w:val="00F51939"/>
    <w:rsid w:val="00F61D27"/>
    <w:rsid w:val="00F723A2"/>
    <w:rsid w:val="00F72B85"/>
    <w:rsid w:val="00F84828"/>
    <w:rsid w:val="00F866BC"/>
    <w:rsid w:val="00F90EAB"/>
    <w:rsid w:val="00F92AA9"/>
    <w:rsid w:val="00F959B6"/>
    <w:rsid w:val="00F95A84"/>
    <w:rsid w:val="00F96821"/>
    <w:rsid w:val="00FA4795"/>
    <w:rsid w:val="00FA66A9"/>
    <w:rsid w:val="00FB1B79"/>
    <w:rsid w:val="00FB6BD7"/>
    <w:rsid w:val="00FC2FB0"/>
    <w:rsid w:val="00FC4FF3"/>
    <w:rsid w:val="00FD21E0"/>
    <w:rsid w:val="00FD3637"/>
    <w:rsid w:val="00FD640E"/>
    <w:rsid w:val="00FE1D01"/>
    <w:rsid w:val="00FE6BE5"/>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79</Pages>
  <Words>30531</Words>
  <Characters>167922</Characters>
  <Application>Microsoft Office Word</Application>
  <DocSecurity>0</DocSecurity>
  <Lines>1399</Lines>
  <Paragraphs>396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5</cp:revision>
  <dcterms:created xsi:type="dcterms:W3CDTF">2026-08-19T05:56:00Z</dcterms:created>
  <dcterms:modified xsi:type="dcterms:W3CDTF">2026-08-19T06:03:00Z</dcterms:modified>
</cp:coreProperties>
</file>