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BC190" w14:textId="61FE5263" w:rsidR="00875A0E" w:rsidRDefault="004732CD" w:rsidP="00A10854">
      <w:pPr>
        <w:jc w:val="both"/>
        <w:rPr>
          <w:rFonts w:ascii="Times New Roman" w:hAnsi="Times New Roman" w:cs="Times New Roman"/>
        </w:rPr>
      </w:pPr>
      <w:r w:rsidRPr="004732CD">
        <w:rPr>
          <w:rFonts w:ascii="Times New Roman" w:hAnsi="Times New Roman" w:cs="Times New Roman"/>
        </w:rPr>
        <w:t>Capítulo 2: La Libertad externa y</w:t>
      </w:r>
      <w:r>
        <w:rPr>
          <w:rFonts w:ascii="Times New Roman" w:hAnsi="Times New Roman" w:cs="Times New Roman"/>
        </w:rPr>
        <w:t xml:space="preserve"> la doctrina del derecho desde K. </w:t>
      </w:r>
      <w:proofErr w:type="spellStart"/>
      <w:r>
        <w:rPr>
          <w:rFonts w:ascii="Times New Roman" w:hAnsi="Times New Roman" w:cs="Times New Roman"/>
        </w:rPr>
        <w:t>Flikschuh</w:t>
      </w:r>
      <w:proofErr w:type="spellEnd"/>
    </w:p>
    <w:p w14:paraId="74CDF595" w14:textId="77777777" w:rsidR="004732CD" w:rsidRDefault="004732CD" w:rsidP="00A10854">
      <w:pPr>
        <w:jc w:val="both"/>
        <w:rPr>
          <w:rFonts w:ascii="Times New Roman" w:hAnsi="Times New Roman" w:cs="Times New Roman"/>
        </w:rPr>
      </w:pPr>
    </w:p>
    <w:p w14:paraId="78EBD071" w14:textId="47EC2FDE" w:rsidR="0099779D" w:rsidRDefault="0099779D" w:rsidP="00B8207D">
      <w:pPr>
        <w:jc w:val="both"/>
        <w:rPr>
          <w:rFonts w:ascii="Times New Roman" w:hAnsi="Times New Roman" w:cs="Times New Roman"/>
        </w:rPr>
      </w:pPr>
      <w:r>
        <w:rPr>
          <w:rFonts w:ascii="Times New Roman" w:hAnsi="Times New Roman" w:cs="Times New Roman"/>
        </w:rPr>
        <w:t xml:space="preserve">Una de las revisiones más relativamente recientes de la doctrina del derecho de Kant está desarrollada por K. </w:t>
      </w:r>
      <w:proofErr w:type="spellStart"/>
      <w:r>
        <w:rPr>
          <w:rFonts w:ascii="Times New Roman" w:hAnsi="Times New Roman" w:cs="Times New Roman"/>
        </w:rPr>
        <w:t>Flikschuh</w:t>
      </w:r>
      <w:proofErr w:type="spellEnd"/>
      <w:r>
        <w:rPr>
          <w:rFonts w:ascii="Times New Roman" w:hAnsi="Times New Roman" w:cs="Times New Roman"/>
        </w:rPr>
        <w:t xml:space="preserve"> en el libro </w:t>
      </w:r>
      <w:r w:rsidRPr="0099779D">
        <w:rPr>
          <w:rFonts w:ascii="Times New Roman" w:hAnsi="Times New Roman" w:cs="Times New Roman"/>
          <w:i/>
          <w:iCs/>
        </w:rPr>
        <w:t xml:space="preserve">Kant and </w:t>
      </w:r>
      <w:proofErr w:type="spellStart"/>
      <w:r w:rsidRPr="0099779D">
        <w:rPr>
          <w:rFonts w:ascii="Times New Roman" w:hAnsi="Times New Roman" w:cs="Times New Roman"/>
          <w:i/>
          <w:iCs/>
        </w:rPr>
        <w:t>modern</w:t>
      </w:r>
      <w:proofErr w:type="spellEnd"/>
      <w:r w:rsidRPr="0099779D">
        <w:rPr>
          <w:rFonts w:ascii="Times New Roman" w:hAnsi="Times New Roman" w:cs="Times New Roman"/>
          <w:i/>
          <w:iCs/>
        </w:rPr>
        <w:t xml:space="preserve"> </w:t>
      </w:r>
      <w:proofErr w:type="spellStart"/>
      <w:r w:rsidRPr="0099779D">
        <w:rPr>
          <w:rFonts w:ascii="Times New Roman" w:hAnsi="Times New Roman" w:cs="Times New Roman"/>
          <w:i/>
          <w:iCs/>
        </w:rPr>
        <w:t>political</w:t>
      </w:r>
      <w:proofErr w:type="spellEnd"/>
      <w:r w:rsidRPr="0099779D">
        <w:rPr>
          <w:rFonts w:ascii="Times New Roman" w:hAnsi="Times New Roman" w:cs="Times New Roman"/>
          <w:i/>
          <w:iCs/>
        </w:rPr>
        <w:t xml:space="preserve"> </w:t>
      </w:r>
      <w:proofErr w:type="spellStart"/>
      <w:r w:rsidRPr="0099779D">
        <w:rPr>
          <w:rFonts w:ascii="Times New Roman" w:hAnsi="Times New Roman" w:cs="Times New Roman"/>
          <w:i/>
          <w:iCs/>
        </w:rPr>
        <w:t>philosophy</w:t>
      </w:r>
      <w:proofErr w:type="spellEnd"/>
      <w:r>
        <w:rPr>
          <w:rFonts w:ascii="Times New Roman" w:hAnsi="Times New Roman" w:cs="Times New Roman"/>
          <w:i/>
          <w:iCs/>
        </w:rPr>
        <w:t xml:space="preserve"> </w:t>
      </w:r>
      <w:r w:rsidRPr="0099779D">
        <w:rPr>
          <w:rFonts w:ascii="Times New Roman" w:hAnsi="Times New Roman" w:cs="Times New Roman"/>
        </w:rPr>
        <w:t>(</w:t>
      </w:r>
      <w:r>
        <w:rPr>
          <w:rFonts w:ascii="Times New Roman" w:hAnsi="Times New Roman" w:cs="Times New Roman"/>
        </w:rPr>
        <w:t>2000</w:t>
      </w:r>
      <w:r w:rsidRPr="0099779D">
        <w:rPr>
          <w:rFonts w:ascii="Times New Roman" w:hAnsi="Times New Roman" w:cs="Times New Roman"/>
        </w:rPr>
        <w:t>).</w:t>
      </w:r>
      <w:r>
        <w:rPr>
          <w:rFonts w:ascii="Times New Roman" w:hAnsi="Times New Roman" w:cs="Times New Roman"/>
        </w:rPr>
        <w:t xml:space="preserve"> En este libro, la autora centra el pensamiento político de Kant en su doctrina del derecho, en consideración paralela con diversos textos de Kant. Aunque para </w:t>
      </w:r>
      <w:proofErr w:type="spellStart"/>
      <w:r>
        <w:rPr>
          <w:rFonts w:ascii="Times New Roman" w:hAnsi="Times New Roman" w:cs="Times New Roman"/>
        </w:rPr>
        <w:t>Flikschuh</w:t>
      </w:r>
      <w:proofErr w:type="spellEnd"/>
      <w:r>
        <w:rPr>
          <w:rFonts w:ascii="Times New Roman" w:hAnsi="Times New Roman" w:cs="Times New Roman"/>
        </w:rPr>
        <w:t xml:space="preserve">, el corazón de la doctrina del derecho se encuentra en los derechos de propiedad privada y en las consecuentes obligaciones políticas, nosotros nos vamos a centrar en lo que ella refiere sobre la libertad externa. </w:t>
      </w:r>
    </w:p>
    <w:p w14:paraId="5E9974D7" w14:textId="67A63421" w:rsidR="00897C19" w:rsidRDefault="00897C19" w:rsidP="00B8207D">
      <w:pPr>
        <w:jc w:val="both"/>
        <w:rPr>
          <w:rFonts w:ascii="Times New Roman" w:hAnsi="Times New Roman" w:cs="Times New Roman"/>
        </w:rPr>
      </w:pPr>
      <w:r>
        <w:rPr>
          <w:rFonts w:ascii="Times New Roman" w:hAnsi="Times New Roman" w:cs="Times New Roman"/>
        </w:rPr>
        <w:t xml:space="preserve">La </w:t>
      </w:r>
      <w:r w:rsidR="0099779D">
        <w:rPr>
          <w:rFonts w:ascii="Times New Roman" w:hAnsi="Times New Roman" w:cs="Times New Roman"/>
        </w:rPr>
        <w:t xml:space="preserve">autora </w:t>
      </w:r>
      <w:r w:rsidR="00B16873" w:rsidRPr="00B16873">
        <w:rPr>
          <w:rFonts w:ascii="Times New Roman" w:hAnsi="Times New Roman" w:cs="Times New Roman"/>
        </w:rPr>
        <w:t xml:space="preserve">examina la relevancia del pensamiento político de Kant </w:t>
      </w:r>
      <w:r>
        <w:rPr>
          <w:rFonts w:ascii="Times New Roman" w:hAnsi="Times New Roman" w:cs="Times New Roman"/>
        </w:rPr>
        <w:t>en</w:t>
      </w:r>
      <w:r w:rsidR="00B16873" w:rsidRPr="00B16873">
        <w:rPr>
          <w:rFonts w:ascii="Times New Roman" w:hAnsi="Times New Roman" w:cs="Times New Roman"/>
        </w:rPr>
        <w:t xml:space="preserve"> los debates contemporáneos en filosofía política.</w:t>
      </w:r>
      <w:r>
        <w:rPr>
          <w:rFonts w:ascii="Times New Roman" w:hAnsi="Times New Roman" w:cs="Times New Roman"/>
        </w:rPr>
        <w:t xml:space="preserve"> Se puede decir que su libro tiene dos grandes tesis sobre el pensamiento político de Kant. En primer lugar, que la doctrina del derecho refuerza la idea de una metafísica crítica de principios normativos para la práctica, y que ello se traduce en su propuesta de filosofía política. La autora es clara en señalar que la tendencia general hasta entonces, ha sido mayormente de rechazo a la metafísica para los debates políticos, mientras que ella busca reivindicar ese papel en el pensamiento de Kant.</w:t>
      </w:r>
      <w:r w:rsidR="00CA3B26">
        <w:rPr>
          <w:rFonts w:ascii="Times New Roman" w:hAnsi="Times New Roman" w:cs="Times New Roman"/>
        </w:rPr>
        <w:t xml:space="preserve"> </w:t>
      </w:r>
    </w:p>
    <w:p w14:paraId="6D7E8FF2" w14:textId="7C874E61" w:rsidR="00897C19" w:rsidRDefault="00897C19" w:rsidP="00B8207D">
      <w:pPr>
        <w:jc w:val="both"/>
        <w:rPr>
          <w:rFonts w:ascii="Times New Roman" w:hAnsi="Times New Roman" w:cs="Times New Roman"/>
        </w:rPr>
      </w:pPr>
      <w:r>
        <w:rPr>
          <w:rFonts w:ascii="Times New Roman" w:hAnsi="Times New Roman" w:cs="Times New Roman"/>
        </w:rPr>
        <w:t xml:space="preserve">En segundo lugar, según </w:t>
      </w:r>
      <w:proofErr w:type="spellStart"/>
      <w:r>
        <w:rPr>
          <w:rFonts w:ascii="Times New Roman" w:hAnsi="Times New Roman" w:cs="Times New Roman"/>
        </w:rPr>
        <w:t>Flikschuh</w:t>
      </w:r>
      <w:proofErr w:type="spellEnd"/>
      <w:r>
        <w:rPr>
          <w:rFonts w:ascii="Times New Roman" w:hAnsi="Times New Roman" w:cs="Times New Roman"/>
        </w:rPr>
        <w:t xml:space="preserve">, de la libertad externa se sigue la idea de propiedad privada, lo cual deriva en una obligación política mutua en un estado civil. La autora busca defender que, desde el fundamento de esa idea, el interés tiene un alcance cosmopolita y no meramente en un contexto doméstico. En este sentido, la autora remarca el papel de la doctrina del derecho en su dimensión cosmopolita. </w:t>
      </w:r>
    </w:p>
    <w:p w14:paraId="6E34086C" w14:textId="48C6C273" w:rsidR="00B16873" w:rsidRPr="00B16873" w:rsidRDefault="00897C19" w:rsidP="00B8207D">
      <w:pPr>
        <w:jc w:val="both"/>
        <w:rPr>
          <w:rFonts w:ascii="Times New Roman" w:eastAsia="Times New Roman" w:hAnsi="Times New Roman" w:cs="Times New Roman"/>
          <w:kern w:val="0"/>
          <w:lang w:eastAsia="es-PE"/>
          <w14:ligatures w14:val="none"/>
        </w:rPr>
      </w:pPr>
      <w:r>
        <w:rPr>
          <w:rFonts w:ascii="Times New Roman" w:hAnsi="Times New Roman" w:cs="Times New Roman"/>
        </w:rPr>
        <w:t xml:space="preserve">Estas dos tesis articulan la lectura de </w:t>
      </w:r>
      <w:r w:rsidR="002A08DA">
        <w:rPr>
          <w:rFonts w:ascii="Times New Roman" w:hAnsi="Times New Roman" w:cs="Times New Roman"/>
        </w:rPr>
        <w:t xml:space="preserve">la doctrina del derecho </w:t>
      </w:r>
      <w:r>
        <w:rPr>
          <w:rFonts w:ascii="Times New Roman" w:hAnsi="Times New Roman" w:cs="Times New Roman"/>
        </w:rPr>
        <w:t xml:space="preserve">en Kant, bajo una perspectiva de interpretación contemporánea. </w:t>
      </w:r>
      <w:r w:rsidR="002A08DA">
        <w:rPr>
          <w:rFonts w:ascii="Times New Roman" w:hAnsi="Times New Roman" w:cs="Times New Roman"/>
        </w:rPr>
        <w:t xml:space="preserve">Nosotros vamos a enfocarnos en cómo se articula la noción de libertad externa en este horizonte. Hace falta tener en cuenta </w:t>
      </w:r>
      <w:r w:rsidR="006C69F9">
        <w:rPr>
          <w:rFonts w:ascii="Times New Roman" w:hAnsi="Times New Roman" w:cs="Times New Roman"/>
        </w:rPr>
        <w:t>que,</w:t>
      </w:r>
      <w:r w:rsidR="002A08DA">
        <w:rPr>
          <w:rFonts w:ascii="Times New Roman" w:hAnsi="Times New Roman" w:cs="Times New Roman"/>
        </w:rPr>
        <w:t xml:space="preserve"> para la autora, el pensamiento político de Kant no puede reducirse a cómo se ha interpretado por el liberalismo moderno, y en este sentido, pone el énfasis en el carácter cosmopolita de la propuesta kantiana. </w:t>
      </w:r>
    </w:p>
    <w:p w14:paraId="0F0C3F6D" w14:textId="77777777" w:rsidR="00B16873" w:rsidRPr="00A10854" w:rsidRDefault="00B16873" w:rsidP="00A10854">
      <w:pPr>
        <w:ind w:left="720"/>
        <w:jc w:val="both"/>
        <w:rPr>
          <w:rFonts w:ascii="Times New Roman" w:hAnsi="Times New Roman" w:cs="Times New Roman"/>
        </w:rPr>
      </w:pPr>
    </w:p>
    <w:p w14:paraId="3B4522DB" w14:textId="77777777" w:rsidR="00B16873" w:rsidRPr="00A10854" w:rsidRDefault="00B16873" w:rsidP="00A10854">
      <w:pPr>
        <w:ind w:left="720"/>
        <w:jc w:val="both"/>
        <w:rPr>
          <w:rFonts w:ascii="Times New Roman" w:hAnsi="Times New Roman" w:cs="Times New Roman"/>
        </w:rPr>
      </w:pPr>
    </w:p>
    <w:p w14:paraId="2AF837A9" w14:textId="5280A08E" w:rsidR="00B578C0" w:rsidRPr="00A10854" w:rsidRDefault="00B578C0" w:rsidP="00B8207D">
      <w:pPr>
        <w:jc w:val="both"/>
        <w:rPr>
          <w:rFonts w:ascii="Times New Roman" w:hAnsi="Times New Roman" w:cs="Times New Roman"/>
        </w:rPr>
      </w:pPr>
      <w:r w:rsidRPr="008053F7">
        <w:rPr>
          <w:rFonts w:ascii="Times New Roman" w:hAnsi="Times New Roman" w:cs="Times New Roman"/>
          <w:color w:val="EE0000"/>
        </w:rPr>
        <w:t xml:space="preserve">Hay tres aspectos que perfilan la lectura de la doctrina del derecho para la autora. La </w:t>
      </w:r>
      <w:r w:rsidRPr="00A10854">
        <w:rPr>
          <w:rFonts w:ascii="Times New Roman" w:hAnsi="Times New Roman" w:cs="Times New Roman"/>
        </w:rPr>
        <w:t>primera se refiere a la importancia de las restricciones naturales en relación a la agencia humana. La segunda es acerca de la noción de la finitud humana y la inevitable interdependencia entre sus agentes. El tercer aspecto es menos tangible y se refiere al concepto de las metafísicas en el pensamiento político en la idea de libertad central en la filosofía Política de Kant. (p.2) (Sobre su experiencia en África)</w:t>
      </w:r>
    </w:p>
    <w:p w14:paraId="27E7FD58" w14:textId="32ACF0AE" w:rsidR="00B578C0" w:rsidRPr="00A10854" w:rsidRDefault="00B578C0" w:rsidP="00B8207D">
      <w:pPr>
        <w:jc w:val="both"/>
        <w:rPr>
          <w:rFonts w:ascii="Times New Roman" w:hAnsi="Times New Roman" w:cs="Times New Roman"/>
        </w:rPr>
      </w:pPr>
      <w:r w:rsidRPr="00A10854">
        <w:rPr>
          <w:rFonts w:ascii="Times New Roman" w:hAnsi="Times New Roman" w:cs="Times New Roman"/>
        </w:rPr>
        <w:t>Es un postulado central de este libro que la absorción del pensamiento político de Kant en el liberalismo contemporáneo es a lo mucho parcial. (p.2)</w:t>
      </w:r>
    </w:p>
    <w:p w14:paraId="46874B53" w14:textId="47618152" w:rsidR="00B578C0" w:rsidRPr="00A10854" w:rsidRDefault="00B578C0" w:rsidP="00B8207D">
      <w:pPr>
        <w:jc w:val="both"/>
        <w:rPr>
          <w:rFonts w:ascii="Times New Roman" w:hAnsi="Times New Roman" w:cs="Times New Roman"/>
        </w:rPr>
      </w:pPr>
      <w:r w:rsidRPr="00A10854">
        <w:rPr>
          <w:rFonts w:ascii="Times New Roman" w:hAnsi="Times New Roman" w:cs="Times New Roman"/>
        </w:rPr>
        <w:lastRenderedPageBreak/>
        <w:t>Los escritos políticos de Kant, especialmente la doctrina del derecho, continúan siendo vistos negligentemente por los contemporáneos liberales. (p.3)</w:t>
      </w:r>
    </w:p>
    <w:p w14:paraId="7418FF9B" w14:textId="4C6B3507" w:rsidR="00B578C0" w:rsidRPr="00A10854" w:rsidRDefault="00B578C0" w:rsidP="00B8207D">
      <w:pPr>
        <w:jc w:val="both"/>
        <w:rPr>
          <w:rFonts w:ascii="Times New Roman" w:hAnsi="Times New Roman" w:cs="Times New Roman"/>
        </w:rPr>
      </w:pPr>
      <w:r w:rsidRPr="00A10854">
        <w:rPr>
          <w:rFonts w:ascii="Times New Roman" w:hAnsi="Times New Roman" w:cs="Times New Roman"/>
        </w:rPr>
        <w:t>No solo las asunciones metafísicas son inevitables, sino que también son indispensables. En esta línea positiva de defensa. La metafísica facilita 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 una de las características que define el pensamiento político filosófico de Kant, apartado de las del liberalismo contemporáneo, es su soporte explícito hacia la metafísica. (p.5)</w:t>
      </w:r>
    </w:p>
    <w:p w14:paraId="3317CF90" w14:textId="0B1E77EB" w:rsidR="00B578C0" w:rsidRPr="00A10854" w:rsidRDefault="00B578C0" w:rsidP="00B8207D">
      <w:pPr>
        <w:jc w:val="both"/>
        <w:rPr>
          <w:rFonts w:ascii="Times New Roman" w:hAnsi="Times New Roman" w:cs="Times New Roman"/>
        </w:rPr>
      </w:pPr>
      <w:r w:rsidRPr="00A10854">
        <w:rPr>
          <w:rFonts w:ascii="Times New Roman" w:hAnsi="Times New Roman" w:cs="Times New Roman"/>
        </w:rPr>
        <w:t>El capítulo tercero examina las implicaciones de la metafísica general de la libertad de Kant para su perspectiva de la libertad política. (p.6)</w:t>
      </w:r>
    </w:p>
    <w:p w14:paraId="1976CEC0" w14:textId="6725A2E9" w:rsidR="00B578C0" w:rsidRPr="00A10854" w:rsidRDefault="00B578C0" w:rsidP="00B8207D">
      <w:pPr>
        <w:jc w:val="both"/>
        <w:rPr>
          <w:rFonts w:ascii="Times New Roman" w:hAnsi="Times New Roman" w:cs="Times New Roman"/>
        </w:rPr>
      </w:pPr>
      <w:r w:rsidRPr="00A10854">
        <w:rPr>
          <w:rFonts w:ascii="Times New Roman" w:hAnsi="Times New Roman" w:cs="Times New Roman"/>
        </w:rPr>
        <w:t xml:space="preserve">La metafísica de la justicia de Kant está basada en las perspectivas de la libertad y las restricciones de la naturaleza, y su eventual reconciliación por medio de un acto de un juicio práctico político que refleja la concepción positiva de Kant sobre la finitud humana. En otras palabras, la idea de libertad, las restricciones </w:t>
      </w:r>
      <w:r w:rsidR="005E0D0E" w:rsidRPr="00A10854">
        <w:rPr>
          <w:rFonts w:ascii="Times New Roman" w:hAnsi="Times New Roman" w:cs="Times New Roman"/>
        </w:rPr>
        <w:t>naturales y</w:t>
      </w:r>
      <w:r w:rsidRPr="00A10854">
        <w:rPr>
          <w:rFonts w:ascii="Times New Roman" w:hAnsi="Times New Roman" w:cs="Times New Roman"/>
        </w:rPr>
        <w:t xml:space="preserve"> una concepción particular de finitud humana en relación al razonamiento político práctico informa de una </w:t>
      </w:r>
      <w:proofErr w:type="spellStart"/>
      <w:r w:rsidRPr="00A10854">
        <w:rPr>
          <w:rFonts w:ascii="Times New Roman" w:hAnsi="Times New Roman" w:cs="Times New Roman"/>
        </w:rPr>
        <w:t>subyaciente</w:t>
      </w:r>
      <w:proofErr w:type="spellEnd"/>
      <w:r w:rsidRPr="00A10854">
        <w:rPr>
          <w:rFonts w:ascii="Times New Roman" w:hAnsi="Times New Roman" w:cs="Times New Roman"/>
        </w:rPr>
        <w:t xml:space="preserve"> estructura categórica o marco categorial en la doctrina del derecho de Kant. Es la presencia de este subyacente Marco categorial o encuadre metafísico, lo que da forma al pensamiento político de Kant y lo deja últimamente en una perspectiva muy diferente de aquella de </w:t>
      </w:r>
      <w:r w:rsidR="005E0D0E" w:rsidRPr="00A10854">
        <w:rPr>
          <w:rFonts w:ascii="Times New Roman" w:hAnsi="Times New Roman" w:cs="Times New Roman"/>
        </w:rPr>
        <w:t>l</w:t>
      </w:r>
      <w:r w:rsidRPr="00A10854">
        <w:rPr>
          <w:rFonts w:ascii="Times New Roman" w:hAnsi="Times New Roman" w:cs="Times New Roman"/>
        </w:rPr>
        <w:t xml:space="preserve">os liberalistas contemporáneos. </w:t>
      </w:r>
      <w:r w:rsidR="005E0D0E" w:rsidRPr="00A10854">
        <w:rPr>
          <w:rFonts w:ascii="Times New Roman" w:hAnsi="Times New Roman" w:cs="Times New Roman"/>
        </w:rPr>
        <w:t>(p.6)</w:t>
      </w:r>
    </w:p>
    <w:p w14:paraId="65ED98CE" w14:textId="52215D08" w:rsidR="005E0D0E" w:rsidRPr="00A10854" w:rsidRDefault="002368AC" w:rsidP="00B8207D">
      <w:pPr>
        <w:jc w:val="both"/>
        <w:rPr>
          <w:rFonts w:ascii="Times New Roman" w:hAnsi="Times New Roman" w:cs="Times New Roman"/>
        </w:rPr>
      </w:pPr>
      <w:r w:rsidRPr="00A10854">
        <w:rPr>
          <w:rFonts w:ascii="Times New Roman" w:hAnsi="Times New Roman" w:cs="Times New Roman"/>
        </w:rPr>
        <w:t xml:space="preserve">Los capítulos 1 y 2 se refieren a la presente recepción de la metafísica kantiana en el liberalismo contemporáneo. El capítulo tres es </w:t>
      </w:r>
      <w:proofErr w:type="gramStart"/>
      <w:r w:rsidRPr="00A10854">
        <w:rPr>
          <w:rFonts w:ascii="Times New Roman" w:hAnsi="Times New Roman" w:cs="Times New Roman"/>
        </w:rPr>
        <w:t>transicional</w:t>
      </w:r>
      <w:proofErr w:type="gramEnd"/>
      <w:r w:rsidRPr="00A10854">
        <w:rPr>
          <w:rFonts w:ascii="Times New Roman" w:hAnsi="Times New Roman" w:cs="Times New Roman"/>
        </w:rPr>
        <w:t>, se enfoca en un contraste entre la perspectiva de la libertad moral de Kant en sus escritos éticos y su concepción política de la libertad en la doctrina del derecho. (p.6)</w:t>
      </w:r>
    </w:p>
    <w:p w14:paraId="07738037" w14:textId="0F52A02E" w:rsidR="002368AC" w:rsidRPr="00A10854" w:rsidRDefault="002368AC" w:rsidP="00B8207D">
      <w:pPr>
        <w:jc w:val="both"/>
        <w:rPr>
          <w:rFonts w:ascii="Times New Roman" w:hAnsi="Times New Roman" w:cs="Times New Roman"/>
        </w:rPr>
      </w:pPr>
      <w:r w:rsidRPr="00A10854">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(p.7)</w:t>
      </w:r>
    </w:p>
    <w:p w14:paraId="45653135" w14:textId="4E30CC73" w:rsidR="002368AC" w:rsidRPr="00A10854" w:rsidRDefault="002368AC" w:rsidP="00B8207D">
      <w:pPr>
        <w:jc w:val="both"/>
        <w:rPr>
          <w:rFonts w:ascii="Times New Roman" w:hAnsi="Times New Roman" w:cs="Times New Roman"/>
        </w:rPr>
      </w:pPr>
      <w:r w:rsidRPr="00A10854">
        <w:rPr>
          <w:rFonts w:ascii="Times New Roman" w:hAnsi="Times New Roman" w:cs="Times New Roman"/>
        </w:rPr>
        <w:t xml:space="preserve">El texto originalmente publicado ha impactado a una generación de escolares de Kant no solo como oscura, sino como directamente confundida, particularmente en la sección que se refiere al así llamado “deducción del concepto de la posesión legítima”. La confusión reina, revelando su falta de secuencia lógica entre los parágrafos individuales, la inclusión de material irrelevante al tema en mano, incluso la completa ausencia de cualquier argumento que podría aproximarse a una “deducción” en cuanto tal. En pocas palabras, la manera de argumentar de Kant les ha parecido a muchos lectores pacientes como frustrantemente indisciplinada, confundida, incluso como incoherente. La famosa tesis de la senilidad en la consecuente virtualmente completa negligencia de la doctrina del </w:t>
      </w:r>
      <w:r w:rsidRPr="00A10854">
        <w:rPr>
          <w:rFonts w:ascii="Times New Roman" w:hAnsi="Times New Roman" w:cs="Times New Roman"/>
        </w:rPr>
        <w:lastRenderedPageBreak/>
        <w:t>derecho tiene sus orígenes en estas distorsiones textuales y en la resultante sensación de frustración. (p.8)</w:t>
      </w:r>
    </w:p>
    <w:p w14:paraId="0A5E949C" w14:textId="061FFB22" w:rsidR="002368AC" w:rsidRDefault="002368AC" w:rsidP="00B8207D">
      <w:pPr>
        <w:jc w:val="both"/>
        <w:rPr>
          <w:rFonts w:ascii="Times New Roman" w:hAnsi="Times New Roman" w:cs="Times New Roman"/>
        </w:rPr>
      </w:pPr>
      <w:r w:rsidRPr="00A10854">
        <w:rPr>
          <w:rFonts w:ascii="Times New Roman" w:hAnsi="Times New Roman" w:cs="Times New Roman"/>
        </w:rPr>
        <w:t>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 (p.9)</w:t>
      </w:r>
    </w:p>
    <w:p w14:paraId="0B9304FF" w14:textId="0780E4BD" w:rsidR="009178B6" w:rsidRPr="00A10854" w:rsidRDefault="009178B6" w:rsidP="00A10854">
      <w:pPr>
        <w:ind w:left="720"/>
        <w:jc w:val="both"/>
        <w:rPr>
          <w:rFonts w:ascii="Times New Roman" w:hAnsi="Times New Roman" w:cs="Times New Roman"/>
        </w:rPr>
      </w:pPr>
      <w:r>
        <w:rPr>
          <w:rFonts w:ascii="Times New Roman" w:hAnsi="Times New Roman" w:cs="Times New Roman"/>
        </w:rPr>
        <w:t>Cap1</w:t>
      </w:r>
    </w:p>
    <w:p w14:paraId="3E34ED7E" w14:textId="77777777" w:rsidR="008E3430" w:rsidRPr="00A10854" w:rsidRDefault="008E3430" w:rsidP="00B8207D">
      <w:pPr>
        <w:jc w:val="both"/>
        <w:rPr>
          <w:rFonts w:ascii="Times New Roman" w:hAnsi="Times New Roman" w:cs="Times New Roman"/>
        </w:rPr>
      </w:pPr>
      <w:r w:rsidRPr="00A10854">
        <w:rPr>
          <w:rFonts w:ascii="Times New Roman" w:hAnsi="Times New Roman" w:cs="Times New Roman"/>
        </w:rPr>
        <w:t xml:space="preserve">Al desarrollar una noción de un marco categorial (…) espero conseguir un delineado de una posible aproximación a la metafísica de Kant. Esto proveería una estructura </w:t>
      </w:r>
      <w:proofErr w:type="spellStart"/>
      <w:r w:rsidRPr="00A10854">
        <w:rPr>
          <w:rFonts w:ascii="Times New Roman" w:hAnsi="Times New Roman" w:cs="Times New Roman"/>
        </w:rPr>
        <w:t>unificante</w:t>
      </w:r>
      <w:proofErr w:type="spellEnd"/>
      <w:r w:rsidRPr="00A10854">
        <w:rPr>
          <w:rFonts w:ascii="Times New Roman" w:hAnsi="Times New Roman" w:cs="Times New Roman"/>
        </w:rPr>
        <w:t xml:space="preserve"> para los argumentos exegéticos presentados en los capítulos subsecuentes. Sin anticipar mucho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 (p.13)</w:t>
      </w:r>
    </w:p>
    <w:p w14:paraId="70B63C28" w14:textId="75E1CEB3" w:rsidR="009334B5" w:rsidRPr="00A10854" w:rsidRDefault="008E3430" w:rsidP="00B8207D">
      <w:pPr>
        <w:jc w:val="both"/>
        <w:rPr>
          <w:rFonts w:ascii="Times New Roman" w:hAnsi="Times New Roman" w:cs="Times New Roman"/>
        </w:rPr>
      </w:pPr>
      <w:r w:rsidRPr="00A10854">
        <w:rPr>
          <w:rFonts w:ascii="Times New Roman" w:hAnsi="Times New Roman" w:cs="Times New Roman"/>
        </w:rPr>
        <w:t xml:space="preserve">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la </w:t>
      </w:r>
      <w:proofErr w:type="spellStart"/>
      <w:r w:rsidRPr="00A10854">
        <w:rPr>
          <w:rFonts w:ascii="Times New Roman" w:hAnsi="Times New Roman" w:cs="Times New Roman"/>
        </w:rPr>
        <w:t>comprensividad</w:t>
      </w:r>
      <w:proofErr w:type="spellEnd"/>
      <w:r w:rsidRPr="00A10854">
        <w:rPr>
          <w:rFonts w:ascii="Times New Roman" w:hAnsi="Times New Roman" w:cs="Times New Roman"/>
        </w:rPr>
        <w:t xml:space="preserve"> se considera que incluye el compromiso público a unas presuposiciones de una metafísica particular que soportan la perspectiva del bien en cuestión. Desde que, bajo las condiciones del pluralismo, no todos los individuos pueden, o efectivamente, endorsan las mismas tales presuposiciones, la metafísica ha perdido su fuerza </w:t>
      </w:r>
      <w:proofErr w:type="spellStart"/>
      <w:r w:rsidRPr="00A10854">
        <w:rPr>
          <w:rFonts w:ascii="Times New Roman" w:hAnsi="Times New Roman" w:cs="Times New Roman"/>
        </w:rPr>
        <w:t>justificatoria</w:t>
      </w:r>
      <w:proofErr w:type="spellEnd"/>
      <w:r w:rsidRPr="00A10854">
        <w:rPr>
          <w:rFonts w:ascii="Times New Roman" w:hAnsi="Times New Roman" w:cs="Times New Roman"/>
        </w:rPr>
        <w:t xml:space="preserve"> en sociedades liberales maduras. El hecho del pluralismo se ha convertido frecuentemente en una razón citada para evitar la metafísica en el pensamiento político. (p.13)</w:t>
      </w:r>
    </w:p>
    <w:p w14:paraId="25F8FBBD" w14:textId="77777777" w:rsidR="008E3430" w:rsidRPr="00A10854" w:rsidRDefault="008E3430" w:rsidP="00B8207D">
      <w:pPr>
        <w:jc w:val="both"/>
        <w:rPr>
          <w:rFonts w:ascii="Times New Roman" w:hAnsi="Times New Roman" w:cs="Times New Roman"/>
        </w:rPr>
      </w:pPr>
      <w:r w:rsidRPr="00A10854">
        <w:rPr>
          <w:rFonts w:ascii="Times New Roman" w:hAnsi="Times New Roman" w:cs="Times New Roman"/>
        </w:rPr>
        <w:t>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 (p.14)</w:t>
      </w:r>
    </w:p>
    <w:p w14:paraId="456DF266" w14:textId="28FD8DC3" w:rsidR="008E3430" w:rsidRPr="00A10854" w:rsidRDefault="008E3430" w:rsidP="00B8207D">
      <w:pPr>
        <w:jc w:val="both"/>
        <w:rPr>
          <w:rFonts w:ascii="Times New Roman" w:hAnsi="Times New Roman" w:cs="Times New Roman"/>
        </w:rPr>
      </w:pPr>
      <w:r w:rsidRPr="00A10854">
        <w:rPr>
          <w:rFonts w:ascii="Times New Roman" w:hAnsi="Times New Roman" w:cs="Times New Roman"/>
        </w:rPr>
        <w:t xml:space="preserve">El trasfondo intelectual del comunitarismo es más diverso. Los autores comunitaristas toman de las filosofías de Aristóteles, Hegel y el segundo Wittgenstein. lo que les une es una versión común en contra de la abstracción filosófica y la gran teorización. En contra de esto, los comunitaristas enfatizan la atención al detalle, la sensibilidad contextual y la </w:t>
      </w:r>
      <w:r w:rsidRPr="00A10854">
        <w:rPr>
          <w:rFonts w:ascii="Times New Roman" w:hAnsi="Times New Roman" w:cs="Times New Roman"/>
        </w:rPr>
        <w:lastRenderedPageBreak/>
        <w:t>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 (p.14)</w:t>
      </w:r>
    </w:p>
    <w:p w14:paraId="48514606" w14:textId="648F5C2E" w:rsidR="008E3430" w:rsidRPr="00A10854" w:rsidRDefault="008E3430" w:rsidP="00B8207D">
      <w:pPr>
        <w:jc w:val="both"/>
        <w:rPr>
          <w:rFonts w:ascii="Times New Roman" w:hAnsi="Times New Roman" w:cs="Times New Roman"/>
        </w:rPr>
      </w:pPr>
      <w:r w:rsidRPr="00A10854">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liberalismo crítico fue desarrollado desde la teoría crítica, sacando ideas de Marx, Weber, Adorno y Horkheimer, entre otros. Para ellos, el liberalismo crítico agrega la idea de estado de derecho, lo que </w:t>
      </w:r>
      <w:proofErr w:type="gramStart"/>
      <w:r w:rsidRPr="00A10854">
        <w:rPr>
          <w:rFonts w:ascii="Times New Roman" w:hAnsi="Times New Roman" w:cs="Times New Roman"/>
        </w:rPr>
        <w:t>le</w:t>
      </w:r>
      <w:r w:rsidR="002C53D6" w:rsidRPr="00A10854">
        <w:rPr>
          <w:rFonts w:ascii="Times New Roman" w:hAnsi="Times New Roman" w:cs="Times New Roman"/>
        </w:rPr>
        <w:t>s</w:t>
      </w:r>
      <w:proofErr w:type="gramEnd"/>
      <w:r w:rsidRPr="00A10854">
        <w:rPr>
          <w:rFonts w:ascii="Times New Roman" w:hAnsi="Times New Roman" w:cs="Times New Roman"/>
        </w:rPr>
        <w:t xml:space="preserve"> vincula a la filosofía política de Kant. (p.15)</w:t>
      </w:r>
    </w:p>
    <w:p w14:paraId="5383A0C6" w14:textId="5B41FC4C" w:rsidR="002C53D6" w:rsidRPr="00A10854" w:rsidRDefault="002C53D6" w:rsidP="00B8207D">
      <w:pPr>
        <w:jc w:val="both"/>
        <w:rPr>
          <w:rFonts w:ascii="Times New Roman" w:hAnsi="Times New Roman" w:cs="Times New Roman"/>
        </w:rPr>
      </w:pPr>
      <w:r w:rsidRPr="00A10854">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 (p.15)</w:t>
      </w:r>
    </w:p>
    <w:p w14:paraId="29D7AA66" w14:textId="49AF6919" w:rsidR="002C53D6" w:rsidRPr="00A10854" w:rsidRDefault="002C53D6" w:rsidP="00B8207D">
      <w:pPr>
        <w:jc w:val="both"/>
        <w:rPr>
          <w:rFonts w:ascii="Times New Roman" w:hAnsi="Times New Roman" w:cs="Times New Roman"/>
        </w:rPr>
      </w:pPr>
      <w:r w:rsidRPr="00A10854">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 (p.20)</w:t>
      </w:r>
    </w:p>
    <w:p w14:paraId="6E2E2E70" w14:textId="56257B26" w:rsidR="002C53D6" w:rsidRPr="00A10854" w:rsidRDefault="002C53D6" w:rsidP="00B8207D">
      <w:pPr>
        <w:jc w:val="both"/>
        <w:rPr>
          <w:rFonts w:ascii="Times New Roman" w:hAnsi="Times New Roman" w:cs="Times New Roman"/>
        </w:rPr>
      </w:pPr>
      <w:r w:rsidRPr="00A10854">
        <w:rPr>
          <w:rFonts w:ascii="Times New Roman" w:hAnsi="Times New Roman" w:cs="Times New Roman"/>
        </w:rPr>
        <w:t>En lo que queda de este capítulo nos enfocamos en esta tesis.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 (p.20)</w:t>
      </w:r>
    </w:p>
    <w:p w14:paraId="2023D68B" w14:textId="2A25CD65" w:rsidR="002C53D6" w:rsidRPr="00A10854" w:rsidRDefault="002C53D6" w:rsidP="00B8207D">
      <w:pPr>
        <w:jc w:val="both"/>
        <w:rPr>
          <w:rFonts w:ascii="Times New Roman" w:hAnsi="Times New Roman" w:cs="Times New Roman"/>
        </w:rPr>
      </w:pPr>
      <w:r w:rsidRPr="00A10854">
        <w:rPr>
          <w:rFonts w:ascii="Times New Roman" w:hAnsi="Times New Roman" w:cs="Times New Roman"/>
        </w:rPr>
        <w:t>En una sociedad caracterizada por el valor radical del pluralismo entre sus individuos miembros, no hay ninguna apelación a la metafísica que sea posible en conexión con las tareas de la justificación política. Esto no es negar la importancia de los individuos y sus particulares compromisos metafísicos, ni tampoco rechaza de mano las posibles verdades que pueden ofrecer los sistemas metafísicos. Lejos de ser dice abiertamente hostil Rawls meramente aboga por una estrategia de evasión: una teoría liberal de la justicia y de la justificación política debe permanecer filosófica en la superficie, no porque las visiones religiosas y metafísicas sean poco importantes, sino porque son demasiado importantes para ser resueltas políticamente a través del acuerdo. Los ciudadanos no son requeridos de renunciar a sus convicciones religiosas y metafísicas, pero se les pide que las dejen de lado cuando se enfrascan en deliberación pública política. (p.20)</w:t>
      </w:r>
    </w:p>
    <w:p w14:paraId="470E0E9D" w14:textId="1C234E92" w:rsidR="002C53D6" w:rsidRPr="00A10854" w:rsidRDefault="002C53D6" w:rsidP="00B8207D">
      <w:pPr>
        <w:jc w:val="both"/>
        <w:rPr>
          <w:rFonts w:ascii="Times New Roman" w:hAnsi="Times New Roman" w:cs="Times New Roman"/>
        </w:rPr>
      </w:pPr>
      <w:r w:rsidRPr="00A10854">
        <w:rPr>
          <w:rFonts w:ascii="Times New Roman" w:hAnsi="Times New Roman" w:cs="Times New Roman"/>
        </w:rPr>
        <w:lastRenderedPageBreak/>
        <w:t>La contención es directa</w:t>
      </w:r>
      <w:r w:rsidR="00A10854" w:rsidRPr="00A10854">
        <w:rPr>
          <w:rFonts w:ascii="Times New Roman" w:hAnsi="Times New Roman" w:cs="Times New Roman"/>
        </w:rPr>
        <w:t>,</w:t>
      </w:r>
      <w:r w:rsidRPr="00A10854">
        <w:rPr>
          <w:rFonts w:ascii="Times New Roman" w:hAnsi="Times New Roman" w:cs="Times New Roman"/>
        </w:rPr>
        <w:t xml:space="preserve"> que las creencias metafísicas no son de importancia en el contexto de la justificación política. (p.21)</w:t>
      </w:r>
    </w:p>
    <w:p w14:paraId="386184A0" w14:textId="4ECD2907" w:rsidR="003F51E4" w:rsidRPr="00A10854" w:rsidRDefault="003F51E4" w:rsidP="00B8207D">
      <w:pPr>
        <w:jc w:val="both"/>
        <w:rPr>
          <w:rFonts w:ascii="Times New Roman" w:hAnsi="Times New Roman" w:cs="Times New Roman"/>
        </w:rPr>
      </w:pPr>
      <w:r w:rsidRPr="00A10854">
        <w:rPr>
          <w:rFonts w:ascii="Times New Roman" w:hAnsi="Times New Roman" w:cs="Times New Roman"/>
          <w:color w:val="000000" w:themeColor="text1"/>
        </w:rPr>
        <w:t>E</w:t>
      </w:r>
      <w:r w:rsidR="002C53D6" w:rsidRPr="00A10854">
        <w:rPr>
          <w:rFonts w:ascii="Times New Roman" w:hAnsi="Times New Roman" w:cs="Times New Roman"/>
          <w:color w:val="000000" w:themeColor="text1"/>
        </w:rPr>
        <w:t>l</w:t>
      </w:r>
      <w:r w:rsidR="002C53D6" w:rsidRPr="00A10854">
        <w:rPr>
          <w:rFonts w:ascii="Times New Roman" w:hAnsi="Times New Roman" w:cs="Times New Roman"/>
        </w:rPr>
        <w:t xml:space="preserve"> marco categorial de una persona tiene una evidente orientación epistemológica, reflejando asunciones particulares acerca de la condición de la experiencia cognitiva que no puedo discutir aquí. Sin embargo, cuatro características de la exposición de </w:t>
      </w:r>
      <w:r w:rsidRPr="00A10854">
        <w:rPr>
          <w:rFonts w:ascii="Times New Roman" w:hAnsi="Times New Roman" w:cs="Times New Roman"/>
        </w:rPr>
        <w:t>Ko</w:t>
      </w:r>
      <w:r w:rsidR="002C53D6" w:rsidRPr="00A10854">
        <w:rPr>
          <w:rFonts w:ascii="Times New Roman" w:hAnsi="Times New Roman" w:cs="Times New Roman"/>
        </w:rPr>
        <w:t>rner son útiles en el contexto presente.</w:t>
      </w:r>
      <w:r w:rsidRPr="00A10854">
        <w:rPr>
          <w:rFonts w:ascii="Times New Roman" w:hAnsi="Times New Roman" w:cs="Times New Roman"/>
        </w:rPr>
        <w:t xml:space="preserve"> </w:t>
      </w:r>
      <w:r w:rsidR="002C53D6" w:rsidRPr="00A10854">
        <w:rPr>
          <w:rFonts w:ascii="Times New Roman" w:hAnsi="Times New Roman" w:cs="Times New Roman"/>
        </w:rPr>
        <w:t>Número uno, la afirmación de que la metafísica de la persona se erige desde su experiencia cognitiva del mundo. Número dos, la afirmación de que el marco categorial de una persona se refiere al mundo público de su experiencia. Número tres</w:t>
      </w:r>
      <w:r w:rsidR="00A10854" w:rsidRPr="00A10854">
        <w:rPr>
          <w:rFonts w:ascii="Times New Roman" w:hAnsi="Times New Roman" w:cs="Times New Roman"/>
        </w:rPr>
        <w:t>, l</w:t>
      </w:r>
      <w:r w:rsidR="002C53D6" w:rsidRPr="00A10854">
        <w:rPr>
          <w:rFonts w:ascii="Times New Roman" w:hAnsi="Times New Roman" w:cs="Times New Roman"/>
        </w:rPr>
        <w:t>a afirmación de que el marco categorial debe demostrar una afirmación razonada para la validez int</w:t>
      </w:r>
      <w:r w:rsidRPr="00A10854">
        <w:rPr>
          <w:rFonts w:ascii="Times New Roman" w:hAnsi="Times New Roman" w:cs="Times New Roman"/>
        </w:rPr>
        <w:t>er</w:t>
      </w:r>
      <w:r w:rsidR="002C53D6" w:rsidRPr="00A10854">
        <w:rPr>
          <w:rFonts w:ascii="Times New Roman" w:hAnsi="Times New Roman" w:cs="Times New Roman"/>
        </w:rPr>
        <w:t xml:space="preserve">subjetiva. Número cuatro, la afirmación de que el marco categorial contiene la organización de los principios, tanto teóricos como prácticos de una persona. </w:t>
      </w:r>
      <w:r w:rsidRPr="00A10854">
        <w:rPr>
          <w:rFonts w:ascii="Times New Roman" w:hAnsi="Times New Roman" w:cs="Times New Roman"/>
        </w:rPr>
        <w:t>(p.33)</w:t>
      </w:r>
      <w:r w:rsidR="002C53D6" w:rsidRPr="00A10854">
        <w:rPr>
          <w:rFonts w:ascii="Times New Roman" w:hAnsi="Times New Roman" w:cs="Times New Roman"/>
        </w:rPr>
        <w:t xml:space="preserve"> </w:t>
      </w:r>
    </w:p>
    <w:p w14:paraId="778153EF" w14:textId="4A2B3AAB" w:rsidR="002C53D6" w:rsidRPr="00A10854" w:rsidRDefault="00A10854" w:rsidP="00B8207D">
      <w:pPr>
        <w:jc w:val="both"/>
        <w:rPr>
          <w:rFonts w:ascii="Times New Roman" w:hAnsi="Times New Roman" w:cs="Times New Roman"/>
        </w:rPr>
      </w:pPr>
      <w:r w:rsidRPr="00A10854">
        <w:rPr>
          <w:rFonts w:ascii="Times New Roman" w:hAnsi="Times New Roman" w:cs="Times New Roman"/>
        </w:rPr>
        <w:t>E</w:t>
      </w:r>
      <w:r w:rsidR="002C53D6" w:rsidRPr="00A10854">
        <w:rPr>
          <w:rFonts w:ascii="Times New Roman" w:hAnsi="Times New Roman" w:cs="Times New Roman"/>
        </w:rPr>
        <w:t xml:space="preserve">n suma, el pensamiento metafísico, entendido en términos de un marco categorial, constituye la reconstrucción reflectiva de una persona de su experiencia cognitiva del mundo público accesible </w:t>
      </w:r>
      <w:r w:rsidRPr="00A10854">
        <w:rPr>
          <w:rFonts w:ascii="Times New Roman" w:hAnsi="Times New Roman" w:cs="Times New Roman"/>
        </w:rPr>
        <w:t xml:space="preserve">a </w:t>
      </w:r>
      <w:r w:rsidR="002C53D6" w:rsidRPr="00A10854">
        <w:rPr>
          <w:rFonts w:ascii="Times New Roman" w:hAnsi="Times New Roman" w:cs="Times New Roman"/>
        </w:rPr>
        <w:t>la estructura válida intersubjetiva de la cual el marco categorial apunta a identificar y elucidar para el propósito de guiar el pensamiento y la acción. (p.35)</w:t>
      </w:r>
    </w:p>
    <w:p w14:paraId="24EBB831" w14:textId="728B5965" w:rsidR="002C53D6" w:rsidRPr="00A10854" w:rsidRDefault="00A10854" w:rsidP="00B8207D">
      <w:pPr>
        <w:jc w:val="both"/>
        <w:rPr>
          <w:rFonts w:ascii="Times New Roman" w:hAnsi="Times New Roman" w:cs="Times New Roman"/>
        </w:rPr>
      </w:pPr>
      <w:r w:rsidRPr="00A10854">
        <w:rPr>
          <w:rFonts w:ascii="Times New Roman" w:hAnsi="Times New Roman" w:cs="Times New Roman"/>
        </w:rPr>
        <w:t>C</w:t>
      </w:r>
      <w:r w:rsidR="00AE6DD0" w:rsidRPr="00A10854">
        <w:rPr>
          <w:rFonts w:ascii="Times New Roman" w:hAnsi="Times New Roman" w:cs="Times New Roman"/>
        </w:rPr>
        <w:t xml:space="preserve">iertamente </w:t>
      </w:r>
      <w:r w:rsidRPr="00A10854">
        <w:rPr>
          <w:rFonts w:ascii="Times New Roman" w:hAnsi="Times New Roman" w:cs="Times New Roman"/>
        </w:rPr>
        <w:t>Ko</w:t>
      </w:r>
      <w:r w:rsidR="00AE6DD0" w:rsidRPr="00A10854">
        <w:rPr>
          <w:rFonts w:ascii="Times New Roman" w:hAnsi="Times New Roman" w:cs="Times New Roman"/>
        </w:rPr>
        <w:t>rner explícitamente estipula que el marco categorial de una persona define su metafísica inmanente</w:t>
      </w:r>
      <w:r w:rsidRPr="00A10854">
        <w:rPr>
          <w:rFonts w:ascii="Times New Roman" w:hAnsi="Times New Roman" w:cs="Times New Roman"/>
        </w:rPr>
        <w:t xml:space="preserve"> (p.36)</w:t>
      </w:r>
    </w:p>
    <w:p w14:paraId="56CC1F6A" w14:textId="53BC1FE9" w:rsidR="00AE6DD0" w:rsidRPr="00A10854" w:rsidRDefault="00A10854" w:rsidP="00B8207D">
      <w:pPr>
        <w:jc w:val="both"/>
        <w:rPr>
          <w:rFonts w:ascii="Times New Roman" w:hAnsi="Times New Roman" w:cs="Times New Roman"/>
        </w:rPr>
      </w:pPr>
      <w:r w:rsidRPr="00A10854">
        <w:rPr>
          <w:rFonts w:ascii="Times New Roman" w:hAnsi="Times New Roman" w:cs="Times New Roman"/>
        </w:rPr>
        <w:t>A</w:t>
      </w:r>
      <w:r w:rsidR="00AE6DD0" w:rsidRPr="00A10854">
        <w:rPr>
          <w:rFonts w:ascii="Times New Roman" w:hAnsi="Times New Roman" w:cs="Times New Roman"/>
        </w:rPr>
        <w:t xml:space="preserve">demás de defender la función pública de la metafísica en el pensamiento político, he sugerido que la distinción entre inmanente y trascendente es mejor entendida en términos de dos perspectivas complementarias dentro </w:t>
      </w:r>
      <w:r w:rsidRPr="00A10854">
        <w:rPr>
          <w:rFonts w:ascii="Times New Roman" w:hAnsi="Times New Roman" w:cs="Times New Roman"/>
        </w:rPr>
        <w:t>de c</w:t>
      </w:r>
      <w:r w:rsidR="00AE6DD0" w:rsidRPr="00A10854">
        <w:rPr>
          <w:rFonts w:ascii="Times New Roman" w:hAnsi="Times New Roman" w:cs="Times New Roman"/>
        </w:rPr>
        <w:t>ualquier sistema metafísico dado</w:t>
      </w:r>
      <w:r w:rsidRPr="00A10854">
        <w:rPr>
          <w:rFonts w:ascii="Times New Roman" w:hAnsi="Times New Roman" w:cs="Times New Roman"/>
        </w:rPr>
        <w:t>,</w:t>
      </w:r>
      <w:r w:rsidR="00AE6DD0" w:rsidRPr="00A10854">
        <w:rPr>
          <w:rFonts w:ascii="Times New Roman" w:hAnsi="Times New Roman" w:cs="Times New Roman"/>
        </w:rPr>
        <w:t xml:space="preserve"> </w:t>
      </w:r>
      <w:r w:rsidRPr="00A10854">
        <w:rPr>
          <w:rFonts w:ascii="Times New Roman" w:hAnsi="Times New Roman" w:cs="Times New Roman"/>
        </w:rPr>
        <w:t>e</w:t>
      </w:r>
      <w:r w:rsidR="00AE6DD0" w:rsidRPr="00A10854">
        <w:rPr>
          <w:rFonts w:ascii="Times New Roman" w:hAnsi="Times New Roman" w:cs="Times New Roman"/>
        </w:rPr>
        <w:t>n lugar de dos alternativas de hacer metafísica.</w:t>
      </w:r>
      <w:r>
        <w:rPr>
          <w:rFonts w:ascii="Times New Roman" w:hAnsi="Times New Roman" w:cs="Times New Roman"/>
        </w:rPr>
        <w:t xml:space="preserve"> (p.47) </w:t>
      </w:r>
    </w:p>
    <w:p w14:paraId="2F5C6C59" w14:textId="2C75C73F" w:rsidR="00A10854" w:rsidRDefault="00A10854" w:rsidP="00B8207D">
      <w:pPr>
        <w:jc w:val="both"/>
        <w:rPr>
          <w:rFonts w:ascii="Times New Roman" w:hAnsi="Times New Roman" w:cs="Times New Roman"/>
        </w:rPr>
      </w:pPr>
      <w:r>
        <w:rPr>
          <w:rFonts w:ascii="Times New Roman" w:hAnsi="Times New Roman" w:cs="Times New Roman"/>
        </w:rPr>
        <w:t>L</w:t>
      </w:r>
      <w:r w:rsidR="00AE6DD0" w:rsidRPr="00A10854">
        <w:rPr>
          <w:rFonts w:ascii="Times New Roman" w:hAnsi="Times New Roman" w:cs="Times New Roman"/>
        </w:rPr>
        <w:t>a metafísica inmanente de Kant</w:t>
      </w:r>
      <w:r>
        <w:rPr>
          <w:rFonts w:ascii="Times New Roman" w:hAnsi="Times New Roman" w:cs="Times New Roman"/>
        </w:rPr>
        <w:t xml:space="preserve"> - </w:t>
      </w:r>
      <w:r w:rsidR="00AE6DD0" w:rsidRPr="00A10854">
        <w:rPr>
          <w:rFonts w:ascii="Times New Roman" w:hAnsi="Times New Roman" w:cs="Times New Roman"/>
        </w:rPr>
        <w:t>la organización e</w:t>
      </w:r>
      <w:r>
        <w:rPr>
          <w:rFonts w:ascii="Times New Roman" w:hAnsi="Times New Roman" w:cs="Times New Roman"/>
        </w:rPr>
        <w:t xml:space="preserve"> </w:t>
      </w:r>
      <w:r w:rsidR="00AE6DD0" w:rsidRPr="00A10854">
        <w:rPr>
          <w:rFonts w:ascii="Times New Roman" w:hAnsi="Times New Roman" w:cs="Times New Roman"/>
        </w:rPr>
        <w:t>integración de sus supremos principios teóricos y prácticos</w:t>
      </w:r>
      <w:r>
        <w:rPr>
          <w:rFonts w:ascii="Times New Roman" w:hAnsi="Times New Roman" w:cs="Times New Roman"/>
        </w:rPr>
        <w:t xml:space="preserve"> -</w:t>
      </w:r>
      <w:r w:rsidR="00AE6DD0" w:rsidRPr="00A10854">
        <w:rPr>
          <w:rFonts w:ascii="Times New Roman" w:hAnsi="Times New Roman" w:cs="Times New Roman"/>
        </w:rPr>
        <w:t xml:space="preserve"> está articulad</w:t>
      </w:r>
      <w:r>
        <w:rPr>
          <w:rFonts w:ascii="Times New Roman" w:hAnsi="Times New Roman" w:cs="Times New Roman"/>
        </w:rPr>
        <w:t>a</w:t>
      </w:r>
      <w:r w:rsidR="00AE6DD0" w:rsidRPr="00A10854">
        <w:rPr>
          <w:rFonts w:ascii="Times New Roman" w:hAnsi="Times New Roman" w:cs="Times New Roman"/>
        </w:rPr>
        <w:t xml:space="preserve"> en términos de su doctrina filosófica de idealismo trascendental. </w:t>
      </w:r>
      <w:r>
        <w:rPr>
          <w:rFonts w:ascii="Times New Roman" w:hAnsi="Times New Roman" w:cs="Times New Roman"/>
        </w:rPr>
        <w:t>(p.48)</w:t>
      </w:r>
      <w:r w:rsidR="00AE6DD0" w:rsidRPr="00A10854">
        <w:rPr>
          <w:rFonts w:ascii="Times New Roman" w:hAnsi="Times New Roman" w:cs="Times New Roman"/>
        </w:rPr>
        <w:t xml:space="preserve"> </w:t>
      </w:r>
    </w:p>
    <w:p w14:paraId="14576CA1" w14:textId="3AAD77ED" w:rsidR="00A10854" w:rsidRDefault="00A10854" w:rsidP="00B8207D">
      <w:pPr>
        <w:jc w:val="both"/>
        <w:rPr>
          <w:rFonts w:ascii="Times New Roman" w:hAnsi="Times New Roman" w:cs="Times New Roman"/>
        </w:rPr>
      </w:pPr>
      <w:r>
        <w:rPr>
          <w:rFonts w:ascii="Times New Roman" w:hAnsi="Times New Roman" w:cs="Times New Roman"/>
        </w:rPr>
        <w:t>La</w:t>
      </w:r>
      <w:r w:rsidR="00AE6DD0" w:rsidRPr="00A10854">
        <w:rPr>
          <w:rFonts w:ascii="Times New Roman" w:hAnsi="Times New Roman" w:cs="Times New Roman"/>
        </w:rPr>
        <w:t xml:space="preserve"> doctrina del derecho apunta a reconciliar</w:t>
      </w:r>
      <w:r>
        <w:rPr>
          <w:rFonts w:ascii="Times New Roman" w:hAnsi="Times New Roman" w:cs="Times New Roman"/>
        </w:rPr>
        <w:t>,</w:t>
      </w:r>
      <w:r w:rsidR="00AE6DD0" w:rsidRPr="00A10854">
        <w:rPr>
          <w:rFonts w:ascii="Times New Roman" w:hAnsi="Times New Roman" w:cs="Times New Roman"/>
        </w:rPr>
        <w:t xml:space="preserve"> desde la perspectiva de agencia política</w:t>
      </w:r>
      <w:r>
        <w:rPr>
          <w:rFonts w:ascii="Times New Roman" w:hAnsi="Times New Roman" w:cs="Times New Roman"/>
        </w:rPr>
        <w:t>,</w:t>
      </w:r>
      <w:r w:rsidR="00AE6DD0" w:rsidRPr="00A10854">
        <w:rPr>
          <w:rFonts w:ascii="Times New Roman" w:hAnsi="Times New Roman" w:cs="Times New Roman"/>
        </w:rPr>
        <w:t xml:space="preserve"> el concepto de causalidad</w:t>
      </w:r>
      <w:r>
        <w:rPr>
          <w:rFonts w:ascii="Times New Roman" w:hAnsi="Times New Roman" w:cs="Times New Roman"/>
        </w:rPr>
        <w:t>,</w:t>
      </w:r>
      <w:r w:rsidR="00AE6DD0" w:rsidRPr="00A10854">
        <w:rPr>
          <w:rFonts w:ascii="Times New Roman" w:hAnsi="Times New Roman" w:cs="Times New Roman"/>
        </w:rPr>
        <w:t xml:space="preserve"> con la idea de libertad</w:t>
      </w:r>
      <w:r>
        <w:rPr>
          <w:rFonts w:ascii="Times New Roman" w:hAnsi="Times New Roman" w:cs="Times New Roman"/>
        </w:rPr>
        <w:t>,</w:t>
      </w:r>
      <w:r w:rsidR="00AE6DD0" w:rsidRPr="00A10854">
        <w:rPr>
          <w:rFonts w:ascii="Times New Roman" w:hAnsi="Times New Roman" w:cs="Times New Roman"/>
        </w:rPr>
        <w:t xml:space="preserve"> al especificar las condiciones necesarias para la posibilidad de una libertad legal o jurídica</w:t>
      </w:r>
      <w:r>
        <w:rPr>
          <w:rFonts w:ascii="Times New Roman" w:hAnsi="Times New Roman" w:cs="Times New Roman"/>
        </w:rPr>
        <w:t>,</w:t>
      </w:r>
      <w:r w:rsidR="00AE6DD0" w:rsidRPr="00A10854">
        <w:rPr>
          <w:rFonts w:ascii="Times New Roman" w:hAnsi="Times New Roman" w:cs="Times New Roman"/>
        </w:rPr>
        <w:t xml:space="preserve"> para cada cual</w:t>
      </w:r>
      <w:r>
        <w:rPr>
          <w:rFonts w:ascii="Times New Roman" w:hAnsi="Times New Roman" w:cs="Times New Roman"/>
        </w:rPr>
        <w:t>,</w:t>
      </w:r>
      <w:r w:rsidR="00AE6DD0" w:rsidRPr="00A10854">
        <w:rPr>
          <w:rFonts w:ascii="Times New Roman" w:hAnsi="Times New Roman" w:cs="Times New Roman"/>
        </w:rPr>
        <w:t xml:space="preserve"> dentro de las constricciones de la realidad empírica.</w:t>
      </w:r>
      <w:r>
        <w:rPr>
          <w:rFonts w:ascii="Times New Roman" w:hAnsi="Times New Roman" w:cs="Times New Roman"/>
        </w:rPr>
        <w:t xml:space="preserve"> (p.48)</w:t>
      </w:r>
    </w:p>
    <w:p w14:paraId="698EA9C5" w14:textId="6F0C1076" w:rsidR="00AE6DD0" w:rsidRDefault="00CF5AAF" w:rsidP="00B8207D">
      <w:pPr>
        <w:jc w:val="both"/>
        <w:rPr>
          <w:rFonts w:ascii="Times New Roman" w:hAnsi="Times New Roman" w:cs="Times New Roman"/>
        </w:rPr>
      </w:pPr>
      <w:r>
        <w:rPr>
          <w:rFonts w:ascii="Times New Roman" w:hAnsi="Times New Roman" w:cs="Times New Roman"/>
        </w:rPr>
        <w:t>L</w:t>
      </w:r>
      <w:r w:rsidR="00AE6DD0" w:rsidRPr="00A10854">
        <w:rPr>
          <w:rFonts w:ascii="Times New Roman" w:hAnsi="Times New Roman" w:cs="Times New Roman"/>
        </w:rPr>
        <w:t xml:space="preserve">a reconciliación entre la causalidad y la libertad en la doctrina del derecho puede ser concedida solo en términos prácticos, y esto presupone </w:t>
      </w:r>
      <w:r>
        <w:rPr>
          <w:rFonts w:ascii="Times New Roman" w:hAnsi="Times New Roman" w:cs="Times New Roman"/>
        </w:rPr>
        <w:t>u</w:t>
      </w:r>
      <w:r w:rsidR="00AE6DD0" w:rsidRPr="00A10854">
        <w:rPr>
          <w:rFonts w:ascii="Times New Roman" w:hAnsi="Times New Roman" w:cs="Times New Roman"/>
        </w:rPr>
        <w:t>n reconocimiento de la finitud del conocimiento humano</w:t>
      </w:r>
      <w:r>
        <w:rPr>
          <w:rFonts w:ascii="Times New Roman" w:hAnsi="Times New Roman" w:cs="Times New Roman"/>
        </w:rPr>
        <w:t>.</w:t>
      </w:r>
      <w:r w:rsidR="00AE6DD0" w:rsidRPr="00A10854">
        <w:rPr>
          <w:rFonts w:ascii="Times New Roman" w:hAnsi="Times New Roman" w:cs="Times New Roman"/>
        </w:rPr>
        <w:t xml:space="preserve"> </w:t>
      </w:r>
      <w:r>
        <w:rPr>
          <w:rFonts w:ascii="Times New Roman" w:hAnsi="Times New Roman" w:cs="Times New Roman"/>
        </w:rPr>
        <w:t>E</w:t>
      </w:r>
      <w:r w:rsidR="00AE6DD0" w:rsidRPr="00A10854">
        <w:rPr>
          <w:rFonts w:ascii="Times New Roman" w:hAnsi="Times New Roman" w:cs="Times New Roman"/>
        </w:rPr>
        <w:t xml:space="preserve">n los siguientes capítulos, el tratamiento del concepto de causalidad, la idea de libertad y la noción </w:t>
      </w:r>
      <w:r>
        <w:rPr>
          <w:rFonts w:ascii="Times New Roman" w:hAnsi="Times New Roman" w:cs="Times New Roman"/>
        </w:rPr>
        <w:t>d</w:t>
      </w:r>
      <w:r w:rsidR="00AE6DD0" w:rsidRPr="00A10854">
        <w:rPr>
          <w:rFonts w:ascii="Times New Roman" w:hAnsi="Times New Roman" w:cs="Times New Roman"/>
        </w:rPr>
        <w:t xml:space="preserve">e finitud humana se consideran como tres categorías centrales metafísicas que dan forma a la aproximación de Kant al problema del derecho en su doctrina. </w:t>
      </w:r>
      <w:r>
        <w:rPr>
          <w:rFonts w:ascii="Times New Roman" w:hAnsi="Times New Roman" w:cs="Times New Roman"/>
        </w:rPr>
        <w:t>(p.48)</w:t>
      </w:r>
    </w:p>
    <w:p w14:paraId="26450428" w14:textId="29231AB7" w:rsidR="009178B6" w:rsidRDefault="009178B6" w:rsidP="00A10854">
      <w:pPr>
        <w:ind w:left="720"/>
        <w:jc w:val="both"/>
        <w:rPr>
          <w:rFonts w:ascii="Times New Roman" w:hAnsi="Times New Roman" w:cs="Times New Roman"/>
        </w:rPr>
      </w:pPr>
      <w:proofErr w:type="spellStart"/>
      <w:r>
        <w:rPr>
          <w:rFonts w:ascii="Times New Roman" w:hAnsi="Times New Roman" w:cs="Times New Roman"/>
        </w:rPr>
        <w:t>Cap</w:t>
      </w:r>
      <w:proofErr w:type="spellEnd"/>
      <w:r>
        <w:rPr>
          <w:rFonts w:ascii="Times New Roman" w:hAnsi="Times New Roman" w:cs="Times New Roman"/>
        </w:rPr>
        <w:t xml:space="preserve"> 2</w:t>
      </w:r>
    </w:p>
    <w:p w14:paraId="3D4C402A" w14:textId="694A8257" w:rsidR="009178B6" w:rsidRDefault="00E54750" w:rsidP="00B8207D">
      <w:pPr>
        <w:jc w:val="both"/>
        <w:rPr>
          <w:rFonts w:ascii="Times New Roman" w:hAnsi="Times New Roman" w:cs="Times New Roman"/>
        </w:rPr>
      </w:pPr>
      <w:r>
        <w:rPr>
          <w:rFonts w:ascii="Times New Roman" w:hAnsi="Times New Roman" w:cs="Times New Roman"/>
        </w:rPr>
        <w:t xml:space="preserve">La caracterización de Kant de la libertad como una idea de la razón constituye su más contencioso aspecto de su filosofía moral. Su distinción entre la concepción negativa y positiva de la libertad es bien conocida. Mientras la concepción negativa define a la </w:t>
      </w:r>
      <w:r>
        <w:rPr>
          <w:rFonts w:ascii="Times New Roman" w:hAnsi="Times New Roman" w:cs="Times New Roman"/>
        </w:rPr>
        <w:lastRenderedPageBreak/>
        <w:t>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(p.50)</w:t>
      </w:r>
    </w:p>
    <w:p w14:paraId="68B7F454" w14:textId="3D7AE747" w:rsidR="008D4276" w:rsidRDefault="008D4276" w:rsidP="00B8207D">
      <w:pPr>
        <w:jc w:val="both"/>
        <w:rPr>
          <w:rFonts w:ascii="Times New Roman" w:hAnsi="Times New Roman" w:cs="Times New Roman"/>
        </w:rPr>
      </w:pPr>
      <w:r>
        <w:rPr>
          <w:rFonts w:ascii="Times New Roman" w:hAnsi="Times New Roman" w:cs="Times New Roman"/>
        </w:rPr>
        <w:t xml:space="preserve">Aunque </w:t>
      </w:r>
      <w:r w:rsidR="00980505">
        <w:rPr>
          <w:rFonts w:ascii="Times New Roman" w:hAnsi="Times New Roman" w:cs="Times New Roman"/>
        </w:rPr>
        <w:t xml:space="preserve">no podemos tener conocimiento de la libertad trascendental, debemos asumir su realidad por propósitos prácticos. La posibilidad de la libertad práctica, por lo tanto, depende de la idea de libertad trascendental. </w:t>
      </w:r>
      <w:bookmarkStart w:id="0" w:name="_Hlk221794675"/>
      <w:r>
        <w:rPr>
          <w:rFonts w:ascii="Times New Roman" w:hAnsi="Times New Roman" w:cs="Times New Roman"/>
        </w:rPr>
        <w:t>(p.50)</w:t>
      </w:r>
      <w:bookmarkEnd w:id="0"/>
    </w:p>
    <w:p w14:paraId="3F3498F2" w14:textId="44E498A1" w:rsidR="00265B0C" w:rsidRDefault="00265B0C" w:rsidP="00B8207D">
      <w:pPr>
        <w:jc w:val="both"/>
        <w:rPr>
          <w:rFonts w:ascii="Times New Roman" w:hAnsi="Times New Roman" w:cs="Times New Roman"/>
        </w:rPr>
      </w:pPr>
      <w:r>
        <w:rPr>
          <w:rFonts w:ascii="Times New Roman" w:hAnsi="Times New Roman" w:cs="Times New Roman"/>
        </w:rPr>
        <w:t xml:space="preserve">Desde que el “yo </w:t>
      </w:r>
      <w:proofErr w:type="spellStart"/>
      <w:r>
        <w:rPr>
          <w:rFonts w:ascii="Times New Roman" w:hAnsi="Times New Roman" w:cs="Times New Roman"/>
        </w:rPr>
        <w:t>noumenal</w:t>
      </w:r>
      <w:proofErr w:type="spellEnd"/>
      <w:r>
        <w:rPr>
          <w:rFonts w:ascii="Times New Roman" w:hAnsi="Times New Roman" w:cs="Times New Roman"/>
        </w:rPr>
        <w:t xml:space="preserve">” se erige fuera de las condiciones del espacio y el tiempo, no está sujeto a las leyes de la causalidad. La libertad trascendente por lo tanto parece confrontarnos con un clásico caso de dualismo metafísico. </w:t>
      </w:r>
      <w:r>
        <w:rPr>
          <w:rFonts w:ascii="Times New Roman" w:hAnsi="Times New Roman" w:cs="Times New Roman"/>
        </w:rPr>
        <w:t>(p.50)</w:t>
      </w:r>
    </w:p>
    <w:p w14:paraId="07A0F42D" w14:textId="789A1CB3" w:rsidR="00265B0C" w:rsidRDefault="00265B0C" w:rsidP="00B8207D">
      <w:pPr>
        <w:jc w:val="both"/>
        <w:rPr>
          <w:rFonts w:ascii="Times New Roman" w:hAnsi="Times New Roman" w:cs="Times New Roman"/>
        </w:rPr>
      </w:pPr>
      <w:r>
        <w:rPr>
          <w:rFonts w:ascii="Times New Roman" w:hAnsi="Times New Roman" w:cs="Times New Roman"/>
        </w:rPr>
        <w:t xml:space="preserve">El problema de la libertad en Kant no ha sido ignorado del todo, pero ha tendido a ocupar un lugar separado desde el que ha sido abordado como una versión del clásico debate entre voluntad libre y determinismo. </w:t>
      </w:r>
      <w:r>
        <w:rPr>
          <w:rFonts w:ascii="Times New Roman" w:hAnsi="Times New Roman" w:cs="Times New Roman"/>
        </w:rPr>
        <w:t>(p.5</w:t>
      </w:r>
      <w:r>
        <w:rPr>
          <w:rFonts w:ascii="Times New Roman" w:hAnsi="Times New Roman" w:cs="Times New Roman"/>
        </w:rPr>
        <w:t>1</w:t>
      </w:r>
      <w:r>
        <w:rPr>
          <w:rFonts w:ascii="Times New Roman" w:hAnsi="Times New Roman" w:cs="Times New Roman"/>
        </w:rPr>
        <w:t>)</w:t>
      </w:r>
    </w:p>
    <w:p w14:paraId="3C7FF848" w14:textId="58361973" w:rsidR="00265B0C" w:rsidRDefault="00265B0C" w:rsidP="00B8207D">
      <w:pPr>
        <w:jc w:val="both"/>
        <w:rPr>
          <w:rFonts w:ascii="Times New Roman" w:hAnsi="Times New Roman" w:cs="Times New Roman"/>
        </w:rPr>
      </w:pPr>
      <w:r>
        <w:rPr>
          <w:rFonts w:ascii="Times New Roman" w:hAnsi="Times New Roman" w:cs="Times New Roman"/>
        </w:rPr>
        <w:t xml:space="preserve">Las limitaciones de la distinción entre </w:t>
      </w:r>
      <w:proofErr w:type="spellStart"/>
      <w:r>
        <w:rPr>
          <w:rFonts w:ascii="Times New Roman" w:hAnsi="Times New Roman" w:cs="Times New Roman"/>
        </w:rPr>
        <w:t>compatibilistas</w:t>
      </w:r>
      <w:proofErr w:type="spellEnd"/>
      <w:r>
        <w:rPr>
          <w:rFonts w:ascii="Times New Roman" w:hAnsi="Times New Roman" w:cs="Times New Roman"/>
        </w:rPr>
        <w:t xml:space="preserve"> e </w:t>
      </w:r>
      <w:proofErr w:type="spellStart"/>
      <w:r>
        <w:rPr>
          <w:rFonts w:ascii="Times New Roman" w:hAnsi="Times New Roman" w:cs="Times New Roman"/>
        </w:rPr>
        <w:t>incompatibilistas</w:t>
      </w:r>
      <w:proofErr w:type="spellEnd"/>
      <w:r>
        <w:rPr>
          <w:rFonts w:ascii="Times New Roman" w:hAnsi="Times New Roman" w:cs="Times New Roman"/>
        </w:rPr>
        <w:t xml:space="preserve"> sacada rutinariamente del debate de la voluntad libre ha sido señalada por Allen Wood, por ejemplo, al enfatizar el interés de Kant por reconciliar libertad con causalidad; Wood por lo tanto cuestiona la amplia caracterización de Kant como un </w:t>
      </w:r>
      <w:proofErr w:type="spellStart"/>
      <w:r>
        <w:rPr>
          <w:rFonts w:ascii="Times New Roman" w:hAnsi="Times New Roman" w:cs="Times New Roman"/>
        </w:rPr>
        <w:t>incompatibilista</w:t>
      </w:r>
      <w:proofErr w:type="spellEnd"/>
      <w:r>
        <w:rPr>
          <w:rFonts w:ascii="Times New Roman" w:hAnsi="Times New Roman" w:cs="Times New Roman"/>
        </w:rPr>
        <w:t xml:space="preserve">. </w:t>
      </w:r>
      <w:r>
        <w:rPr>
          <w:rFonts w:ascii="Times New Roman" w:hAnsi="Times New Roman" w:cs="Times New Roman"/>
        </w:rPr>
        <w:t>(p.5</w:t>
      </w:r>
      <w:r>
        <w:rPr>
          <w:rFonts w:ascii="Times New Roman" w:hAnsi="Times New Roman" w:cs="Times New Roman"/>
        </w:rPr>
        <w:t>1</w:t>
      </w:r>
      <w:r>
        <w:rPr>
          <w:rFonts w:ascii="Times New Roman" w:hAnsi="Times New Roman" w:cs="Times New Roman"/>
        </w:rPr>
        <w:t>)</w:t>
      </w:r>
    </w:p>
    <w:p w14:paraId="44F98E43" w14:textId="709A64CC" w:rsidR="00265B0C" w:rsidRDefault="00265B0C" w:rsidP="00B8207D">
      <w:pPr>
        <w:jc w:val="both"/>
        <w:rPr>
          <w:rFonts w:ascii="Times New Roman" w:hAnsi="Times New Roman" w:cs="Times New Roman"/>
        </w:rPr>
      </w:pPr>
      <w:r>
        <w:rPr>
          <w:rFonts w:ascii="Times New Roman" w:hAnsi="Times New Roman" w:cs="Times New Roman"/>
        </w:rPr>
        <w:t>A menudo la distinción entre libertad moral y libertad política es explicada contrastando la acción desde el deber en la ética de Kant con la libertad de elección en la doctrina del derecho. Aunque no es del todo erróneo, el contraste implicado entre obligación y elección</w:t>
      </w:r>
      <w:r w:rsidR="008F686D">
        <w:rPr>
          <w:rFonts w:ascii="Times New Roman" w:hAnsi="Times New Roman" w:cs="Times New Roman"/>
        </w:rPr>
        <w:t xml:space="preserve"> alienta la atribución hacia Kant de una concepción de libertad política definida como una no-interferencia por parte de otros hacia la persecución de una persona de sus elecciones basadas en deseos. Esta es una perspectiva familiar para los liberales: el problema es que conflictúa con la no-</w:t>
      </w:r>
      <w:proofErr w:type="spellStart"/>
      <w:r w:rsidR="008F686D">
        <w:rPr>
          <w:rFonts w:ascii="Times New Roman" w:hAnsi="Times New Roman" w:cs="Times New Roman"/>
        </w:rPr>
        <w:t>compatibilista</w:t>
      </w:r>
      <w:proofErr w:type="spellEnd"/>
      <w:r w:rsidR="008F686D">
        <w:rPr>
          <w:rFonts w:ascii="Times New Roman" w:hAnsi="Times New Roman" w:cs="Times New Roman"/>
        </w:rPr>
        <w:t xml:space="preserve"> metafísica de la libertad de Kant, en cuanto la defiende como una idea compartida de la razón pura práctica. </w:t>
      </w:r>
      <w:r w:rsidR="008F686D">
        <w:rPr>
          <w:rFonts w:ascii="Times New Roman" w:hAnsi="Times New Roman" w:cs="Times New Roman"/>
        </w:rPr>
        <w:t>(p.5</w:t>
      </w:r>
      <w:r w:rsidR="008F686D">
        <w:rPr>
          <w:rFonts w:ascii="Times New Roman" w:hAnsi="Times New Roman" w:cs="Times New Roman"/>
        </w:rPr>
        <w:t>2</w:t>
      </w:r>
      <w:r w:rsidR="008F686D">
        <w:rPr>
          <w:rFonts w:ascii="Times New Roman" w:hAnsi="Times New Roman" w:cs="Times New Roman"/>
        </w:rPr>
        <w:t>)</w:t>
      </w:r>
    </w:p>
    <w:p w14:paraId="708BD4EA" w14:textId="7AEC462A" w:rsidR="008F686D" w:rsidRDefault="008F686D" w:rsidP="00B8207D">
      <w:pPr>
        <w:jc w:val="both"/>
        <w:rPr>
          <w:rFonts w:ascii="Times New Roman" w:hAnsi="Times New Roman" w:cs="Times New Roman"/>
        </w:rPr>
      </w:pPr>
      <w:r>
        <w:rPr>
          <w:rFonts w:ascii="Times New Roman" w:hAnsi="Times New Roman" w:cs="Times New Roman"/>
        </w:rPr>
        <w:t xml:space="preserve">La tensión inicial, que Kant busca resolver, entre las constricciones de la naturaleza y la afirmación de la libertad tiene importantes implicaciones para su subsecuente postura de obligación política en la doctrina del derecho. </w:t>
      </w:r>
      <w:r>
        <w:rPr>
          <w:rFonts w:ascii="Times New Roman" w:hAnsi="Times New Roman" w:cs="Times New Roman"/>
        </w:rPr>
        <w:t>(p.5</w:t>
      </w:r>
      <w:r>
        <w:rPr>
          <w:rFonts w:ascii="Times New Roman" w:hAnsi="Times New Roman" w:cs="Times New Roman"/>
        </w:rPr>
        <w:t>2</w:t>
      </w:r>
      <w:r>
        <w:rPr>
          <w:rFonts w:ascii="Times New Roman" w:hAnsi="Times New Roman" w:cs="Times New Roman"/>
        </w:rPr>
        <w:t>)</w:t>
      </w:r>
    </w:p>
    <w:p w14:paraId="7D200244" w14:textId="2A19C8EC" w:rsidR="008F686D" w:rsidRDefault="008F686D" w:rsidP="00B8207D">
      <w:pPr>
        <w:jc w:val="both"/>
        <w:rPr>
          <w:rFonts w:ascii="Times New Roman" w:hAnsi="Times New Roman" w:cs="Times New Roman"/>
        </w:rPr>
      </w:pPr>
      <w:r>
        <w:rPr>
          <w:rFonts w:ascii="Times New Roman" w:hAnsi="Times New Roman" w:cs="Times New Roman"/>
        </w:rPr>
        <w:t xml:space="preserve">Para Kant, la resolución del conflicto entre libertad y naturaleza presupone a la doctrina del idealismo trascendental. </w:t>
      </w:r>
      <w:r>
        <w:rPr>
          <w:rFonts w:ascii="Times New Roman" w:hAnsi="Times New Roman" w:cs="Times New Roman"/>
        </w:rPr>
        <w:t>(p.5</w:t>
      </w:r>
      <w:r>
        <w:rPr>
          <w:rFonts w:ascii="Times New Roman" w:hAnsi="Times New Roman" w:cs="Times New Roman"/>
        </w:rPr>
        <w:t>3</w:t>
      </w:r>
      <w:r>
        <w:rPr>
          <w:rFonts w:ascii="Times New Roman" w:hAnsi="Times New Roman" w:cs="Times New Roman"/>
        </w:rPr>
        <w:t>)</w:t>
      </w:r>
    </w:p>
    <w:p w14:paraId="17E01A42" w14:textId="77777777" w:rsidR="008B4B84" w:rsidRPr="008B4B84" w:rsidRDefault="008B4B84" w:rsidP="008B4B84">
      <w:pPr>
        <w:ind w:left="720"/>
        <w:jc w:val="both"/>
        <w:rPr>
          <w:rFonts w:ascii="Times New Roman" w:hAnsi="Times New Roman" w:cs="Times New Roman"/>
          <w:color w:val="EE0000"/>
        </w:rPr>
      </w:pPr>
      <w:r w:rsidRPr="008B4B84">
        <w:rPr>
          <w:rFonts w:ascii="Times New Roman" w:hAnsi="Times New Roman" w:cs="Times New Roman"/>
          <w:color w:val="EE0000"/>
        </w:rPr>
        <w:t xml:space="preserve">l </w:t>
      </w:r>
      <w:r w:rsidRPr="008B4B84">
        <w:rPr>
          <w:rFonts w:ascii="Times New Roman" w:hAnsi="Times New Roman" w:cs="Times New Roman"/>
          <w:b/>
          <w:bCs/>
          <w:color w:val="EE0000"/>
        </w:rPr>
        <w:t>idealismo trascendental</w:t>
      </w:r>
      <w:r w:rsidRPr="008B4B84">
        <w:rPr>
          <w:rFonts w:ascii="Times New Roman" w:hAnsi="Times New Roman" w:cs="Times New Roman"/>
          <w:color w:val="EE0000"/>
        </w:rPr>
        <w:t xml:space="preserve"> en Kant es el núcleo de su filosofía crítica, expuesta principalmente en la </w:t>
      </w:r>
      <w:r w:rsidRPr="008B4B84">
        <w:rPr>
          <w:rFonts w:ascii="Times New Roman" w:hAnsi="Times New Roman" w:cs="Times New Roman"/>
          <w:i/>
          <w:iCs/>
          <w:color w:val="EE0000"/>
        </w:rPr>
        <w:t>Crítica de la razón pura</w:t>
      </w:r>
      <w:r w:rsidRPr="008B4B84">
        <w:rPr>
          <w:rFonts w:ascii="Times New Roman" w:hAnsi="Times New Roman" w:cs="Times New Roman"/>
          <w:color w:val="EE0000"/>
        </w:rPr>
        <w:t xml:space="preserve">. Se entiende como una posición intermedia entre el </w:t>
      </w:r>
      <w:r w:rsidRPr="008B4B84">
        <w:rPr>
          <w:rFonts w:ascii="Times New Roman" w:hAnsi="Times New Roman" w:cs="Times New Roman"/>
          <w:b/>
          <w:bCs/>
          <w:color w:val="EE0000"/>
        </w:rPr>
        <w:t>realismo ingenuo</w:t>
      </w:r>
      <w:r w:rsidRPr="008B4B84">
        <w:rPr>
          <w:rFonts w:ascii="Times New Roman" w:hAnsi="Times New Roman" w:cs="Times New Roman"/>
          <w:color w:val="EE0000"/>
        </w:rPr>
        <w:t xml:space="preserve"> (que sostiene que conocemos las cosas tal como son en sí mismas) y el </w:t>
      </w:r>
      <w:r w:rsidRPr="008B4B84">
        <w:rPr>
          <w:rFonts w:ascii="Times New Roman" w:hAnsi="Times New Roman" w:cs="Times New Roman"/>
          <w:b/>
          <w:bCs/>
          <w:color w:val="EE0000"/>
        </w:rPr>
        <w:t>idealismo subjetivo</w:t>
      </w:r>
      <w:r w:rsidRPr="008B4B84">
        <w:rPr>
          <w:rFonts w:ascii="Times New Roman" w:hAnsi="Times New Roman" w:cs="Times New Roman"/>
          <w:color w:val="EE0000"/>
        </w:rPr>
        <w:t xml:space="preserve"> de Berkeley (que afirma que solo existen las percepciones o ideas en la mente).</w:t>
      </w:r>
    </w:p>
    <w:p w14:paraId="0B5C1871" w14:textId="77777777" w:rsidR="008B4B84" w:rsidRPr="008B4B84" w:rsidRDefault="008B4B84" w:rsidP="008B4B84">
      <w:pPr>
        <w:ind w:left="720"/>
        <w:jc w:val="both"/>
        <w:rPr>
          <w:rFonts w:ascii="Times New Roman" w:hAnsi="Times New Roman" w:cs="Times New Roman"/>
          <w:color w:val="EE0000"/>
        </w:rPr>
      </w:pPr>
      <w:r w:rsidRPr="008B4B84">
        <w:rPr>
          <w:rFonts w:ascii="Times New Roman" w:hAnsi="Times New Roman" w:cs="Times New Roman"/>
          <w:color w:val="EE0000"/>
        </w:rPr>
        <w:t>Claves del idealismo trascendental</w:t>
      </w:r>
    </w:p>
    <w:p w14:paraId="67225EF2" w14:textId="77777777" w:rsidR="008B4B84" w:rsidRPr="008B4B84" w:rsidRDefault="008B4B84" w:rsidP="008B4B84">
      <w:pPr>
        <w:numPr>
          <w:ilvl w:val="0"/>
          <w:numId w:val="5"/>
        </w:numPr>
        <w:jc w:val="both"/>
        <w:rPr>
          <w:rFonts w:ascii="Times New Roman" w:hAnsi="Times New Roman" w:cs="Times New Roman"/>
          <w:color w:val="EE0000"/>
        </w:rPr>
      </w:pPr>
      <w:r w:rsidRPr="008B4B84">
        <w:rPr>
          <w:rFonts w:ascii="Times New Roman" w:hAnsi="Times New Roman" w:cs="Times New Roman"/>
          <w:b/>
          <w:bCs/>
          <w:color w:val="EE0000"/>
        </w:rPr>
        <w:t>Fenómeno vs. noúmeno</w:t>
      </w:r>
    </w:p>
    <w:p w14:paraId="2CA15716" w14:textId="77777777" w:rsidR="008B4B84" w:rsidRPr="008B4B84" w:rsidRDefault="008B4B84" w:rsidP="008B4B84">
      <w:pPr>
        <w:numPr>
          <w:ilvl w:val="1"/>
          <w:numId w:val="5"/>
        </w:numPr>
        <w:jc w:val="both"/>
        <w:rPr>
          <w:rFonts w:ascii="Times New Roman" w:hAnsi="Times New Roman" w:cs="Times New Roman"/>
          <w:color w:val="EE0000"/>
        </w:rPr>
      </w:pPr>
      <w:r w:rsidRPr="008B4B84">
        <w:rPr>
          <w:rFonts w:ascii="Times New Roman" w:hAnsi="Times New Roman" w:cs="Times New Roman"/>
          <w:i/>
          <w:iCs/>
          <w:color w:val="EE0000"/>
        </w:rPr>
        <w:lastRenderedPageBreak/>
        <w:t>Fenómeno</w:t>
      </w:r>
      <w:r w:rsidRPr="008B4B84">
        <w:rPr>
          <w:rFonts w:ascii="Times New Roman" w:hAnsi="Times New Roman" w:cs="Times New Roman"/>
          <w:color w:val="EE0000"/>
        </w:rPr>
        <w:t>: lo que aparece al sujeto, aquello que podemos conocer porque está mediado por nuestras formas de intuición (espacio y tiempo) y nuestras categorías del entendimiento.</w:t>
      </w:r>
    </w:p>
    <w:p w14:paraId="4496B36B" w14:textId="77777777" w:rsidR="008B4B84" w:rsidRPr="008B4B84" w:rsidRDefault="008B4B84" w:rsidP="008B4B84">
      <w:pPr>
        <w:numPr>
          <w:ilvl w:val="1"/>
          <w:numId w:val="5"/>
        </w:numPr>
        <w:jc w:val="both"/>
        <w:rPr>
          <w:rFonts w:ascii="Times New Roman" w:hAnsi="Times New Roman" w:cs="Times New Roman"/>
          <w:color w:val="EE0000"/>
        </w:rPr>
      </w:pPr>
      <w:r w:rsidRPr="008B4B84">
        <w:rPr>
          <w:rFonts w:ascii="Times New Roman" w:hAnsi="Times New Roman" w:cs="Times New Roman"/>
          <w:i/>
          <w:iCs/>
          <w:color w:val="EE0000"/>
        </w:rPr>
        <w:t>Noúmeno</w:t>
      </w:r>
      <w:r w:rsidRPr="008B4B84">
        <w:rPr>
          <w:rFonts w:ascii="Times New Roman" w:hAnsi="Times New Roman" w:cs="Times New Roman"/>
          <w:color w:val="EE0000"/>
        </w:rPr>
        <w:t>: la “cosa en sí”, incognoscible para nosotros, pues no accedemos a ella directamente sino solo a su manifestación.</w:t>
      </w:r>
    </w:p>
    <w:p w14:paraId="1A427A9D" w14:textId="375DB95D" w:rsidR="008B4B84" w:rsidRPr="008B4B84" w:rsidRDefault="008B4B84" w:rsidP="008B4B84">
      <w:pPr>
        <w:ind w:left="720"/>
        <w:jc w:val="both"/>
        <w:rPr>
          <w:rFonts w:ascii="Times New Roman" w:hAnsi="Times New Roman" w:cs="Times New Roman"/>
          <w:color w:val="EE0000"/>
        </w:rPr>
      </w:pPr>
      <w:r w:rsidRPr="008B4B84">
        <w:rPr>
          <w:rFonts w:ascii="Times New Roman" w:hAnsi="Times New Roman" w:cs="Times New Roman"/>
          <w:b/>
          <w:bCs/>
          <w:color w:val="EE0000"/>
        </w:rPr>
        <w:t>El papel activo del sujeto</w:t>
      </w:r>
      <w:r w:rsidRPr="008B4B84">
        <w:rPr>
          <w:rFonts w:ascii="Times New Roman" w:hAnsi="Times New Roman" w:cs="Times New Roman"/>
          <w:color w:val="EE0000"/>
        </w:rPr>
        <w:br/>
        <w:t xml:space="preserve">Kant rompe con la idea de que el conocimiento es una copia pasiva de la realidad. El sujeto aporta las </w:t>
      </w:r>
      <w:r w:rsidRPr="008B4B84">
        <w:rPr>
          <w:rFonts w:ascii="Times New Roman" w:hAnsi="Times New Roman" w:cs="Times New Roman"/>
          <w:b/>
          <w:bCs/>
          <w:color w:val="EE0000"/>
        </w:rPr>
        <w:t>formas a priori</w:t>
      </w:r>
      <w:r w:rsidRPr="008B4B84">
        <w:rPr>
          <w:rFonts w:ascii="Times New Roman" w:hAnsi="Times New Roman" w:cs="Times New Roman"/>
          <w:color w:val="EE0000"/>
        </w:rPr>
        <w:t xml:space="preserve"> (espacio, tiempo, categorías) que estructuran la experiencia. Así, el conocimiento es resultado de la interacción entre lo dado (materia de la experiencia) y lo puesto por el sujeto (forma).</w:t>
      </w:r>
    </w:p>
    <w:p w14:paraId="0366949B" w14:textId="77777777" w:rsidR="008B4B84" w:rsidRPr="008B4B84" w:rsidRDefault="008B4B84" w:rsidP="008B4B84">
      <w:pPr>
        <w:numPr>
          <w:ilvl w:val="0"/>
          <w:numId w:val="6"/>
        </w:numPr>
        <w:jc w:val="both"/>
        <w:rPr>
          <w:rFonts w:ascii="Times New Roman" w:hAnsi="Times New Roman" w:cs="Times New Roman"/>
          <w:color w:val="EE0000"/>
        </w:rPr>
      </w:pPr>
      <w:r w:rsidRPr="008B4B84">
        <w:rPr>
          <w:rFonts w:ascii="Times New Roman" w:hAnsi="Times New Roman" w:cs="Times New Roman"/>
          <w:b/>
          <w:bCs/>
          <w:color w:val="EE0000"/>
        </w:rPr>
        <w:t>Límites del conocimiento humano</w:t>
      </w:r>
      <w:r w:rsidRPr="008B4B84">
        <w:rPr>
          <w:rFonts w:ascii="Times New Roman" w:hAnsi="Times New Roman" w:cs="Times New Roman"/>
          <w:color w:val="EE0000"/>
        </w:rPr>
        <w:br/>
        <w:t>Solo podemos conocer lo que aparece bajo las condiciones de nuestra sensibilidad y entendimiento. Esto significa que la realidad última (el noúmeno) está fuera de nuestro alcance, aunque es necesaria como idea regulativa.</w:t>
      </w:r>
    </w:p>
    <w:p w14:paraId="115FC14C" w14:textId="77777777" w:rsidR="008B4B84" w:rsidRPr="008B4B84" w:rsidRDefault="008B4B84" w:rsidP="008B4B84">
      <w:pPr>
        <w:numPr>
          <w:ilvl w:val="0"/>
          <w:numId w:val="6"/>
        </w:numPr>
        <w:jc w:val="both"/>
        <w:rPr>
          <w:rFonts w:ascii="Times New Roman" w:hAnsi="Times New Roman" w:cs="Times New Roman"/>
          <w:color w:val="EE0000"/>
        </w:rPr>
      </w:pPr>
      <w:r w:rsidRPr="008B4B84">
        <w:rPr>
          <w:rFonts w:ascii="Times New Roman" w:hAnsi="Times New Roman" w:cs="Times New Roman"/>
          <w:b/>
          <w:bCs/>
          <w:color w:val="EE0000"/>
        </w:rPr>
        <w:t>Síntesis entre empirismo y racionalismo</w:t>
      </w:r>
    </w:p>
    <w:p w14:paraId="218742EC" w14:textId="77777777" w:rsidR="008B4B84" w:rsidRPr="008B4B84" w:rsidRDefault="008B4B84" w:rsidP="008B4B84">
      <w:pPr>
        <w:numPr>
          <w:ilvl w:val="0"/>
          <w:numId w:val="7"/>
        </w:numPr>
        <w:jc w:val="both"/>
        <w:rPr>
          <w:rFonts w:ascii="Times New Roman" w:hAnsi="Times New Roman" w:cs="Times New Roman"/>
          <w:color w:val="EE0000"/>
        </w:rPr>
      </w:pPr>
      <w:r w:rsidRPr="008B4B84">
        <w:rPr>
          <w:rFonts w:ascii="Times New Roman" w:hAnsi="Times New Roman" w:cs="Times New Roman"/>
          <w:color w:val="EE0000"/>
        </w:rPr>
        <w:t>Contra el empirismo: no todo proviene de la experiencia, pues hay estructuras a priori que la hacen posible.</w:t>
      </w:r>
    </w:p>
    <w:p w14:paraId="5D1F280E" w14:textId="77777777" w:rsidR="008B4B84" w:rsidRPr="008B4B84" w:rsidRDefault="008B4B84" w:rsidP="008B4B84">
      <w:pPr>
        <w:numPr>
          <w:ilvl w:val="0"/>
          <w:numId w:val="7"/>
        </w:numPr>
        <w:jc w:val="both"/>
        <w:rPr>
          <w:rFonts w:ascii="Times New Roman" w:hAnsi="Times New Roman" w:cs="Times New Roman"/>
          <w:color w:val="EE0000"/>
        </w:rPr>
      </w:pPr>
      <w:r w:rsidRPr="008B4B84">
        <w:rPr>
          <w:rFonts w:ascii="Times New Roman" w:hAnsi="Times New Roman" w:cs="Times New Roman"/>
          <w:color w:val="EE0000"/>
        </w:rPr>
        <w:t>Contra el racionalismo: no podemos conocer más allá de la experiencia, por lo que la metafísica tradicional (Dios, alma, mundo como totalidad) no puede ser ciencia.</w:t>
      </w:r>
    </w:p>
    <w:p w14:paraId="188048C3" w14:textId="77777777" w:rsidR="008B4B84" w:rsidRPr="008B4B84" w:rsidRDefault="008B4B84" w:rsidP="008B4B84">
      <w:pPr>
        <w:pStyle w:val="NormalWeb"/>
        <w:numPr>
          <w:ilvl w:val="0"/>
          <w:numId w:val="7"/>
        </w:numPr>
        <w:rPr>
          <w:color w:val="EE0000"/>
        </w:rPr>
      </w:pPr>
      <w:r w:rsidRPr="008B4B84">
        <w:rPr>
          <w:color w:val="EE0000"/>
        </w:rPr>
        <w:t>“Los pensamientos sin contenido son vacíos; las intuiciones sin conceptos son ciegas.”</w:t>
      </w:r>
      <w:r w:rsidRPr="008B4B84">
        <w:rPr>
          <w:color w:val="EE0000"/>
        </w:rPr>
        <w:br/>
        <w:t>Esto resume la necesidad de la cooperación entre lo dado por la experiencia y lo aportado por el entendimiento</w:t>
      </w:r>
    </w:p>
    <w:p w14:paraId="71BB3034" w14:textId="77777777" w:rsidR="008B4B84" w:rsidRPr="008B4B84" w:rsidRDefault="008B4B84" w:rsidP="008B4B84">
      <w:pPr>
        <w:numPr>
          <w:ilvl w:val="0"/>
          <w:numId w:val="7"/>
        </w:numPr>
        <w:jc w:val="both"/>
        <w:rPr>
          <w:rFonts w:ascii="Times New Roman" w:hAnsi="Times New Roman" w:cs="Times New Roman"/>
          <w:color w:val="EE0000"/>
        </w:rPr>
      </w:pPr>
    </w:p>
    <w:p w14:paraId="5E9619A5" w14:textId="77777777" w:rsidR="008B4B84" w:rsidRPr="008B4B84" w:rsidRDefault="008B4B84" w:rsidP="008B4B84">
      <w:pPr>
        <w:pStyle w:val="NormalWeb"/>
        <w:numPr>
          <w:ilvl w:val="0"/>
          <w:numId w:val="7"/>
        </w:numPr>
        <w:rPr>
          <w:color w:val="EE0000"/>
        </w:rPr>
      </w:pPr>
      <w:r w:rsidRPr="008B4B84">
        <w:rPr>
          <w:color w:val="EE0000"/>
        </w:rPr>
        <w:t xml:space="preserve">En síntesis, el idealismo trascendental afirma que </w:t>
      </w:r>
      <w:r w:rsidRPr="008B4B84">
        <w:rPr>
          <w:rStyle w:val="Strong"/>
          <w:rFonts w:eastAsiaTheme="majorEastAsia"/>
          <w:color w:val="EE0000"/>
        </w:rPr>
        <w:t>no conocemos las cosas en sí mismas, sino los fenómenos tal como aparecen bajo las condiciones que nuestra mente impone</w:t>
      </w:r>
      <w:r w:rsidRPr="008B4B84">
        <w:rPr>
          <w:color w:val="EE0000"/>
        </w:rPr>
        <w:t>. Es un giro radical: la mente no se adapta pasivamente al mundo, sino que el mundo aparece en la forma en que nuestra mente lo estructura.</w:t>
      </w:r>
    </w:p>
    <w:p w14:paraId="6BCBEFF3" w14:textId="77777777" w:rsidR="008B4B84" w:rsidRDefault="008B4B84" w:rsidP="00265B0C">
      <w:pPr>
        <w:ind w:left="720"/>
        <w:jc w:val="both"/>
        <w:rPr>
          <w:rFonts w:ascii="Times New Roman" w:hAnsi="Times New Roman" w:cs="Times New Roman"/>
        </w:rPr>
      </w:pPr>
    </w:p>
    <w:p w14:paraId="42E088EE" w14:textId="77777777" w:rsidR="00A6317A" w:rsidRPr="009A330A" w:rsidRDefault="00A6317A"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Recordemos que para Korner, las preguntas metafísicas no reemplazan a la experiencia, sino que se erigen desde la misma. </w:t>
      </w:r>
      <w:r w:rsidRPr="009A330A">
        <w:rPr>
          <w:rFonts w:ascii="Times New Roman" w:hAnsi="Times New Roman" w:cs="Times New Roman"/>
          <w:color w:val="70AD47" w:themeColor="accent6"/>
        </w:rPr>
        <w:t>(p.5</w:t>
      </w:r>
      <w:r w:rsidRPr="009A330A">
        <w:rPr>
          <w:rFonts w:ascii="Times New Roman" w:hAnsi="Times New Roman" w:cs="Times New Roman"/>
          <w:color w:val="70AD47" w:themeColor="accent6"/>
        </w:rPr>
        <w:t>3</w:t>
      </w:r>
      <w:r w:rsidRPr="009A330A">
        <w:rPr>
          <w:rFonts w:ascii="Times New Roman" w:hAnsi="Times New Roman" w:cs="Times New Roman"/>
          <w:color w:val="70AD47" w:themeColor="accent6"/>
        </w:rPr>
        <w:t>)</w:t>
      </w:r>
    </w:p>
    <w:p w14:paraId="36C50DCF" w14:textId="4F08B44D" w:rsidR="00A6317A" w:rsidRPr="009A330A" w:rsidRDefault="00A6317A"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En el caso de Kant (…) se expresa en términos de la concepción de la finitud humana que tiene como corolario la tesis de la primacía de la razón práctica. La aseveración de que ciertas preguntas metafísicas no admiten una respuesta especulativa, pero que pueden ser resueltas solo en el nivel de la razón práctica, le otorga a la perspectiva trascendente una explícita dimensión normativa. </w:t>
      </w:r>
      <w:r w:rsidRPr="009A330A">
        <w:rPr>
          <w:rFonts w:ascii="Times New Roman" w:hAnsi="Times New Roman" w:cs="Times New Roman"/>
          <w:color w:val="70AD47" w:themeColor="accent6"/>
        </w:rPr>
        <w:t>(p.5</w:t>
      </w:r>
      <w:r w:rsidRPr="009A330A">
        <w:rPr>
          <w:rFonts w:ascii="Times New Roman" w:hAnsi="Times New Roman" w:cs="Times New Roman"/>
          <w:color w:val="70AD47" w:themeColor="accent6"/>
        </w:rPr>
        <w:t>3</w:t>
      </w:r>
      <w:r w:rsidRPr="009A330A">
        <w:rPr>
          <w:rFonts w:ascii="Times New Roman" w:hAnsi="Times New Roman" w:cs="Times New Roman"/>
          <w:color w:val="70AD47" w:themeColor="accent6"/>
        </w:rPr>
        <w:t>)</w:t>
      </w:r>
    </w:p>
    <w:p w14:paraId="788C55F1" w14:textId="20B3F0C1" w:rsidR="00980505" w:rsidRPr="009A330A" w:rsidRDefault="00A6317A"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lastRenderedPageBreak/>
        <w:t xml:space="preserve">He sugerido que la distinción tradicional entre </w:t>
      </w:r>
      <w:proofErr w:type="spellStart"/>
      <w:r w:rsidRPr="009A330A">
        <w:rPr>
          <w:rFonts w:ascii="Times New Roman" w:hAnsi="Times New Roman" w:cs="Times New Roman"/>
          <w:color w:val="70AD47" w:themeColor="accent6"/>
        </w:rPr>
        <w:t>compatibilistas</w:t>
      </w:r>
      <w:proofErr w:type="spellEnd"/>
      <w:r w:rsidRPr="009A330A">
        <w:rPr>
          <w:rFonts w:ascii="Times New Roman" w:hAnsi="Times New Roman" w:cs="Times New Roman"/>
          <w:color w:val="70AD47" w:themeColor="accent6"/>
        </w:rPr>
        <w:t xml:space="preserve"> e </w:t>
      </w:r>
      <w:proofErr w:type="spellStart"/>
      <w:r w:rsidRPr="009A330A">
        <w:rPr>
          <w:rFonts w:ascii="Times New Roman" w:hAnsi="Times New Roman" w:cs="Times New Roman"/>
          <w:color w:val="70AD47" w:themeColor="accent6"/>
        </w:rPr>
        <w:t>incompatibilistas</w:t>
      </w:r>
      <w:proofErr w:type="spellEnd"/>
      <w:r w:rsidRPr="009A330A">
        <w:rPr>
          <w:rFonts w:ascii="Times New Roman" w:hAnsi="Times New Roman" w:cs="Times New Roman"/>
          <w:color w:val="70AD47" w:themeColor="accent6"/>
        </w:rPr>
        <w:t xml:space="preserve"> no es la más apropiada para abordar el conflicto entre libertad y naturaleza en la tercera antinomia. La teoría de Kant no es ninguna, ni </w:t>
      </w:r>
      <w:proofErr w:type="spellStart"/>
      <w:r w:rsidRPr="009A330A">
        <w:rPr>
          <w:rFonts w:ascii="Times New Roman" w:hAnsi="Times New Roman" w:cs="Times New Roman"/>
          <w:color w:val="70AD47" w:themeColor="accent6"/>
        </w:rPr>
        <w:t>incompatibilista</w:t>
      </w:r>
      <w:proofErr w:type="spellEnd"/>
      <w:r w:rsidRPr="009A330A">
        <w:rPr>
          <w:rFonts w:ascii="Times New Roman" w:hAnsi="Times New Roman" w:cs="Times New Roman"/>
          <w:color w:val="70AD47" w:themeColor="accent6"/>
        </w:rPr>
        <w:t xml:space="preserve">, ni </w:t>
      </w:r>
      <w:proofErr w:type="spellStart"/>
      <w:r w:rsidRPr="009A330A">
        <w:rPr>
          <w:rFonts w:ascii="Times New Roman" w:hAnsi="Times New Roman" w:cs="Times New Roman"/>
          <w:color w:val="70AD47" w:themeColor="accent6"/>
        </w:rPr>
        <w:t>compatibilista</w:t>
      </w:r>
      <w:proofErr w:type="spellEnd"/>
      <w:r w:rsidRPr="009A330A">
        <w:rPr>
          <w:rFonts w:ascii="Times New Roman" w:hAnsi="Times New Roman" w:cs="Times New Roman"/>
          <w:color w:val="70AD47" w:themeColor="accent6"/>
        </w:rPr>
        <w:t xml:space="preserve">. </w:t>
      </w:r>
      <w:r w:rsidRPr="009A330A">
        <w:rPr>
          <w:rFonts w:ascii="Times New Roman" w:hAnsi="Times New Roman" w:cs="Times New Roman"/>
          <w:color w:val="70AD47" w:themeColor="accent6"/>
        </w:rPr>
        <w:t>(p.5</w:t>
      </w:r>
      <w:r w:rsidRPr="009A330A">
        <w:rPr>
          <w:rFonts w:ascii="Times New Roman" w:hAnsi="Times New Roman" w:cs="Times New Roman"/>
          <w:color w:val="70AD47" w:themeColor="accent6"/>
        </w:rPr>
        <w:t>4</w:t>
      </w:r>
      <w:r w:rsidRPr="009A330A">
        <w:rPr>
          <w:rFonts w:ascii="Times New Roman" w:hAnsi="Times New Roman" w:cs="Times New Roman"/>
          <w:color w:val="70AD47" w:themeColor="accent6"/>
        </w:rPr>
        <w:t>)</w:t>
      </w:r>
    </w:p>
    <w:p w14:paraId="4E830D38" w14:textId="77777777" w:rsidR="00740FBE" w:rsidRPr="009A330A" w:rsidRDefault="00740FBE"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w:t>
      </w:r>
      <w:proofErr w:type="spellStart"/>
      <w:r w:rsidRPr="009A330A">
        <w:rPr>
          <w:rFonts w:ascii="Times New Roman" w:hAnsi="Times New Roman" w:cs="Times New Roman"/>
          <w:color w:val="70AD47" w:themeColor="accent6"/>
        </w:rPr>
        <w:t>incompatibilista</w:t>
      </w:r>
      <w:proofErr w:type="spellEnd"/>
      <w:r w:rsidRPr="009A330A">
        <w:rPr>
          <w:rFonts w:ascii="Times New Roman" w:hAnsi="Times New Roman" w:cs="Times New Roman"/>
          <w:color w:val="70AD47" w:themeColor="accent6"/>
        </w:rPr>
        <w:t xml:space="preserve"> dualista. Al mismo tiempo, sería un error concluir que Kant es un </w:t>
      </w:r>
      <w:proofErr w:type="spellStart"/>
      <w:r w:rsidRPr="009A330A">
        <w:rPr>
          <w:rFonts w:ascii="Times New Roman" w:hAnsi="Times New Roman" w:cs="Times New Roman"/>
          <w:color w:val="70AD47" w:themeColor="accent6"/>
        </w:rPr>
        <w:t>compatibilista</w:t>
      </w:r>
      <w:proofErr w:type="spellEnd"/>
      <w:r w:rsidRPr="009A330A">
        <w:rPr>
          <w:rFonts w:ascii="Times New Roman" w:hAnsi="Times New Roman" w:cs="Times New Roman"/>
          <w:color w:val="70AD47" w:themeColor="accent6"/>
        </w:rPr>
        <w:t xml:space="preserve">. </w:t>
      </w:r>
      <w:r w:rsidRPr="009A330A">
        <w:rPr>
          <w:rFonts w:ascii="Times New Roman" w:hAnsi="Times New Roman" w:cs="Times New Roman"/>
          <w:color w:val="70AD47" w:themeColor="accent6"/>
        </w:rPr>
        <w:t>(p.5</w:t>
      </w:r>
      <w:r w:rsidRPr="009A330A">
        <w:rPr>
          <w:rFonts w:ascii="Times New Roman" w:hAnsi="Times New Roman" w:cs="Times New Roman"/>
          <w:color w:val="70AD47" w:themeColor="accent6"/>
        </w:rPr>
        <w:t>4</w:t>
      </w:r>
      <w:r w:rsidRPr="009A330A">
        <w:rPr>
          <w:rFonts w:ascii="Times New Roman" w:hAnsi="Times New Roman" w:cs="Times New Roman"/>
          <w:color w:val="70AD47" w:themeColor="accent6"/>
        </w:rPr>
        <w:t>)</w:t>
      </w:r>
    </w:p>
    <w:p w14:paraId="0F6FD6FA" w14:textId="5694CC51" w:rsidR="00740FBE" w:rsidRPr="009A330A" w:rsidRDefault="00413EE8"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Si Kant no es un </w:t>
      </w:r>
      <w:proofErr w:type="spellStart"/>
      <w:r w:rsidRPr="009A330A">
        <w:rPr>
          <w:rFonts w:ascii="Times New Roman" w:hAnsi="Times New Roman" w:cs="Times New Roman"/>
          <w:color w:val="70AD47" w:themeColor="accent6"/>
        </w:rPr>
        <w:t>incompatibilista</w:t>
      </w:r>
      <w:proofErr w:type="spellEnd"/>
      <w:r w:rsidRPr="009A330A">
        <w:rPr>
          <w:rFonts w:ascii="Times New Roman" w:hAnsi="Times New Roman" w:cs="Times New Roman"/>
          <w:color w:val="70AD47" w:themeColor="accent6"/>
        </w:rPr>
        <w:t xml:space="preserve">, tampoco es un </w:t>
      </w:r>
      <w:proofErr w:type="spellStart"/>
      <w:r w:rsidRPr="009A330A">
        <w:rPr>
          <w:rFonts w:ascii="Times New Roman" w:hAnsi="Times New Roman" w:cs="Times New Roman"/>
          <w:color w:val="70AD47" w:themeColor="accent6"/>
        </w:rPr>
        <w:t>compatibilista</w:t>
      </w:r>
      <w:proofErr w:type="spellEnd"/>
      <w:r w:rsidRPr="009A330A">
        <w:rPr>
          <w:rFonts w:ascii="Times New Roman" w:hAnsi="Times New Roman" w:cs="Times New Roman"/>
          <w:color w:val="70AD47" w:themeColor="accent6"/>
        </w:rPr>
        <w:t>. Como Wood lo expresa, la búsqueda de Kant por una tercera alternativa le hace un “</w:t>
      </w:r>
      <w:proofErr w:type="spellStart"/>
      <w:r w:rsidRPr="009A330A">
        <w:rPr>
          <w:rFonts w:ascii="Times New Roman" w:hAnsi="Times New Roman" w:cs="Times New Roman"/>
          <w:color w:val="70AD47" w:themeColor="accent6"/>
        </w:rPr>
        <w:t>incompatibilista</w:t>
      </w:r>
      <w:proofErr w:type="spellEnd"/>
      <w:r w:rsidRPr="009A330A">
        <w:rPr>
          <w:rFonts w:ascii="Times New Roman" w:hAnsi="Times New Roman" w:cs="Times New Roman"/>
          <w:color w:val="70AD47" w:themeColor="accent6"/>
        </w:rPr>
        <w:t xml:space="preserve"> </w:t>
      </w:r>
      <w:proofErr w:type="spellStart"/>
      <w:r w:rsidRPr="009A330A">
        <w:rPr>
          <w:rFonts w:ascii="Times New Roman" w:hAnsi="Times New Roman" w:cs="Times New Roman"/>
          <w:color w:val="70AD47" w:themeColor="accent6"/>
        </w:rPr>
        <w:t>compatibilista</w:t>
      </w:r>
      <w:proofErr w:type="spellEnd"/>
      <w:r w:rsidRPr="009A330A">
        <w:rPr>
          <w:rFonts w:ascii="Times New Roman" w:hAnsi="Times New Roman" w:cs="Times New Roman"/>
          <w:color w:val="70AD47" w:themeColor="accent6"/>
        </w:rPr>
        <w:t>”, o lo que yo llamo un no-</w:t>
      </w:r>
      <w:proofErr w:type="spellStart"/>
      <w:r w:rsidRPr="009A330A">
        <w:rPr>
          <w:rFonts w:ascii="Times New Roman" w:hAnsi="Times New Roman" w:cs="Times New Roman"/>
          <w:color w:val="70AD47" w:themeColor="accent6"/>
        </w:rPr>
        <w:t>compatibilista</w:t>
      </w:r>
      <w:proofErr w:type="spellEnd"/>
      <w:r w:rsidRPr="009A330A">
        <w:rPr>
          <w:rFonts w:ascii="Times New Roman" w:hAnsi="Times New Roman" w:cs="Times New Roman"/>
          <w:color w:val="70AD47" w:themeColor="accent6"/>
        </w:rPr>
        <w:t xml:space="preserve">. </w:t>
      </w:r>
      <w:r w:rsidRPr="009A330A">
        <w:rPr>
          <w:rFonts w:ascii="Times New Roman" w:hAnsi="Times New Roman" w:cs="Times New Roman"/>
          <w:color w:val="70AD47" w:themeColor="accent6"/>
        </w:rPr>
        <w:t>(p.5</w:t>
      </w:r>
      <w:r w:rsidRPr="009A330A">
        <w:rPr>
          <w:rFonts w:ascii="Times New Roman" w:hAnsi="Times New Roman" w:cs="Times New Roman"/>
          <w:color w:val="70AD47" w:themeColor="accent6"/>
        </w:rPr>
        <w:t>4</w:t>
      </w:r>
      <w:r w:rsidRPr="009A330A">
        <w:rPr>
          <w:rFonts w:ascii="Times New Roman" w:hAnsi="Times New Roman" w:cs="Times New Roman"/>
          <w:color w:val="70AD47" w:themeColor="accent6"/>
        </w:rPr>
        <w:t>)</w:t>
      </w:r>
      <w:r w:rsidR="00740FBE" w:rsidRPr="009A330A">
        <w:rPr>
          <w:rFonts w:ascii="Times New Roman" w:hAnsi="Times New Roman" w:cs="Times New Roman"/>
          <w:color w:val="70AD47" w:themeColor="accent6"/>
        </w:rPr>
        <w:t xml:space="preserve"> </w:t>
      </w:r>
    </w:p>
    <w:p w14:paraId="3148E177" w14:textId="514634D1" w:rsidR="00413EE8" w:rsidRPr="009A330A" w:rsidRDefault="00A11DD3"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p.56 hume, le adjudicamos causalidad a la naturaleza, no la sacamos de ella</w:t>
      </w:r>
    </w:p>
    <w:p w14:paraId="7BDAE430" w14:textId="7A3FB2BF" w:rsidR="00A11DD3" w:rsidRPr="009A330A" w:rsidRDefault="00A11DD3"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p.60 ni racionalismo, ni empirismo nos saca del estancamiento antinómico, la única alternativa es el idealismo trascendental, moviendo el centro de un lugar cosmológico, hacia uno antropológico.</w:t>
      </w:r>
    </w:p>
    <w:p w14:paraId="14626D7C" w14:textId="6A1CB918" w:rsidR="004E5D31" w:rsidRPr="009A330A" w:rsidRDefault="004E5D31"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Problema: 3ra antinomia, sobre la libertad, donde tesis y antítesis son igual de verdaderas. </w:t>
      </w:r>
    </w:p>
    <w:p w14:paraId="72F807C2" w14:textId="5F35F634" w:rsidR="004E5D31" w:rsidRPr="009A330A" w:rsidRDefault="004E5D31"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Kant define una antinomia como un conflicto de la razón. Más específicamente, es un conflicto de la razón consigo misma. (p.58)</w:t>
      </w:r>
    </w:p>
    <w:p w14:paraId="26AE7292" w14:textId="6522A32A" w:rsidR="004E5D31" w:rsidRPr="009A330A" w:rsidRDefault="004E5D31"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(Kant) usa las antinomias en orden para defender su doctrina filosófica del idealismo trascendental como la única solución posible para estos, de otro modo intratables, conflictos de la razón. (p.58) </w:t>
      </w:r>
    </w:p>
    <w:p w14:paraId="76E17C41" w14:textId="04551E98" w:rsidR="00A11DD3" w:rsidRPr="009A330A" w:rsidRDefault="004E5D31"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Como veremos, parte de la respuesta a este acertijo yace en la concepción de causalidad de Kant como una categoría de la cognición que los sujetos humanos traen a la naturaleza, en lugar de descubrir relaciones causales en la naturaleza. (p.62)</w:t>
      </w:r>
    </w:p>
    <w:p w14:paraId="73094889" w14:textId="77777777" w:rsidR="00A7049B" w:rsidRPr="009A330A" w:rsidRDefault="004E5D31"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sidR="00A7049B" w:rsidRPr="009A330A">
        <w:rPr>
          <w:rFonts w:ascii="Times New Roman" w:hAnsi="Times New Roman" w:cs="Times New Roman"/>
          <w:color w:val="70AD47" w:themeColor="accent6"/>
        </w:rPr>
        <w:t xml:space="preserve"> (p.64)</w:t>
      </w:r>
    </w:p>
    <w:p w14:paraId="60371AD0" w14:textId="50D958C1" w:rsidR="004E5D31" w:rsidRPr="009A330A" w:rsidRDefault="00A7049B"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El problema de muchas objeciones es que ignoran la importancia de la comprensión de Kant de la causalidad como un concepto epistemológico o categoría que nosotros traemos a la naturaleza. (p.64)</w:t>
      </w:r>
    </w:p>
    <w:p w14:paraId="2384C04B" w14:textId="3380E3A6" w:rsidR="008D7629" w:rsidRPr="009A330A" w:rsidRDefault="008D7629"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Las referencias de Kant a la unidad de la razón son de gran interés inmediato. Al sopesar dos posturas, Kant afirma abruptamente, que: ‘la razón humana es arquitectónica por naturaleza’, se esfuerza por unidad o compleción. (…) La defensa de Kant la unidad de la razón sugiere que, en lugar de que una le haga espacio a la otra, causalidad y libertad </w:t>
      </w:r>
      <w:r w:rsidRPr="009A330A">
        <w:rPr>
          <w:rFonts w:ascii="Times New Roman" w:hAnsi="Times New Roman" w:cs="Times New Roman"/>
          <w:color w:val="70AD47" w:themeColor="accent6"/>
        </w:rPr>
        <w:lastRenderedPageBreak/>
        <w:t>deben acomodarse una a otra en una consideración unificada de razón teórica y práctica. Ya he mencionado antes esta demanda por una reconciliación. (p.69)</w:t>
      </w:r>
    </w:p>
    <w:p w14:paraId="06010C0F" w14:textId="265546DA" w:rsidR="008D7629" w:rsidRPr="009A330A" w:rsidRDefault="00B1353B" w:rsidP="00B8207D">
      <w:pPr>
        <w:jc w:val="both"/>
        <w:rPr>
          <w:rFonts w:ascii="Times New Roman" w:hAnsi="Times New Roman" w:cs="Times New Roman"/>
          <w:color w:val="70AD47" w:themeColor="accent6"/>
          <w:lang w:val="en-US"/>
        </w:rPr>
      </w:pPr>
      <w:r w:rsidRPr="009A330A">
        <w:rPr>
          <w:rFonts w:ascii="Times New Roman" w:hAnsi="Times New Roman" w:cs="Times New Roman"/>
          <w:color w:val="70AD47" w:themeColor="accent6"/>
        </w:rPr>
        <w:t xml:space="preserve">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sidRPr="009A330A">
        <w:rPr>
          <w:rFonts w:ascii="Times New Roman" w:hAnsi="Times New Roman" w:cs="Times New Roman"/>
          <w:color w:val="70AD47" w:themeColor="accent6"/>
          <w:lang w:val="en-US"/>
        </w:rPr>
        <w:t>(p.73)</w:t>
      </w:r>
    </w:p>
    <w:p w14:paraId="49B182A2" w14:textId="7CB84746" w:rsidR="00B1353B" w:rsidRPr="009A330A" w:rsidRDefault="00B1353B"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El concepto de Kant de la libertad como algo semejante a la ley, en cuanto idea de la razón. P.74 en adelante</w:t>
      </w:r>
    </w:p>
    <w:p w14:paraId="36A2F1B0" w14:textId="0CD14517" w:rsidR="00B1353B" w:rsidRPr="009A330A" w:rsidRDefault="00276EBF"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Es la razón la que se acredita con la capacidad de ´enmarcar por sí misma con perfecta espontaneidad un orden de ideas por sí misma´. Kant yuxtapone a la causalidad, entendida como las leyes naturales (o las leyes de la cognición empírica) con la libertad, entendida como las leyes de la razón práctica. Ahora, una ley, siempre indica, para Kant, validez objetiva y autoridad universal. (p.75)</w:t>
      </w:r>
    </w:p>
    <w:p w14:paraId="62A58595" w14:textId="53AF7D9D" w:rsidR="00276EBF" w:rsidRPr="009A330A" w:rsidRDefault="00276EBF"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Tal como las leyes de la causalidad gobiernan nuestro ordenamiento sistemático de los eventos en la naturaleza, así las leyes de la razón, en su capacidad práctica, regulan las acciones libremente determinadas de los agentes humanos. (p.75)</w:t>
      </w:r>
    </w:p>
    <w:p w14:paraId="6247B5BC" w14:textId="703A3387" w:rsidR="00B1353B" w:rsidRPr="009A330A" w:rsidRDefault="008B4B84"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Kant propone un cambio, de un centro de la metafísica especulativa hacia una metafísica práctica de la libertad. (…) La solución</w:t>
      </w:r>
      <w:r w:rsidR="005C4374" w:rsidRPr="009A330A">
        <w:rPr>
          <w:rFonts w:ascii="Times New Roman" w:hAnsi="Times New Roman" w:cs="Times New Roman"/>
          <w:color w:val="70AD47" w:themeColor="accent6"/>
        </w:rPr>
        <w:t xml:space="preserve"> práctica de Kant se mantiene como una concepción metafísica de la libertad, sin embargo. Para considerar esto, considérese la forma en que la noción humana de finitud media entre la causalidad y la idea de libertad. (p.76)</w:t>
      </w:r>
    </w:p>
    <w:p w14:paraId="4F0BCBB3" w14:textId="70D6AA08" w:rsidR="005C4374" w:rsidRPr="009A330A" w:rsidRDefault="005C4374"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sidRPr="009A330A">
        <w:rPr>
          <w:rFonts w:ascii="Times New Roman" w:hAnsi="Times New Roman" w:cs="Times New Roman"/>
          <w:color w:val="70AD47" w:themeColor="accent6"/>
        </w:rPr>
        <w:t>(p.7</w:t>
      </w:r>
      <w:r w:rsidRPr="009A330A">
        <w:rPr>
          <w:rFonts w:ascii="Times New Roman" w:hAnsi="Times New Roman" w:cs="Times New Roman"/>
          <w:color w:val="70AD47" w:themeColor="accent6"/>
        </w:rPr>
        <w:t>7</w:t>
      </w:r>
      <w:r w:rsidRPr="009A330A">
        <w:rPr>
          <w:rFonts w:ascii="Times New Roman" w:hAnsi="Times New Roman" w:cs="Times New Roman"/>
          <w:color w:val="70AD47" w:themeColor="accent6"/>
        </w:rPr>
        <w:t>)</w:t>
      </w:r>
    </w:p>
    <w:p w14:paraId="73469705" w14:textId="01C0B80F" w:rsidR="005C4374" w:rsidRPr="009A330A" w:rsidRDefault="005C4374"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Esto no equivale a decir que libertad y naturaleza se oponen. (…) El objetivo de la tercera antinomia no es yuxtaponer libertad y naturaleza, o ponerlas una en contra de la otra, sino reconciliarlas. </w:t>
      </w:r>
      <w:r w:rsidRPr="009A330A">
        <w:rPr>
          <w:rFonts w:ascii="Times New Roman" w:hAnsi="Times New Roman" w:cs="Times New Roman"/>
          <w:color w:val="70AD47" w:themeColor="accent6"/>
        </w:rPr>
        <w:t>(p.7</w:t>
      </w:r>
      <w:r w:rsidRPr="009A330A">
        <w:rPr>
          <w:rFonts w:ascii="Times New Roman" w:hAnsi="Times New Roman" w:cs="Times New Roman"/>
          <w:color w:val="70AD47" w:themeColor="accent6"/>
        </w:rPr>
        <w:t>7</w:t>
      </w:r>
      <w:r w:rsidRPr="009A330A">
        <w:rPr>
          <w:rFonts w:ascii="Times New Roman" w:hAnsi="Times New Roman" w:cs="Times New Roman"/>
          <w:color w:val="70AD47" w:themeColor="accent6"/>
        </w:rPr>
        <w:t>)</w:t>
      </w:r>
    </w:p>
    <w:p w14:paraId="2E49A2BB" w14:textId="77777777" w:rsidR="009A4997" w:rsidRPr="009A330A" w:rsidRDefault="00861B4A"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Es la noción de ´semejante a la ley´ lo que distingue libertad y naturaleza. (…) En la </w:t>
      </w:r>
      <w:r w:rsidRPr="009A330A">
        <w:rPr>
          <w:rFonts w:ascii="Times New Roman" w:hAnsi="Times New Roman" w:cs="Times New Roman"/>
          <w:i/>
          <w:iCs/>
          <w:color w:val="70AD47" w:themeColor="accent6"/>
        </w:rPr>
        <w:t>Fundamentación</w:t>
      </w:r>
      <w:r w:rsidRPr="009A330A">
        <w:rPr>
          <w:rFonts w:ascii="Times New Roman" w:hAnsi="Times New Roman" w:cs="Times New Roman"/>
          <w:color w:val="70AD47" w:themeColor="accent6"/>
        </w:rPr>
        <w:t>, Kant se refiere a las leyes naturales como un tipo o modelo para las leyes o principios de la razón pura práctica.</w:t>
      </w:r>
      <w:r w:rsidR="009A4997" w:rsidRPr="009A330A">
        <w:rPr>
          <w:rFonts w:ascii="Times New Roman" w:hAnsi="Times New Roman" w:cs="Times New Roman"/>
          <w:color w:val="70AD47" w:themeColor="accent6"/>
        </w:rPr>
        <w:t xml:space="preserve"> (p.77)</w:t>
      </w:r>
    </w:p>
    <w:p w14:paraId="45FFAE6F" w14:textId="69E2296E" w:rsidR="00861B4A" w:rsidRPr="009A330A" w:rsidRDefault="009A4997"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 xml:space="preserve">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w:t>
      </w:r>
      <w:r w:rsidR="00A45D83" w:rsidRPr="009A330A">
        <w:rPr>
          <w:rFonts w:ascii="Times New Roman" w:hAnsi="Times New Roman" w:cs="Times New Roman"/>
          <w:color w:val="70AD47" w:themeColor="accent6"/>
        </w:rPr>
        <w:t>de leyes causales que permiten que la ocurrencia sea explicable, así también, las acciones de los individuos se verían como ininteligibles con la ausencia d</w:t>
      </w:r>
      <w:r w:rsidRPr="009A330A">
        <w:rPr>
          <w:rFonts w:ascii="Times New Roman" w:hAnsi="Times New Roman" w:cs="Times New Roman"/>
          <w:color w:val="70AD47" w:themeColor="accent6"/>
        </w:rPr>
        <w:t>e razones para las acciones que pueden ser proferidas en justificación de tales acciones y lo que les deja como inteligibles para nosotros y otros.</w:t>
      </w:r>
      <w:r w:rsidR="00861B4A" w:rsidRPr="009A330A">
        <w:rPr>
          <w:rFonts w:ascii="Times New Roman" w:hAnsi="Times New Roman" w:cs="Times New Roman"/>
          <w:color w:val="70AD47" w:themeColor="accent6"/>
        </w:rPr>
        <w:t xml:space="preserve"> </w:t>
      </w:r>
      <w:r w:rsidR="00A45D83" w:rsidRPr="009A330A">
        <w:rPr>
          <w:rFonts w:ascii="Times New Roman" w:hAnsi="Times New Roman" w:cs="Times New Roman"/>
          <w:color w:val="70AD47" w:themeColor="accent6"/>
        </w:rPr>
        <w:t>(p.78)</w:t>
      </w:r>
    </w:p>
    <w:p w14:paraId="640C6C41" w14:textId="5A1413DF" w:rsidR="00A11DD3" w:rsidRPr="009A330A" w:rsidRDefault="00A45D83"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lastRenderedPageBreak/>
        <w:t>El reconocimiento de las constricciones de la naturaleza debe formar parte integral de la deliberación de los agentes acerca de sus actos. (p.78)</w:t>
      </w:r>
    </w:p>
    <w:p w14:paraId="13D8051C" w14:textId="44D95F23" w:rsidR="00A45D83" w:rsidRPr="009A330A" w:rsidRDefault="00A45D83"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El conocer las constricciones de la naturaleza en relación a los actos propios es simplemente tomar esas constricciones en cuenta en las deliberaciones prácticas de uno mismo. (p.79)</w:t>
      </w:r>
    </w:p>
    <w:p w14:paraId="0D245077" w14:textId="5ADB1B88" w:rsidR="00A45D83" w:rsidRPr="009A330A" w:rsidRDefault="00A45D83" w:rsidP="00B8207D">
      <w:pPr>
        <w:jc w:val="both"/>
        <w:rPr>
          <w:rFonts w:ascii="Times New Roman" w:hAnsi="Times New Roman" w:cs="Times New Roman"/>
          <w:color w:val="70AD47" w:themeColor="accent6"/>
        </w:rPr>
      </w:pPr>
      <w:r w:rsidRPr="009A330A">
        <w:rPr>
          <w:rFonts w:ascii="Times New Roman" w:hAnsi="Times New Roman" w:cs="Times New Roman"/>
          <w:color w:val="70AD47" w:themeColor="accent6"/>
        </w:rPr>
        <w:t>Estos dos aspectos de semejanza a la ley de la libertad práctica, la capacidad humana de enmarcar un concepto de un posible futuro gobernado por leyes que es conocedor de sus constricciones naturales en la agencia humana sin encontrarse determinados por los mismos, son cruciales para la concepción de Kant sobre libertad política en la doctrina del derecho. Más generalmente, la idea de libertad como una idea compartida de la razón y la tarea de la humanidad en amplio sentido, es crucial para el concepto cosmopolita del derecho</w:t>
      </w:r>
      <w:r w:rsidR="00271B65" w:rsidRPr="009A330A">
        <w:rPr>
          <w:rFonts w:ascii="Times New Roman" w:hAnsi="Times New Roman" w:cs="Times New Roman"/>
          <w:color w:val="70AD47" w:themeColor="accent6"/>
        </w:rPr>
        <w:t>, o de justicia política,</w:t>
      </w:r>
      <w:r w:rsidRPr="009A330A">
        <w:rPr>
          <w:rFonts w:ascii="Times New Roman" w:hAnsi="Times New Roman" w:cs="Times New Roman"/>
          <w:color w:val="70AD47" w:themeColor="accent6"/>
        </w:rPr>
        <w:t xml:space="preserve"> en Kant</w:t>
      </w:r>
      <w:r w:rsidR="00271B65" w:rsidRPr="009A330A">
        <w:rPr>
          <w:rFonts w:ascii="Times New Roman" w:hAnsi="Times New Roman" w:cs="Times New Roman"/>
          <w:color w:val="70AD47" w:themeColor="accent6"/>
        </w:rPr>
        <w:t xml:space="preserve">, en donde la libertad de ninguno se encuentra plenamente alcanzada hasta que la libertad de todos haya sido asegurada a nivel global. Es en parte por estas diferentes implicaciones, al nivel de la práctica política, </w:t>
      </w:r>
      <w:r w:rsidR="00FB021F" w:rsidRPr="009A330A">
        <w:rPr>
          <w:rFonts w:ascii="Times New Roman" w:hAnsi="Times New Roman" w:cs="Times New Roman"/>
          <w:color w:val="70AD47" w:themeColor="accent6"/>
        </w:rPr>
        <w:t xml:space="preserve">sobre </w:t>
      </w:r>
      <w:r w:rsidR="00271B65" w:rsidRPr="009A330A">
        <w:rPr>
          <w:rFonts w:ascii="Times New Roman" w:hAnsi="Times New Roman" w:cs="Times New Roman"/>
          <w:color w:val="70AD47" w:themeColor="accent6"/>
        </w:rPr>
        <w:t>una concepción metafísica de la libertad en Kant, en cuanto una idea compartida de la razón, que uno debería cuidarse de la asimilación bajo el modelo de corte más individualista de la convencional teoría liberal.</w:t>
      </w:r>
      <w:r w:rsidRPr="009A330A">
        <w:rPr>
          <w:rFonts w:ascii="Times New Roman" w:hAnsi="Times New Roman" w:cs="Times New Roman"/>
          <w:color w:val="70AD47" w:themeColor="accent6"/>
        </w:rPr>
        <w:t xml:space="preserve"> </w:t>
      </w:r>
      <w:r w:rsidR="00271B65" w:rsidRPr="009A330A">
        <w:rPr>
          <w:rFonts w:ascii="Times New Roman" w:hAnsi="Times New Roman" w:cs="Times New Roman"/>
          <w:color w:val="70AD47" w:themeColor="accent6"/>
        </w:rPr>
        <w:t>(p.79)</w:t>
      </w:r>
    </w:p>
    <w:p w14:paraId="17704F0E" w14:textId="77777777" w:rsidR="00237AC2" w:rsidRDefault="00237AC2" w:rsidP="00A10854">
      <w:pPr>
        <w:ind w:left="720"/>
        <w:jc w:val="both"/>
        <w:rPr>
          <w:rFonts w:ascii="Times New Roman" w:hAnsi="Times New Roman" w:cs="Times New Roman"/>
        </w:rPr>
      </w:pPr>
    </w:p>
    <w:p w14:paraId="375BCE49" w14:textId="0DEB5032" w:rsidR="009178B6" w:rsidRDefault="009178B6" w:rsidP="00A10854">
      <w:pPr>
        <w:ind w:left="720"/>
        <w:jc w:val="both"/>
        <w:rPr>
          <w:rFonts w:ascii="Times New Roman" w:hAnsi="Times New Roman" w:cs="Times New Roman"/>
        </w:rPr>
      </w:pPr>
      <w:r>
        <w:rPr>
          <w:rFonts w:ascii="Times New Roman" w:hAnsi="Times New Roman" w:cs="Times New Roman"/>
        </w:rPr>
        <w:t>Cap3</w:t>
      </w:r>
    </w:p>
    <w:p w14:paraId="66063511" w14:textId="77777777" w:rsidR="00237AC2" w:rsidRDefault="00237AC2" w:rsidP="00A10854">
      <w:pPr>
        <w:ind w:left="720"/>
        <w:jc w:val="both"/>
        <w:rPr>
          <w:rFonts w:ascii="Times New Roman" w:hAnsi="Times New Roman" w:cs="Times New Roman"/>
        </w:rPr>
      </w:pPr>
    </w:p>
    <w:p w14:paraId="765978A3" w14:textId="3ED9E060" w:rsidR="00237AC2" w:rsidRDefault="009A330A" w:rsidP="00A10854">
      <w:pPr>
        <w:ind w:left="720"/>
        <w:jc w:val="both"/>
        <w:rPr>
          <w:rFonts w:ascii="Times New Roman" w:hAnsi="Times New Roman" w:cs="Times New Roman"/>
        </w:rPr>
      </w:pPr>
      <w:r w:rsidRPr="009A330A">
        <w:rPr>
          <w:rFonts w:ascii="Times New Roman" w:hAnsi="Times New Roman" w:cs="Times New Roman"/>
        </w:rPr>
        <w:t>La moralidad de la libertad externa.</w:t>
      </w:r>
    </w:p>
    <w:p w14:paraId="50BF5D2A" w14:textId="77777777" w:rsidR="009A330A" w:rsidRDefault="009A330A" w:rsidP="00A10854">
      <w:pPr>
        <w:ind w:left="720"/>
        <w:jc w:val="both"/>
        <w:rPr>
          <w:rFonts w:ascii="Times New Roman" w:hAnsi="Times New Roman" w:cs="Times New Roman"/>
        </w:rPr>
      </w:pPr>
    </w:p>
    <w:p w14:paraId="405CD81A" w14:textId="0C9510A0" w:rsidR="009A330A" w:rsidRPr="009A330A" w:rsidRDefault="009A330A" w:rsidP="00B8207D">
      <w:pPr>
        <w:jc w:val="both"/>
        <w:rPr>
          <w:rFonts w:ascii="Times New Roman" w:hAnsi="Times New Roman" w:cs="Times New Roman"/>
        </w:rPr>
      </w:pPr>
      <w:r w:rsidRPr="009A330A">
        <w:rPr>
          <w:rFonts w:ascii="Times New Roman" w:hAnsi="Times New Roman" w:cs="Times New Roman"/>
        </w:rPr>
        <w:t>El capítulo anterior enfatizó lo semejante</w:t>
      </w:r>
      <w:r>
        <w:rPr>
          <w:rFonts w:ascii="Times New Roman" w:hAnsi="Times New Roman" w:cs="Times New Roman"/>
        </w:rPr>
        <w:t>-</w:t>
      </w:r>
      <w:r w:rsidRPr="009A330A">
        <w:rPr>
          <w:rFonts w:ascii="Times New Roman" w:hAnsi="Times New Roman" w:cs="Times New Roman"/>
        </w:rPr>
        <w:t>a</w:t>
      </w:r>
      <w:r>
        <w:rPr>
          <w:rFonts w:ascii="Times New Roman" w:hAnsi="Times New Roman" w:cs="Times New Roman"/>
        </w:rPr>
        <w:t>-</w:t>
      </w:r>
      <w:r w:rsidRPr="009A330A">
        <w:rPr>
          <w:rFonts w:ascii="Times New Roman" w:hAnsi="Times New Roman" w:cs="Times New Roman"/>
        </w:rPr>
        <w:t>la</w:t>
      </w:r>
      <w:r>
        <w:rPr>
          <w:rFonts w:ascii="Times New Roman" w:hAnsi="Times New Roman" w:cs="Times New Roman"/>
        </w:rPr>
        <w:t>-</w:t>
      </w:r>
      <w:r w:rsidRPr="009A330A">
        <w:rPr>
          <w:rFonts w:ascii="Times New Roman" w:hAnsi="Times New Roman" w:cs="Times New Roman"/>
        </w:rPr>
        <w:t>ley de la metafísica kantiana de la libertad como una idea de la razón pura práctica, enfocándose en dos aspectos de esta semejanza ante la ley.</w:t>
      </w:r>
      <w:r>
        <w:rPr>
          <w:rFonts w:ascii="Times New Roman" w:hAnsi="Times New Roman" w:cs="Times New Roman"/>
        </w:rPr>
        <w:t xml:space="preserve"> </w:t>
      </w:r>
      <w:r w:rsidRPr="009A330A">
        <w:rPr>
          <w:rFonts w:ascii="Times New Roman" w:hAnsi="Times New Roman" w:cs="Times New Roman"/>
        </w:rPr>
        <w:t>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w:t>
      </w:r>
      <w:r>
        <w:rPr>
          <w:rFonts w:ascii="Times New Roman" w:hAnsi="Times New Roman" w:cs="Times New Roman"/>
        </w:rPr>
        <w:t>.</w:t>
      </w:r>
      <w:r w:rsidRPr="009A330A">
        <w:rPr>
          <w:rFonts w:ascii="Times New Roman" w:hAnsi="Times New Roman" w:cs="Times New Roman"/>
        </w:rPr>
        <w:t xml:space="preserve"> En la tercera antinomia la idea de libertad práctica se erige en conexión con el reconocimiento de los seres humanos de sus limitados acercamientos al conocimiento.</w:t>
      </w:r>
      <w:r>
        <w:rPr>
          <w:rFonts w:ascii="Times New Roman" w:hAnsi="Times New Roman" w:cs="Times New Roman"/>
        </w:rPr>
        <w:t xml:space="preserve"> (p.80)</w:t>
      </w:r>
    </w:p>
    <w:p w14:paraId="608B3603" w14:textId="0E260EBC" w:rsidR="009A330A" w:rsidRPr="009A330A" w:rsidRDefault="009A330A" w:rsidP="00B8207D">
      <w:pPr>
        <w:jc w:val="both"/>
        <w:rPr>
          <w:rFonts w:ascii="Times New Roman" w:hAnsi="Times New Roman" w:cs="Times New Roman"/>
        </w:rPr>
      </w:pPr>
      <w:r>
        <w:rPr>
          <w:rFonts w:ascii="Times New Roman" w:hAnsi="Times New Roman" w:cs="Times New Roman"/>
        </w:rPr>
        <w:t>L</w:t>
      </w:r>
      <w:r w:rsidRPr="009A330A">
        <w:rPr>
          <w:rFonts w:ascii="Times New Roman" w:hAnsi="Times New Roman" w:cs="Times New Roman"/>
        </w:rPr>
        <w:t xml:space="preserve">a pregunta por la libertad puede ser respondida solamente desde una perspectiva práctica, no desde una </w:t>
      </w:r>
      <w:r>
        <w:rPr>
          <w:rFonts w:ascii="Times New Roman" w:hAnsi="Times New Roman" w:cs="Times New Roman"/>
        </w:rPr>
        <w:t xml:space="preserve">perspectiva </w:t>
      </w:r>
      <w:r w:rsidRPr="009A330A">
        <w:rPr>
          <w:rFonts w:ascii="Times New Roman" w:hAnsi="Times New Roman" w:cs="Times New Roman"/>
        </w:rPr>
        <w:t>especulativa</w:t>
      </w:r>
      <w:r>
        <w:rPr>
          <w:rFonts w:ascii="Times New Roman" w:hAnsi="Times New Roman" w:cs="Times New Roman"/>
        </w:rPr>
        <w:t xml:space="preserve">, </w:t>
      </w:r>
      <w:r w:rsidRPr="009A330A">
        <w:rPr>
          <w:rFonts w:ascii="Times New Roman" w:hAnsi="Times New Roman" w:cs="Times New Roman"/>
        </w:rPr>
        <w:t>trascendente</w:t>
      </w:r>
      <w:r>
        <w:rPr>
          <w:rFonts w:ascii="Times New Roman" w:hAnsi="Times New Roman" w:cs="Times New Roman"/>
        </w:rPr>
        <w:t>: l</w:t>
      </w:r>
      <w:r w:rsidRPr="009A330A">
        <w:rPr>
          <w:rFonts w:ascii="Times New Roman" w:hAnsi="Times New Roman" w:cs="Times New Roman"/>
        </w:rPr>
        <w:t>a razón práctica pura debe darse a sí misma un orden de ideas de sí misma</w:t>
      </w:r>
      <w:r>
        <w:rPr>
          <w:rFonts w:ascii="Times New Roman" w:hAnsi="Times New Roman" w:cs="Times New Roman"/>
        </w:rPr>
        <w:t>. (…) N</w:t>
      </w:r>
      <w:r w:rsidRPr="009A330A">
        <w:rPr>
          <w:rFonts w:ascii="Times New Roman" w:hAnsi="Times New Roman" w:cs="Times New Roman"/>
        </w:rPr>
        <w:t xml:space="preserve">o se sigue que </w:t>
      </w:r>
      <w:r>
        <w:rPr>
          <w:rFonts w:ascii="Times New Roman" w:hAnsi="Times New Roman" w:cs="Times New Roman"/>
        </w:rPr>
        <w:t xml:space="preserve">Kant </w:t>
      </w:r>
      <w:r w:rsidRPr="009A330A">
        <w:rPr>
          <w:rFonts w:ascii="Times New Roman" w:hAnsi="Times New Roman" w:cs="Times New Roman"/>
        </w:rPr>
        <w:t>ofrezca una concepción de libertad</w:t>
      </w:r>
      <w:r w:rsidRPr="009A330A">
        <w:rPr>
          <w:rFonts w:ascii="Times New Roman" w:hAnsi="Times New Roman" w:cs="Times New Roman"/>
        </w:rPr>
        <w:t xml:space="preserve"> </w:t>
      </w:r>
      <w:r w:rsidRPr="009A330A">
        <w:rPr>
          <w:rFonts w:ascii="Times New Roman" w:hAnsi="Times New Roman" w:cs="Times New Roman"/>
        </w:rPr>
        <w:t>exclusivamente inmanente</w:t>
      </w:r>
      <w:r>
        <w:rPr>
          <w:rFonts w:ascii="Times New Roman" w:hAnsi="Times New Roman" w:cs="Times New Roman"/>
        </w:rPr>
        <w:t>.</w:t>
      </w:r>
      <w:r w:rsidRPr="009A330A">
        <w:rPr>
          <w:rFonts w:ascii="Times New Roman" w:hAnsi="Times New Roman" w:cs="Times New Roman"/>
        </w:rPr>
        <w:t xml:space="preserve"> </w:t>
      </w:r>
      <w:r>
        <w:rPr>
          <w:rFonts w:ascii="Times New Roman" w:hAnsi="Times New Roman" w:cs="Times New Roman"/>
        </w:rPr>
        <w:t>E</w:t>
      </w:r>
      <w:r w:rsidRPr="009A330A">
        <w:rPr>
          <w:rFonts w:ascii="Times New Roman" w:hAnsi="Times New Roman" w:cs="Times New Roman"/>
        </w:rPr>
        <w:t>n varios modos</w:t>
      </w:r>
      <w:r>
        <w:rPr>
          <w:rFonts w:ascii="Times New Roman" w:hAnsi="Times New Roman" w:cs="Times New Roman"/>
        </w:rPr>
        <w:t>,</w:t>
      </w:r>
      <w:r w:rsidRPr="009A330A">
        <w:rPr>
          <w:rFonts w:ascii="Times New Roman" w:hAnsi="Times New Roman" w:cs="Times New Roman"/>
        </w:rPr>
        <w:t xml:space="preserve"> </w:t>
      </w:r>
      <w:r>
        <w:rPr>
          <w:rFonts w:ascii="Times New Roman" w:hAnsi="Times New Roman" w:cs="Times New Roman"/>
        </w:rPr>
        <w:t>l</w:t>
      </w:r>
      <w:r w:rsidRPr="009A330A">
        <w:rPr>
          <w:rFonts w:ascii="Times New Roman" w:hAnsi="Times New Roman" w:cs="Times New Roman"/>
        </w:rPr>
        <w:t>a característica más interesante de su postura es la contención de que la perspectiva inmanente de la libertad práctica presupone una perspectiva trascendente,</w:t>
      </w:r>
      <w:r>
        <w:rPr>
          <w:rFonts w:ascii="Times New Roman" w:hAnsi="Times New Roman" w:cs="Times New Roman"/>
        </w:rPr>
        <w:t xml:space="preserve"> </w:t>
      </w:r>
      <w:r w:rsidRPr="009A330A">
        <w:rPr>
          <w:rFonts w:ascii="Times New Roman" w:hAnsi="Times New Roman" w:cs="Times New Roman"/>
        </w:rPr>
        <w:t>aunque sea como una idea negativa</w:t>
      </w:r>
      <w:r>
        <w:rPr>
          <w:rFonts w:ascii="Times New Roman" w:hAnsi="Times New Roman" w:cs="Times New Roman"/>
        </w:rPr>
        <w:t>. C</w:t>
      </w:r>
      <w:r w:rsidRPr="009A330A">
        <w:rPr>
          <w:rFonts w:ascii="Times New Roman" w:hAnsi="Times New Roman" w:cs="Times New Roman"/>
        </w:rPr>
        <w:t>omo hemos visto, Kant no solo distingue entre la libertad trascendental y la libertad práctica</w:t>
      </w:r>
      <w:r>
        <w:rPr>
          <w:rFonts w:ascii="Times New Roman" w:hAnsi="Times New Roman" w:cs="Times New Roman"/>
        </w:rPr>
        <w:t>, t</w:t>
      </w:r>
      <w:r w:rsidRPr="009A330A">
        <w:rPr>
          <w:rFonts w:ascii="Times New Roman" w:hAnsi="Times New Roman" w:cs="Times New Roman"/>
        </w:rPr>
        <w:t>ambién insiste en que la inteligibilidad de la razón práctica depende de la posibilidad de la libertad trascendental.</w:t>
      </w:r>
      <w:r>
        <w:rPr>
          <w:rFonts w:ascii="Times New Roman" w:hAnsi="Times New Roman" w:cs="Times New Roman"/>
        </w:rPr>
        <w:t xml:space="preserve"> </w:t>
      </w:r>
      <w:r w:rsidRPr="009A330A">
        <w:rPr>
          <w:rFonts w:ascii="Times New Roman" w:hAnsi="Times New Roman" w:cs="Times New Roman"/>
        </w:rPr>
        <w:t xml:space="preserve">Aunque nosotros no podemos conocer qué cosa </w:t>
      </w:r>
      <w:r w:rsidRPr="009A330A">
        <w:rPr>
          <w:rFonts w:ascii="Times New Roman" w:hAnsi="Times New Roman" w:cs="Times New Roman"/>
        </w:rPr>
        <w:lastRenderedPageBreak/>
        <w:t>es la voluntad en independencia de la causalidad de la naturaleza, debemos asumir la posibilidad de tal independencia por propósitos prácticos.</w:t>
      </w:r>
      <w:r w:rsidRPr="009A330A">
        <w:rPr>
          <w:rFonts w:ascii="Times New Roman" w:hAnsi="Times New Roman" w:cs="Times New Roman"/>
        </w:rPr>
        <w:t xml:space="preserve"> </w:t>
      </w:r>
      <w:r>
        <w:rPr>
          <w:rFonts w:ascii="Times New Roman" w:hAnsi="Times New Roman" w:cs="Times New Roman"/>
        </w:rPr>
        <w:t>(p.81)</w:t>
      </w:r>
    </w:p>
    <w:p w14:paraId="48F0E1AE" w14:textId="60648D8F" w:rsidR="009A330A" w:rsidRDefault="009A330A" w:rsidP="00B8207D">
      <w:pPr>
        <w:jc w:val="both"/>
        <w:rPr>
          <w:rFonts w:ascii="Times New Roman" w:hAnsi="Times New Roman" w:cs="Times New Roman"/>
        </w:rPr>
      </w:pPr>
      <w:r>
        <w:rPr>
          <w:rFonts w:ascii="Times New Roman" w:hAnsi="Times New Roman" w:cs="Times New Roman"/>
        </w:rPr>
        <w:t>M</w:t>
      </w:r>
      <w:r w:rsidRPr="009A330A">
        <w:rPr>
          <w:rFonts w:ascii="Times New Roman" w:hAnsi="Times New Roman" w:cs="Times New Roman"/>
        </w:rPr>
        <w:t>i afirmación es que</w:t>
      </w:r>
      <w:r>
        <w:rPr>
          <w:rFonts w:ascii="Times New Roman" w:hAnsi="Times New Roman" w:cs="Times New Roman"/>
        </w:rPr>
        <w:t>,</w:t>
      </w:r>
      <w:r w:rsidRPr="009A330A">
        <w:rPr>
          <w:rFonts w:ascii="Times New Roman" w:hAnsi="Times New Roman" w:cs="Times New Roman"/>
        </w:rPr>
        <w:t xml:space="preserve"> </w:t>
      </w:r>
      <w:r>
        <w:rPr>
          <w:rFonts w:ascii="Times New Roman" w:hAnsi="Times New Roman" w:cs="Times New Roman"/>
        </w:rPr>
        <w:t xml:space="preserve">desde que </w:t>
      </w:r>
      <w:r w:rsidRPr="009A330A">
        <w:rPr>
          <w:rFonts w:ascii="Times New Roman" w:hAnsi="Times New Roman" w:cs="Times New Roman"/>
        </w:rPr>
        <w:t>la libertad práctica presupone la idea trascendental de libertad</w:t>
      </w:r>
      <w:r>
        <w:rPr>
          <w:rFonts w:ascii="Times New Roman" w:hAnsi="Times New Roman" w:cs="Times New Roman"/>
        </w:rPr>
        <w:t>, u</w:t>
      </w:r>
      <w:r w:rsidRPr="009A330A">
        <w:rPr>
          <w:rFonts w:ascii="Times New Roman" w:hAnsi="Times New Roman" w:cs="Times New Roman"/>
        </w:rPr>
        <w:t>na voluntad libre no puede ser arbitraria</w:t>
      </w:r>
      <w:r>
        <w:rPr>
          <w:rFonts w:ascii="Times New Roman" w:hAnsi="Times New Roman" w:cs="Times New Roman"/>
        </w:rPr>
        <w:t xml:space="preserve"> o una voluntad sin leyes. </w:t>
      </w:r>
      <w:r>
        <w:rPr>
          <w:rFonts w:ascii="Times New Roman" w:hAnsi="Times New Roman" w:cs="Times New Roman"/>
        </w:rPr>
        <w:t>(p.8</w:t>
      </w:r>
      <w:r>
        <w:rPr>
          <w:rFonts w:ascii="Times New Roman" w:hAnsi="Times New Roman" w:cs="Times New Roman"/>
        </w:rPr>
        <w:t>1</w:t>
      </w:r>
      <w:r>
        <w:rPr>
          <w:rFonts w:ascii="Times New Roman" w:hAnsi="Times New Roman" w:cs="Times New Roman"/>
        </w:rPr>
        <w:t>)</w:t>
      </w:r>
    </w:p>
    <w:p w14:paraId="3E895DC8" w14:textId="5CA2D3FD" w:rsidR="00A73B12" w:rsidRDefault="00A73B12" w:rsidP="00B8207D">
      <w:pPr>
        <w:jc w:val="both"/>
        <w:rPr>
          <w:rFonts w:ascii="Times New Roman" w:hAnsi="Times New Roman" w:cs="Times New Roman"/>
        </w:rPr>
      </w:pPr>
      <w:r>
        <w:rPr>
          <w:rFonts w:ascii="Times New Roman" w:hAnsi="Times New Roman" w:cs="Times New Roman"/>
        </w:rPr>
        <w:t>E</w:t>
      </w:r>
      <w:r w:rsidR="009A330A" w:rsidRPr="009A330A">
        <w:rPr>
          <w:rFonts w:ascii="Times New Roman" w:hAnsi="Times New Roman" w:cs="Times New Roman"/>
        </w:rPr>
        <w:t>l conocimiento de las leyes de la razón pura práctica tampoco es posible</w:t>
      </w:r>
      <w:r>
        <w:rPr>
          <w:rFonts w:ascii="Times New Roman" w:hAnsi="Times New Roman" w:cs="Times New Roman"/>
        </w:rPr>
        <w:t xml:space="preserve">. Por </w:t>
      </w:r>
      <w:r w:rsidR="001C1327">
        <w:rPr>
          <w:rFonts w:ascii="Times New Roman" w:hAnsi="Times New Roman" w:cs="Times New Roman"/>
        </w:rPr>
        <w:t>tanto,</w:t>
      </w:r>
      <w:r>
        <w:rPr>
          <w:rFonts w:ascii="Times New Roman" w:hAnsi="Times New Roman" w:cs="Times New Roman"/>
        </w:rPr>
        <w:t xml:space="preserve"> </w:t>
      </w:r>
      <w:r w:rsidR="009A330A" w:rsidRPr="009A330A">
        <w:rPr>
          <w:rFonts w:ascii="Times New Roman" w:hAnsi="Times New Roman" w:cs="Times New Roman"/>
        </w:rPr>
        <w:t xml:space="preserve">las leyes de </w:t>
      </w:r>
      <w:r>
        <w:rPr>
          <w:rFonts w:ascii="Times New Roman" w:hAnsi="Times New Roman" w:cs="Times New Roman"/>
        </w:rPr>
        <w:t xml:space="preserve">la </w:t>
      </w:r>
      <w:r w:rsidR="009A330A" w:rsidRPr="009A330A">
        <w:rPr>
          <w:rFonts w:ascii="Times New Roman" w:hAnsi="Times New Roman" w:cs="Times New Roman"/>
        </w:rPr>
        <w:t>naturaleza provean un tipo o modelo de semejanza</w:t>
      </w:r>
      <w:r>
        <w:rPr>
          <w:rFonts w:ascii="Times New Roman" w:hAnsi="Times New Roman" w:cs="Times New Roman"/>
        </w:rPr>
        <w:t>-</w:t>
      </w:r>
      <w:r w:rsidR="009A330A" w:rsidRPr="009A330A">
        <w:rPr>
          <w:rFonts w:ascii="Times New Roman" w:hAnsi="Times New Roman" w:cs="Times New Roman"/>
        </w:rPr>
        <w:t>a</w:t>
      </w:r>
      <w:r>
        <w:rPr>
          <w:rFonts w:ascii="Times New Roman" w:hAnsi="Times New Roman" w:cs="Times New Roman"/>
        </w:rPr>
        <w:t>-</w:t>
      </w:r>
      <w:r w:rsidR="009A330A" w:rsidRPr="009A330A">
        <w:rPr>
          <w:rFonts w:ascii="Times New Roman" w:hAnsi="Times New Roman" w:cs="Times New Roman"/>
        </w:rPr>
        <w:t>la</w:t>
      </w:r>
      <w:r>
        <w:rPr>
          <w:rFonts w:ascii="Times New Roman" w:hAnsi="Times New Roman" w:cs="Times New Roman"/>
        </w:rPr>
        <w:t>-</w:t>
      </w:r>
      <w:r w:rsidR="009A330A" w:rsidRPr="009A330A">
        <w:rPr>
          <w:rFonts w:ascii="Times New Roman" w:hAnsi="Times New Roman" w:cs="Times New Roman"/>
        </w:rPr>
        <w:t>ley en analogía</w:t>
      </w:r>
      <w:r>
        <w:rPr>
          <w:rFonts w:ascii="Times New Roman" w:hAnsi="Times New Roman" w:cs="Times New Roman"/>
        </w:rPr>
        <w:t xml:space="preserve"> </w:t>
      </w:r>
      <w:r w:rsidR="009A330A" w:rsidRPr="009A330A">
        <w:rPr>
          <w:rFonts w:ascii="Times New Roman" w:hAnsi="Times New Roman" w:cs="Times New Roman"/>
        </w:rPr>
        <w:t xml:space="preserve">con </w:t>
      </w:r>
      <w:r>
        <w:rPr>
          <w:rFonts w:ascii="Times New Roman" w:hAnsi="Times New Roman" w:cs="Times New Roman"/>
        </w:rPr>
        <w:t xml:space="preserve">la que </w:t>
      </w:r>
      <w:r w:rsidR="009A330A" w:rsidRPr="009A330A">
        <w:rPr>
          <w:rFonts w:ascii="Times New Roman" w:hAnsi="Times New Roman" w:cs="Times New Roman"/>
        </w:rPr>
        <w:t xml:space="preserve">los seres finitos racionales se forman </w:t>
      </w:r>
      <w:r>
        <w:rPr>
          <w:rFonts w:ascii="Times New Roman" w:hAnsi="Times New Roman" w:cs="Times New Roman"/>
        </w:rPr>
        <w:t>u</w:t>
      </w:r>
      <w:r w:rsidR="009A330A" w:rsidRPr="009A330A">
        <w:rPr>
          <w:rFonts w:ascii="Times New Roman" w:hAnsi="Times New Roman" w:cs="Times New Roman"/>
        </w:rPr>
        <w:t xml:space="preserve">n concepto </w:t>
      </w:r>
      <w:r>
        <w:rPr>
          <w:rFonts w:ascii="Times New Roman" w:hAnsi="Times New Roman" w:cs="Times New Roman"/>
        </w:rPr>
        <w:t xml:space="preserve">de </w:t>
      </w:r>
      <w:r w:rsidRPr="009A330A">
        <w:rPr>
          <w:rFonts w:ascii="Times New Roman" w:hAnsi="Times New Roman" w:cs="Times New Roman"/>
        </w:rPr>
        <w:t>leyes de la razón práctica para guiar la acción</w:t>
      </w:r>
      <w:r>
        <w:rPr>
          <w:rFonts w:ascii="Times New Roman" w:hAnsi="Times New Roman" w:cs="Times New Roman"/>
        </w:rPr>
        <w:t>, tal y co</w:t>
      </w:r>
      <w:r w:rsidR="009A330A" w:rsidRPr="009A330A">
        <w:rPr>
          <w:rFonts w:ascii="Times New Roman" w:hAnsi="Times New Roman" w:cs="Times New Roman"/>
        </w:rPr>
        <w:t>mo se articula en el imperativo categórico como el principio supremo de la razón práctica</w:t>
      </w:r>
      <w:r>
        <w:rPr>
          <w:rFonts w:ascii="Times New Roman" w:hAnsi="Times New Roman" w:cs="Times New Roman"/>
        </w:rPr>
        <w:t xml:space="preserve">. (p.81) </w:t>
      </w:r>
    </w:p>
    <w:p w14:paraId="1CEF803A" w14:textId="54297B5A" w:rsidR="001C1327" w:rsidRDefault="00A73B12" w:rsidP="00B8207D">
      <w:pPr>
        <w:jc w:val="both"/>
        <w:rPr>
          <w:rFonts w:ascii="Times New Roman" w:hAnsi="Times New Roman" w:cs="Times New Roman"/>
        </w:rPr>
      </w:pPr>
      <w:r>
        <w:rPr>
          <w:rFonts w:ascii="Times New Roman" w:hAnsi="Times New Roman" w:cs="Times New Roman"/>
        </w:rPr>
        <w:t>El</w:t>
      </w:r>
      <w:r w:rsidR="009A330A" w:rsidRPr="009A330A">
        <w:rPr>
          <w:rFonts w:ascii="Times New Roman" w:hAnsi="Times New Roman" w:cs="Times New Roman"/>
        </w:rPr>
        <w:t xml:space="preserve"> presente</w:t>
      </w:r>
      <w:r>
        <w:rPr>
          <w:rFonts w:ascii="Times New Roman" w:hAnsi="Times New Roman" w:cs="Times New Roman"/>
        </w:rPr>
        <w:t xml:space="preserve"> c</w:t>
      </w:r>
      <w:r w:rsidR="009A330A" w:rsidRPr="009A330A">
        <w:rPr>
          <w:rFonts w:ascii="Times New Roman" w:hAnsi="Times New Roman" w:cs="Times New Roman"/>
        </w:rPr>
        <w:t>apítulo se centra en el segundo aspecto de la libertad como algo semejante a la ley.</w:t>
      </w:r>
      <w:r w:rsidR="00762D73">
        <w:rPr>
          <w:rFonts w:ascii="Times New Roman" w:hAnsi="Times New Roman" w:cs="Times New Roman"/>
        </w:rPr>
        <w:t xml:space="preserve"> </w:t>
      </w:r>
      <w:r w:rsidR="009A330A" w:rsidRPr="009A330A">
        <w:rPr>
          <w:rFonts w:ascii="Times New Roman" w:hAnsi="Times New Roman" w:cs="Times New Roman"/>
        </w:rPr>
        <w:t>Este es el tratamiento de Kant sobre la libertad en cuanto a una idea compartida de la razón</w:t>
      </w:r>
      <w:r w:rsidR="00762D73">
        <w:rPr>
          <w:rFonts w:ascii="Times New Roman" w:hAnsi="Times New Roman" w:cs="Times New Roman"/>
        </w:rPr>
        <w:t>.</w:t>
      </w:r>
      <w:r w:rsidR="009A330A" w:rsidRPr="009A330A">
        <w:rPr>
          <w:rFonts w:ascii="Times New Roman" w:hAnsi="Times New Roman" w:cs="Times New Roman"/>
        </w:rPr>
        <w:t xml:space="preserve"> </w:t>
      </w:r>
      <w:r w:rsidR="00762D73">
        <w:rPr>
          <w:rFonts w:ascii="Times New Roman" w:hAnsi="Times New Roman" w:cs="Times New Roman"/>
        </w:rPr>
        <w:t>C</w:t>
      </w:r>
      <w:r w:rsidR="009A330A" w:rsidRPr="009A330A">
        <w:rPr>
          <w:rFonts w:ascii="Times New Roman" w:hAnsi="Times New Roman" w:cs="Times New Roman"/>
        </w:rPr>
        <w:t>omo se ha mencionado antes, para Kant, la ley siempre implica una validez universal y</w:t>
      </w:r>
      <w:r w:rsidR="001C1327">
        <w:rPr>
          <w:rFonts w:ascii="Times New Roman" w:hAnsi="Times New Roman" w:cs="Times New Roman"/>
        </w:rPr>
        <w:t xml:space="preserve"> una</w:t>
      </w:r>
      <w:r w:rsidR="009A330A" w:rsidRPr="009A330A">
        <w:rPr>
          <w:rFonts w:ascii="Times New Roman" w:hAnsi="Times New Roman" w:cs="Times New Roman"/>
        </w:rPr>
        <w:t xml:space="preserve"> </w:t>
      </w:r>
      <w:r w:rsidR="001C1327">
        <w:rPr>
          <w:rFonts w:ascii="Times New Roman" w:hAnsi="Times New Roman" w:cs="Times New Roman"/>
        </w:rPr>
        <w:t>a</w:t>
      </w:r>
      <w:r w:rsidR="009A330A" w:rsidRPr="009A330A">
        <w:rPr>
          <w:rFonts w:ascii="Times New Roman" w:hAnsi="Times New Roman" w:cs="Times New Roman"/>
        </w:rPr>
        <w:t xml:space="preserve">utoridad </w:t>
      </w:r>
      <w:r w:rsidR="00762D73">
        <w:rPr>
          <w:rFonts w:ascii="Times New Roman" w:hAnsi="Times New Roman" w:cs="Times New Roman"/>
        </w:rPr>
        <w:t>g</w:t>
      </w:r>
      <w:r w:rsidR="009A330A" w:rsidRPr="009A330A">
        <w:rPr>
          <w:rFonts w:ascii="Times New Roman" w:hAnsi="Times New Roman" w:cs="Times New Roman"/>
        </w:rPr>
        <w:t xml:space="preserve">eneral. </w:t>
      </w:r>
      <w:r w:rsidR="00762D73">
        <w:rPr>
          <w:rFonts w:ascii="Times New Roman" w:hAnsi="Times New Roman" w:cs="Times New Roman"/>
        </w:rPr>
        <w:t>(p.8</w:t>
      </w:r>
      <w:r w:rsidR="00762D73">
        <w:rPr>
          <w:rFonts w:ascii="Times New Roman" w:hAnsi="Times New Roman" w:cs="Times New Roman"/>
        </w:rPr>
        <w:t>2</w:t>
      </w:r>
      <w:r w:rsidR="00762D73">
        <w:rPr>
          <w:rFonts w:ascii="Times New Roman" w:hAnsi="Times New Roman" w:cs="Times New Roman"/>
        </w:rPr>
        <w:t>)</w:t>
      </w:r>
    </w:p>
    <w:p w14:paraId="229DF970" w14:textId="57406442" w:rsidR="009A330A" w:rsidRPr="009A330A" w:rsidRDefault="00762D73" w:rsidP="00B8207D">
      <w:pPr>
        <w:jc w:val="both"/>
        <w:rPr>
          <w:rFonts w:ascii="Times New Roman" w:hAnsi="Times New Roman" w:cs="Times New Roman"/>
        </w:rPr>
      </w:pPr>
      <w:r>
        <w:rPr>
          <w:rFonts w:ascii="Times New Roman" w:hAnsi="Times New Roman" w:cs="Times New Roman"/>
        </w:rPr>
        <w:t>Sus alusiones</w:t>
      </w:r>
      <w:r w:rsidR="009A330A" w:rsidRPr="009A330A">
        <w:rPr>
          <w:rFonts w:ascii="Times New Roman" w:hAnsi="Times New Roman" w:cs="Times New Roman"/>
        </w:rPr>
        <w:t xml:space="preserve"> a las leyes de la libertad sugieren entonces una concepción de la agencia libre, en donde una acción particular califica como libre solamente si está de acuerdo con principios de acción autoritativos relevantes.</w:t>
      </w:r>
      <w:r w:rsidR="00E72938">
        <w:rPr>
          <w:rFonts w:ascii="Times New Roman" w:hAnsi="Times New Roman" w:cs="Times New Roman"/>
        </w:rPr>
        <w:t xml:space="preserve"> </w:t>
      </w:r>
      <w:r w:rsidR="00E72938">
        <w:rPr>
          <w:rFonts w:ascii="Times New Roman" w:hAnsi="Times New Roman" w:cs="Times New Roman"/>
        </w:rPr>
        <w:t>(p.8</w:t>
      </w:r>
      <w:r w:rsidR="00E72938">
        <w:rPr>
          <w:rFonts w:ascii="Times New Roman" w:hAnsi="Times New Roman" w:cs="Times New Roman"/>
        </w:rPr>
        <w:t>2</w:t>
      </w:r>
      <w:r w:rsidR="00E72938">
        <w:rPr>
          <w:rFonts w:ascii="Times New Roman" w:hAnsi="Times New Roman" w:cs="Times New Roman"/>
        </w:rPr>
        <w:t>)</w:t>
      </w:r>
      <w:r w:rsidR="009A330A" w:rsidRPr="009A330A">
        <w:rPr>
          <w:rFonts w:ascii="Times New Roman" w:hAnsi="Times New Roman" w:cs="Times New Roman"/>
        </w:rPr>
        <w:t xml:space="preserve"> </w:t>
      </w:r>
    </w:p>
    <w:p w14:paraId="368DD14B" w14:textId="418C0D3D" w:rsidR="009A330A" w:rsidRPr="009A330A" w:rsidRDefault="00E72938" w:rsidP="00B8207D">
      <w:pPr>
        <w:jc w:val="both"/>
        <w:rPr>
          <w:rFonts w:ascii="Times New Roman" w:hAnsi="Times New Roman" w:cs="Times New Roman"/>
        </w:rPr>
      </w:pPr>
      <w:r>
        <w:rPr>
          <w:rFonts w:ascii="Times New Roman" w:hAnsi="Times New Roman" w:cs="Times New Roman"/>
        </w:rPr>
        <w:t>L</w:t>
      </w:r>
      <w:r w:rsidR="009A330A" w:rsidRPr="009A330A">
        <w:rPr>
          <w:rFonts w:ascii="Times New Roman" w:hAnsi="Times New Roman" w:cs="Times New Roman"/>
        </w:rPr>
        <w:t xml:space="preserve">a subsunción </w:t>
      </w:r>
      <w:r w:rsidRPr="009A330A">
        <w:rPr>
          <w:rFonts w:ascii="Times New Roman" w:hAnsi="Times New Roman" w:cs="Times New Roman"/>
        </w:rPr>
        <w:t xml:space="preserve">de </w:t>
      </w:r>
      <w:r>
        <w:rPr>
          <w:rFonts w:ascii="Times New Roman" w:hAnsi="Times New Roman" w:cs="Times New Roman"/>
        </w:rPr>
        <w:t xml:space="preserve">la </w:t>
      </w:r>
      <w:r w:rsidRPr="009A330A">
        <w:rPr>
          <w:rFonts w:ascii="Times New Roman" w:hAnsi="Times New Roman" w:cs="Times New Roman"/>
        </w:rPr>
        <w:t>libertad política</w:t>
      </w:r>
      <w:r w:rsidRPr="009A330A">
        <w:rPr>
          <w:rFonts w:ascii="Times New Roman" w:hAnsi="Times New Roman" w:cs="Times New Roman"/>
        </w:rPr>
        <w:t xml:space="preserve"> </w:t>
      </w:r>
      <w:r w:rsidR="009A330A" w:rsidRPr="009A330A">
        <w:rPr>
          <w:rFonts w:ascii="Times New Roman" w:hAnsi="Times New Roman" w:cs="Times New Roman"/>
        </w:rPr>
        <w:t>de Kant bajo el liberalismo clásico</w:t>
      </w:r>
      <w:r>
        <w:rPr>
          <w:rFonts w:ascii="Times New Roman" w:hAnsi="Times New Roman" w:cs="Times New Roman"/>
        </w:rPr>
        <w:t xml:space="preserve"> </w:t>
      </w:r>
      <w:r w:rsidR="009A330A" w:rsidRPr="009A330A">
        <w:rPr>
          <w:rFonts w:ascii="Times New Roman" w:hAnsi="Times New Roman" w:cs="Times New Roman"/>
        </w:rPr>
        <w:t xml:space="preserve">desde una perspectiva individualista le quita mucho de lo que es distintivo acerca de </w:t>
      </w:r>
      <w:r>
        <w:rPr>
          <w:rFonts w:ascii="Times New Roman" w:hAnsi="Times New Roman" w:cs="Times New Roman"/>
        </w:rPr>
        <w:t>su</w:t>
      </w:r>
      <w:r w:rsidR="009A330A" w:rsidRPr="009A330A">
        <w:rPr>
          <w:rFonts w:ascii="Times New Roman" w:hAnsi="Times New Roman" w:cs="Times New Roman"/>
        </w:rPr>
        <w:t xml:space="preserve"> filosofía política, especialmente en lo que tiene que ver con el </w:t>
      </w:r>
      <w:proofErr w:type="spellStart"/>
      <w:r w:rsidR="009A330A" w:rsidRPr="009A330A">
        <w:rPr>
          <w:rFonts w:ascii="Times New Roman" w:hAnsi="Times New Roman" w:cs="Times New Roman"/>
        </w:rPr>
        <w:t>cosmopolitanismo</w:t>
      </w:r>
      <w:proofErr w:type="spellEnd"/>
      <w:r w:rsidR="009A330A" w:rsidRPr="009A330A">
        <w:rPr>
          <w:rFonts w:ascii="Times New Roman" w:hAnsi="Times New Roman" w:cs="Times New Roman"/>
        </w:rPr>
        <w:t>.</w:t>
      </w:r>
      <w:r>
        <w:rPr>
          <w:rFonts w:ascii="Times New Roman" w:hAnsi="Times New Roman" w:cs="Times New Roman"/>
        </w:rPr>
        <w:t xml:space="preserve"> (p.83)</w:t>
      </w:r>
    </w:p>
    <w:p w14:paraId="38B69F5E" w14:textId="0E27DB38" w:rsidR="00E72938" w:rsidRDefault="00E72938" w:rsidP="00B8207D">
      <w:pPr>
        <w:jc w:val="both"/>
        <w:rPr>
          <w:rFonts w:ascii="Times New Roman" w:hAnsi="Times New Roman" w:cs="Times New Roman"/>
        </w:rPr>
      </w:pPr>
      <w:r>
        <w:rPr>
          <w:rFonts w:ascii="Times New Roman" w:hAnsi="Times New Roman" w:cs="Times New Roman"/>
        </w:rPr>
        <w:t>E</w:t>
      </w:r>
      <w:r w:rsidR="009A330A" w:rsidRPr="009A330A">
        <w:rPr>
          <w:rFonts w:ascii="Times New Roman" w:hAnsi="Times New Roman" w:cs="Times New Roman"/>
        </w:rPr>
        <w:t xml:space="preserve">l principal objetivo de este capítulo es argumentar en contra de esta perspectiva, de acuerdo con la cual la concepción de libertad política de </w:t>
      </w:r>
      <w:r>
        <w:rPr>
          <w:rFonts w:ascii="Times New Roman" w:hAnsi="Times New Roman" w:cs="Times New Roman"/>
        </w:rPr>
        <w:t>Kant</w:t>
      </w:r>
      <w:r w:rsidR="009A330A" w:rsidRPr="009A330A">
        <w:rPr>
          <w:rFonts w:ascii="Times New Roman" w:hAnsi="Times New Roman" w:cs="Times New Roman"/>
        </w:rPr>
        <w:t xml:space="preserve"> cae fuera de los límites de su propia perspectiva general de agencia moral</w:t>
      </w:r>
      <w:r>
        <w:rPr>
          <w:rFonts w:ascii="Times New Roman" w:hAnsi="Times New Roman" w:cs="Times New Roman"/>
        </w:rPr>
        <w:t>.</w:t>
      </w:r>
      <w:r w:rsidRPr="00E72938">
        <w:rPr>
          <w:rFonts w:ascii="Times New Roman" w:hAnsi="Times New Roman" w:cs="Times New Roman"/>
        </w:rPr>
        <w:t xml:space="preserve"> </w:t>
      </w:r>
      <w:r>
        <w:rPr>
          <w:rFonts w:ascii="Times New Roman" w:hAnsi="Times New Roman" w:cs="Times New Roman"/>
        </w:rPr>
        <w:t>(p.83)</w:t>
      </w:r>
      <w:r>
        <w:rPr>
          <w:rFonts w:ascii="Times New Roman" w:hAnsi="Times New Roman" w:cs="Times New Roman"/>
        </w:rPr>
        <w:t xml:space="preserve"> </w:t>
      </w:r>
    </w:p>
    <w:p w14:paraId="7D77FFC5" w14:textId="62BEB954" w:rsidR="009A330A" w:rsidRPr="004C2576" w:rsidRDefault="00E72938" w:rsidP="00B8207D">
      <w:pPr>
        <w:jc w:val="both"/>
        <w:rPr>
          <w:rFonts w:ascii="Times New Roman" w:hAnsi="Times New Roman" w:cs="Times New Roman"/>
          <w:color w:val="70AD47" w:themeColor="accent6"/>
        </w:rPr>
      </w:pPr>
      <w:r>
        <w:rPr>
          <w:rFonts w:ascii="Times New Roman" w:hAnsi="Times New Roman" w:cs="Times New Roman"/>
        </w:rPr>
        <w:t>L</w:t>
      </w:r>
      <w:r w:rsidR="009A330A" w:rsidRPr="009A330A">
        <w:rPr>
          <w:rFonts w:ascii="Times New Roman" w:hAnsi="Times New Roman" w:cs="Times New Roman"/>
        </w:rPr>
        <w:t>a ley</w:t>
      </w:r>
      <w:r>
        <w:rPr>
          <w:rFonts w:ascii="Times New Roman" w:hAnsi="Times New Roman" w:cs="Times New Roman"/>
        </w:rPr>
        <w:t xml:space="preserve"> (</w:t>
      </w:r>
      <w:r w:rsidR="009A330A" w:rsidRPr="009A330A">
        <w:rPr>
          <w:rFonts w:ascii="Times New Roman" w:hAnsi="Times New Roman" w:cs="Times New Roman"/>
        </w:rPr>
        <w:t>política</w:t>
      </w:r>
      <w:r>
        <w:rPr>
          <w:rFonts w:ascii="Times New Roman" w:hAnsi="Times New Roman" w:cs="Times New Roman"/>
        </w:rPr>
        <w:t>)</w:t>
      </w:r>
      <w:r w:rsidR="009A330A" w:rsidRPr="009A330A">
        <w:rPr>
          <w:rFonts w:ascii="Times New Roman" w:hAnsi="Times New Roman" w:cs="Times New Roman"/>
        </w:rPr>
        <w:t xml:space="preserve"> y la ética</w:t>
      </w:r>
      <w:r>
        <w:rPr>
          <w:rFonts w:ascii="Times New Roman" w:hAnsi="Times New Roman" w:cs="Times New Roman"/>
        </w:rPr>
        <w:t>,</w:t>
      </w:r>
      <w:r w:rsidR="009A330A" w:rsidRPr="009A330A">
        <w:rPr>
          <w:rFonts w:ascii="Times New Roman" w:hAnsi="Times New Roman" w:cs="Times New Roman"/>
        </w:rPr>
        <w:t xml:space="preserve"> designadas por Kant como las esferas de la libertad externa y la libertad interna </w:t>
      </w:r>
      <w:r>
        <w:rPr>
          <w:rFonts w:ascii="Times New Roman" w:hAnsi="Times New Roman" w:cs="Times New Roman"/>
        </w:rPr>
        <w:t>r</w:t>
      </w:r>
      <w:r w:rsidR="009A330A" w:rsidRPr="009A330A">
        <w:rPr>
          <w:rFonts w:ascii="Times New Roman" w:hAnsi="Times New Roman" w:cs="Times New Roman"/>
        </w:rPr>
        <w:t>espectivamente</w:t>
      </w:r>
      <w:r>
        <w:rPr>
          <w:rFonts w:ascii="Times New Roman" w:hAnsi="Times New Roman" w:cs="Times New Roman"/>
        </w:rPr>
        <w:t>.</w:t>
      </w:r>
      <w:r w:rsidR="009A330A" w:rsidRPr="009A330A">
        <w:rPr>
          <w:rFonts w:ascii="Times New Roman" w:hAnsi="Times New Roman" w:cs="Times New Roman"/>
        </w:rPr>
        <w:t xml:space="preserve"> Forman dos distintas, pero iguales ramas de la moralidad.</w:t>
      </w:r>
      <w:r w:rsidRPr="00E72938">
        <w:rPr>
          <w:rFonts w:ascii="Times New Roman" w:hAnsi="Times New Roman" w:cs="Times New Roman"/>
        </w:rPr>
        <w:t xml:space="preserve"> </w:t>
      </w:r>
      <w:r w:rsidR="009A330A" w:rsidRPr="006051BA">
        <w:rPr>
          <w:rFonts w:ascii="Times New Roman" w:hAnsi="Times New Roman" w:cs="Times New Roman"/>
        </w:rPr>
        <w:t>Eso significa que la noción de semejanza</w:t>
      </w:r>
      <w:r w:rsidRPr="006051BA">
        <w:rPr>
          <w:rFonts w:ascii="Times New Roman" w:hAnsi="Times New Roman" w:cs="Times New Roman"/>
        </w:rPr>
        <w:t>-</w:t>
      </w:r>
      <w:r w:rsidR="009A330A" w:rsidRPr="006051BA">
        <w:rPr>
          <w:rFonts w:ascii="Times New Roman" w:hAnsi="Times New Roman" w:cs="Times New Roman"/>
        </w:rPr>
        <w:t>con</w:t>
      </w:r>
      <w:r w:rsidRPr="006051BA">
        <w:rPr>
          <w:rFonts w:ascii="Times New Roman" w:hAnsi="Times New Roman" w:cs="Times New Roman"/>
        </w:rPr>
        <w:t>-</w:t>
      </w:r>
      <w:r w:rsidR="009A330A" w:rsidRPr="006051BA">
        <w:rPr>
          <w:rFonts w:ascii="Times New Roman" w:hAnsi="Times New Roman" w:cs="Times New Roman"/>
        </w:rPr>
        <w:t>la</w:t>
      </w:r>
      <w:r w:rsidRPr="006051BA">
        <w:rPr>
          <w:rFonts w:ascii="Times New Roman" w:hAnsi="Times New Roman" w:cs="Times New Roman"/>
        </w:rPr>
        <w:t>-</w:t>
      </w:r>
      <w:r w:rsidR="009A330A" w:rsidRPr="006051BA">
        <w:rPr>
          <w:rFonts w:ascii="Times New Roman" w:hAnsi="Times New Roman" w:cs="Times New Roman"/>
        </w:rPr>
        <w:t>ley es indispensable para una concepción kantiana de libertad externa, así como lo es para su perspectiva de la libertad interna.</w:t>
      </w:r>
      <w:r w:rsidR="006051BA" w:rsidRPr="006051BA">
        <w:rPr>
          <w:rFonts w:ascii="Times New Roman" w:hAnsi="Times New Roman" w:cs="Times New Roman"/>
        </w:rPr>
        <w:t xml:space="preserve"> </w:t>
      </w:r>
      <w:r w:rsidR="006051BA" w:rsidRPr="006051BA">
        <w:rPr>
          <w:rFonts w:ascii="Times New Roman" w:hAnsi="Times New Roman" w:cs="Times New Roman"/>
        </w:rPr>
        <w:t>(p.83)</w:t>
      </w:r>
    </w:p>
    <w:p w14:paraId="58D77902" w14:textId="518FDB91" w:rsidR="006051BA" w:rsidRDefault="006051BA" w:rsidP="00B8207D">
      <w:pPr>
        <w:jc w:val="both"/>
        <w:rPr>
          <w:rFonts w:ascii="Times New Roman" w:hAnsi="Times New Roman" w:cs="Times New Roman"/>
        </w:rPr>
      </w:pPr>
      <w:r>
        <w:rPr>
          <w:rFonts w:ascii="Times New Roman" w:hAnsi="Times New Roman" w:cs="Times New Roman"/>
        </w:rPr>
        <w:t>E</w:t>
      </w:r>
      <w:r w:rsidR="009A330A" w:rsidRPr="009A330A">
        <w:rPr>
          <w:rFonts w:ascii="Times New Roman" w:hAnsi="Times New Roman" w:cs="Times New Roman"/>
        </w:rPr>
        <w:t>n la doctrina del derecho Kant explícitamente</w:t>
      </w:r>
      <w:r>
        <w:rPr>
          <w:rFonts w:ascii="Times New Roman" w:hAnsi="Times New Roman" w:cs="Times New Roman"/>
        </w:rPr>
        <w:t xml:space="preserve"> </w:t>
      </w:r>
      <w:r w:rsidR="009A330A" w:rsidRPr="009A330A">
        <w:rPr>
          <w:rFonts w:ascii="Times New Roman" w:hAnsi="Times New Roman" w:cs="Times New Roman"/>
        </w:rPr>
        <w:t>reconoce el rol</w:t>
      </w:r>
      <w:r>
        <w:rPr>
          <w:rFonts w:ascii="Times New Roman" w:hAnsi="Times New Roman" w:cs="Times New Roman"/>
        </w:rPr>
        <w:t>e</w:t>
      </w:r>
      <w:r w:rsidR="009A330A" w:rsidRPr="009A330A">
        <w:rPr>
          <w:rFonts w:ascii="Times New Roman" w:hAnsi="Times New Roman" w:cs="Times New Roman"/>
        </w:rPr>
        <w:t xml:space="preserve"> legítimo de los deseos de los individuos en relación con la libertad externa.</w:t>
      </w:r>
      <w:r>
        <w:rPr>
          <w:rFonts w:ascii="Times New Roman" w:hAnsi="Times New Roman" w:cs="Times New Roman"/>
        </w:rPr>
        <w:t xml:space="preserve"> </w:t>
      </w:r>
      <w:r w:rsidR="009A330A" w:rsidRPr="009A330A">
        <w:rPr>
          <w:rFonts w:ascii="Times New Roman" w:hAnsi="Times New Roman" w:cs="Times New Roman"/>
        </w:rPr>
        <w:t>Y lo hace por una buena razón. El concepto de libertad externa juega un rol central en la justificación de Kant</w:t>
      </w:r>
      <w:r>
        <w:rPr>
          <w:rFonts w:ascii="Times New Roman" w:hAnsi="Times New Roman" w:cs="Times New Roman"/>
        </w:rPr>
        <w:t xml:space="preserve"> </w:t>
      </w:r>
      <w:r w:rsidR="009A330A" w:rsidRPr="009A330A">
        <w:rPr>
          <w:rFonts w:ascii="Times New Roman" w:hAnsi="Times New Roman" w:cs="Times New Roman"/>
        </w:rPr>
        <w:t>de los derechos individuales de propiedad</w:t>
      </w:r>
      <w:r>
        <w:rPr>
          <w:rFonts w:ascii="Times New Roman" w:hAnsi="Times New Roman" w:cs="Times New Roman"/>
        </w:rPr>
        <w:t xml:space="preserve"> </w:t>
      </w:r>
      <w:r w:rsidR="009A330A" w:rsidRPr="009A330A">
        <w:rPr>
          <w:rFonts w:ascii="Times New Roman" w:hAnsi="Times New Roman" w:cs="Times New Roman"/>
        </w:rPr>
        <w:t>y en su deducción de las obligaciones de justicia en que</w:t>
      </w:r>
      <w:r>
        <w:rPr>
          <w:rFonts w:ascii="Times New Roman" w:hAnsi="Times New Roman" w:cs="Times New Roman"/>
        </w:rPr>
        <w:t xml:space="preserve"> </w:t>
      </w:r>
      <w:r w:rsidR="009A330A" w:rsidRPr="009A330A">
        <w:rPr>
          <w:rFonts w:ascii="Times New Roman" w:hAnsi="Times New Roman" w:cs="Times New Roman"/>
        </w:rPr>
        <w:t>incurren los individuos como una consecuencia</w:t>
      </w:r>
      <w:r>
        <w:rPr>
          <w:rFonts w:ascii="Times New Roman" w:hAnsi="Times New Roman" w:cs="Times New Roman"/>
        </w:rPr>
        <w:t xml:space="preserve"> </w:t>
      </w:r>
      <w:r w:rsidR="009A330A" w:rsidRPr="009A330A">
        <w:rPr>
          <w:rFonts w:ascii="Times New Roman" w:hAnsi="Times New Roman" w:cs="Times New Roman"/>
        </w:rPr>
        <w:t>de sus reclamos a la propiedad.</w:t>
      </w:r>
      <w:r>
        <w:rPr>
          <w:rFonts w:ascii="Times New Roman" w:hAnsi="Times New Roman" w:cs="Times New Roman"/>
        </w:rPr>
        <w:t xml:space="preserve"> </w:t>
      </w:r>
      <w:r w:rsidR="009A330A" w:rsidRPr="009A330A">
        <w:rPr>
          <w:rFonts w:ascii="Times New Roman" w:hAnsi="Times New Roman" w:cs="Times New Roman"/>
        </w:rPr>
        <w:t>Los reclamos a la propiedad se refieren a los deseos individuales por objetos materiales de su elección</w:t>
      </w:r>
      <w:r>
        <w:rPr>
          <w:rFonts w:ascii="Times New Roman" w:hAnsi="Times New Roman" w:cs="Times New Roman"/>
        </w:rPr>
        <w:t>. (p.84)</w:t>
      </w:r>
    </w:p>
    <w:p w14:paraId="3694B77F" w14:textId="75E064FD" w:rsidR="009A330A" w:rsidRDefault="006051BA" w:rsidP="00B8207D">
      <w:pPr>
        <w:jc w:val="both"/>
        <w:rPr>
          <w:rFonts w:ascii="Times New Roman" w:hAnsi="Times New Roman" w:cs="Times New Roman"/>
        </w:rPr>
      </w:pPr>
      <w:r>
        <w:rPr>
          <w:rFonts w:ascii="Times New Roman" w:hAnsi="Times New Roman" w:cs="Times New Roman"/>
        </w:rPr>
        <w:t>Y</w:t>
      </w:r>
      <w:r w:rsidR="009A330A" w:rsidRPr="009A330A">
        <w:rPr>
          <w:rFonts w:ascii="Times New Roman" w:hAnsi="Times New Roman" w:cs="Times New Roman"/>
        </w:rPr>
        <w:t>o le atribuyo a Kant la perspectiva de que</w:t>
      </w:r>
      <w:r>
        <w:rPr>
          <w:rFonts w:ascii="Times New Roman" w:hAnsi="Times New Roman" w:cs="Times New Roman"/>
        </w:rPr>
        <w:t>,</w:t>
      </w:r>
      <w:r w:rsidR="009A330A" w:rsidRPr="009A330A">
        <w:rPr>
          <w:rFonts w:ascii="Times New Roman" w:hAnsi="Times New Roman" w:cs="Times New Roman"/>
        </w:rPr>
        <w:t xml:space="preserve"> solamente en cuanto tiene</w:t>
      </w:r>
      <w:r>
        <w:rPr>
          <w:rFonts w:ascii="Times New Roman" w:hAnsi="Times New Roman" w:cs="Times New Roman"/>
        </w:rPr>
        <w:t>n</w:t>
      </w:r>
      <w:r w:rsidR="009A330A" w:rsidRPr="009A330A">
        <w:rPr>
          <w:rFonts w:ascii="Times New Roman" w:hAnsi="Times New Roman" w:cs="Times New Roman"/>
        </w:rPr>
        <w:t xml:space="preserve"> la capacidad de razonar</w:t>
      </w:r>
      <w:r>
        <w:rPr>
          <w:rFonts w:ascii="Times New Roman" w:hAnsi="Times New Roman" w:cs="Times New Roman"/>
        </w:rPr>
        <w:t>,</w:t>
      </w:r>
      <w:r w:rsidR="009A330A" w:rsidRPr="009A330A">
        <w:rPr>
          <w:rFonts w:ascii="Times New Roman" w:hAnsi="Times New Roman" w:cs="Times New Roman"/>
        </w:rPr>
        <w:t xml:space="preserve"> es que los seres racionales finitos tienen capacidad</w:t>
      </w:r>
      <w:r>
        <w:rPr>
          <w:rFonts w:ascii="Times New Roman" w:hAnsi="Times New Roman" w:cs="Times New Roman"/>
        </w:rPr>
        <w:t xml:space="preserve"> </w:t>
      </w:r>
      <w:r w:rsidR="009A330A" w:rsidRPr="009A330A">
        <w:rPr>
          <w:rFonts w:ascii="Times New Roman" w:hAnsi="Times New Roman" w:cs="Times New Roman"/>
        </w:rPr>
        <w:t>para</w:t>
      </w:r>
      <w:r>
        <w:rPr>
          <w:rFonts w:ascii="Times New Roman" w:hAnsi="Times New Roman" w:cs="Times New Roman"/>
        </w:rPr>
        <w:t xml:space="preserve"> </w:t>
      </w:r>
      <w:r w:rsidR="009A330A" w:rsidRPr="009A330A">
        <w:rPr>
          <w:rFonts w:ascii="Times New Roman" w:hAnsi="Times New Roman" w:cs="Times New Roman"/>
        </w:rPr>
        <w:t>formar deseos.</w:t>
      </w:r>
      <w:r>
        <w:rPr>
          <w:rFonts w:ascii="Times New Roman" w:hAnsi="Times New Roman" w:cs="Times New Roman"/>
        </w:rPr>
        <w:t xml:space="preserve"> </w:t>
      </w:r>
      <w:r w:rsidR="009A330A" w:rsidRPr="009A330A">
        <w:rPr>
          <w:rFonts w:ascii="Times New Roman" w:hAnsi="Times New Roman" w:cs="Times New Roman"/>
        </w:rPr>
        <w:t xml:space="preserve">En </w:t>
      </w:r>
      <w:r>
        <w:rPr>
          <w:rFonts w:ascii="Times New Roman" w:hAnsi="Times New Roman" w:cs="Times New Roman"/>
        </w:rPr>
        <w:t xml:space="preserve">lo que respecta </w:t>
      </w:r>
      <w:r w:rsidR="009A330A" w:rsidRPr="009A330A">
        <w:rPr>
          <w:rFonts w:ascii="Times New Roman" w:hAnsi="Times New Roman" w:cs="Times New Roman"/>
        </w:rPr>
        <w:t xml:space="preserve">a la capacidad para desear, </w:t>
      </w:r>
      <w:r>
        <w:rPr>
          <w:rFonts w:ascii="Times New Roman" w:hAnsi="Times New Roman" w:cs="Times New Roman"/>
        </w:rPr>
        <w:t xml:space="preserve">se </w:t>
      </w:r>
      <w:r w:rsidR="009A330A" w:rsidRPr="009A330A">
        <w:rPr>
          <w:rFonts w:ascii="Times New Roman" w:hAnsi="Times New Roman" w:cs="Times New Roman"/>
        </w:rPr>
        <w:t xml:space="preserve">presupone la habilidad de un ser para </w:t>
      </w:r>
      <w:r>
        <w:rPr>
          <w:rFonts w:ascii="Times New Roman" w:hAnsi="Times New Roman" w:cs="Times New Roman"/>
        </w:rPr>
        <w:t xml:space="preserve">razonar, los deseos de una criatura racional son su </w:t>
      </w:r>
      <w:r w:rsidR="009A330A" w:rsidRPr="009A330A">
        <w:rPr>
          <w:rFonts w:ascii="Times New Roman" w:hAnsi="Times New Roman" w:cs="Times New Roman"/>
        </w:rPr>
        <w:t>susceptible</w:t>
      </w:r>
      <w:r>
        <w:rPr>
          <w:rFonts w:ascii="Times New Roman" w:hAnsi="Times New Roman" w:cs="Times New Roman"/>
        </w:rPr>
        <w:t>s</w:t>
      </w:r>
      <w:r w:rsidR="009A330A" w:rsidRPr="009A330A">
        <w:rPr>
          <w:rFonts w:ascii="Times New Roman" w:hAnsi="Times New Roman" w:cs="Times New Roman"/>
        </w:rPr>
        <w:t xml:space="preserve"> a las constricciones de la razón en </w:t>
      </w:r>
      <w:r w:rsidR="009A330A" w:rsidRPr="009A330A">
        <w:rPr>
          <w:rFonts w:ascii="Times New Roman" w:hAnsi="Times New Roman" w:cs="Times New Roman"/>
        </w:rPr>
        <w:lastRenderedPageBreak/>
        <w:t>general</w:t>
      </w:r>
      <w:r>
        <w:rPr>
          <w:rFonts w:ascii="Times New Roman" w:hAnsi="Times New Roman" w:cs="Times New Roman"/>
        </w:rPr>
        <w:t>. S</w:t>
      </w:r>
      <w:r w:rsidR="009A330A" w:rsidRPr="009A330A">
        <w:rPr>
          <w:rFonts w:ascii="Times New Roman" w:hAnsi="Times New Roman" w:cs="Times New Roman"/>
        </w:rPr>
        <w:t>on, por lo tanto, también susceptibles</w:t>
      </w:r>
      <w:r>
        <w:rPr>
          <w:rFonts w:ascii="Times New Roman" w:hAnsi="Times New Roman" w:cs="Times New Roman"/>
        </w:rPr>
        <w:t>,</w:t>
      </w:r>
      <w:r w:rsidR="009A330A" w:rsidRPr="009A330A">
        <w:rPr>
          <w:rFonts w:ascii="Times New Roman" w:hAnsi="Times New Roman" w:cs="Times New Roman"/>
        </w:rPr>
        <w:t xml:space="preserve"> </w:t>
      </w:r>
      <w:r>
        <w:rPr>
          <w:rFonts w:ascii="Times New Roman" w:hAnsi="Times New Roman" w:cs="Times New Roman"/>
        </w:rPr>
        <w:t>a</w:t>
      </w:r>
      <w:r w:rsidR="009A330A" w:rsidRPr="009A330A">
        <w:rPr>
          <w:rFonts w:ascii="Times New Roman" w:hAnsi="Times New Roman" w:cs="Times New Roman"/>
        </w:rPr>
        <w:t xml:space="preserve">l menos </w:t>
      </w:r>
      <w:r>
        <w:rPr>
          <w:rFonts w:ascii="Times New Roman" w:hAnsi="Times New Roman" w:cs="Times New Roman"/>
        </w:rPr>
        <w:t xml:space="preserve">por </w:t>
      </w:r>
      <w:r w:rsidR="009A330A" w:rsidRPr="009A330A">
        <w:rPr>
          <w:rFonts w:ascii="Times New Roman" w:hAnsi="Times New Roman" w:cs="Times New Roman"/>
        </w:rPr>
        <w:t>implicación</w:t>
      </w:r>
      <w:r>
        <w:rPr>
          <w:rFonts w:ascii="Times New Roman" w:hAnsi="Times New Roman" w:cs="Times New Roman"/>
        </w:rPr>
        <w:t>,</w:t>
      </w:r>
      <w:r w:rsidR="009A330A" w:rsidRPr="009A330A">
        <w:rPr>
          <w:rFonts w:ascii="Times New Roman" w:hAnsi="Times New Roman" w:cs="Times New Roman"/>
        </w:rPr>
        <w:t xml:space="preserve"> a las constricciones de la razón pura práctica, por ejemplo, a las leyes de la libertad.</w:t>
      </w:r>
      <w:r w:rsidRPr="006051BA">
        <w:rPr>
          <w:rFonts w:ascii="Times New Roman" w:hAnsi="Times New Roman" w:cs="Times New Roman"/>
        </w:rPr>
        <w:t xml:space="preserve"> </w:t>
      </w:r>
      <w:r>
        <w:rPr>
          <w:rFonts w:ascii="Times New Roman" w:hAnsi="Times New Roman" w:cs="Times New Roman"/>
        </w:rPr>
        <w:t>(p.84)</w:t>
      </w:r>
    </w:p>
    <w:p w14:paraId="6802117A" w14:textId="4A0CE098" w:rsidR="009A330A" w:rsidRPr="009A330A" w:rsidRDefault="00B954F2" w:rsidP="00B8207D">
      <w:pPr>
        <w:jc w:val="both"/>
        <w:rPr>
          <w:rFonts w:ascii="Times New Roman" w:hAnsi="Times New Roman" w:cs="Times New Roman"/>
        </w:rPr>
      </w:pPr>
      <w:r>
        <w:rPr>
          <w:rFonts w:ascii="Times New Roman" w:hAnsi="Times New Roman" w:cs="Times New Roman"/>
        </w:rPr>
        <w:t>E</w:t>
      </w:r>
      <w:r w:rsidRPr="009A330A">
        <w:rPr>
          <w:rFonts w:ascii="Times New Roman" w:hAnsi="Times New Roman" w:cs="Times New Roman"/>
        </w:rPr>
        <w:t>s posible</w:t>
      </w:r>
      <w:r>
        <w:rPr>
          <w:rFonts w:ascii="Times New Roman" w:hAnsi="Times New Roman" w:cs="Times New Roman"/>
        </w:rPr>
        <w:t xml:space="preserve"> un</w:t>
      </w:r>
      <w:r w:rsidR="009A330A" w:rsidRPr="009A330A">
        <w:rPr>
          <w:rFonts w:ascii="Times New Roman" w:hAnsi="Times New Roman" w:cs="Times New Roman"/>
        </w:rPr>
        <w:t>a concepción de la libertad externa</w:t>
      </w:r>
      <w:r>
        <w:rPr>
          <w:rFonts w:ascii="Times New Roman" w:hAnsi="Times New Roman" w:cs="Times New Roman"/>
        </w:rPr>
        <w:t xml:space="preserve"> que soporte ambas, </w:t>
      </w:r>
      <w:r w:rsidR="009A330A" w:rsidRPr="009A330A">
        <w:rPr>
          <w:rFonts w:ascii="Times New Roman" w:hAnsi="Times New Roman" w:cs="Times New Roman"/>
        </w:rPr>
        <w:t>el deseo legítimo de los individuos por objetos materiales de su elección, y</w:t>
      </w:r>
      <w:r>
        <w:rPr>
          <w:rFonts w:ascii="Times New Roman" w:hAnsi="Times New Roman" w:cs="Times New Roman"/>
        </w:rPr>
        <w:t xml:space="preserve"> </w:t>
      </w:r>
      <w:r w:rsidR="009A330A" w:rsidRPr="009A330A">
        <w:rPr>
          <w:rFonts w:ascii="Times New Roman" w:hAnsi="Times New Roman" w:cs="Times New Roman"/>
        </w:rPr>
        <w:t>que considere la formación y persecución de tales deseos como sujetos</w:t>
      </w:r>
      <w:r>
        <w:rPr>
          <w:rFonts w:ascii="Times New Roman" w:hAnsi="Times New Roman" w:cs="Times New Roman"/>
        </w:rPr>
        <w:t xml:space="preserve"> </w:t>
      </w:r>
      <w:r w:rsidR="009A330A" w:rsidRPr="009A330A">
        <w:rPr>
          <w:rFonts w:ascii="Times New Roman" w:hAnsi="Times New Roman" w:cs="Times New Roman"/>
        </w:rPr>
        <w:t xml:space="preserve">a las constricciones de las leyes de </w:t>
      </w:r>
      <w:r>
        <w:rPr>
          <w:rFonts w:ascii="Times New Roman" w:hAnsi="Times New Roman" w:cs="Times New Roman"/>
        </w:rPr>
        <w:t>l</w:t>
      </w:r>
      <w:r w:rsidR="009A330A" w:rsidRPr="009A330A">
        <w:rPr>
          <w:rFonts w:ascii="Times New Roman" w:hAnsi="Times New Roman" w:cs="Times New Roman"/>
        </w:rPr>
        <w:t xml:space="preserve">a </w:t>
      </w:r>
      <w:r>
        <w:rPr>
          <w:rFonts w:ascii="Times New Roman" w:hAnsi="Times New Roman" w:cs="Times New Roman"/>
        </w:rPr>
        <w:t>l</w:t>
      </w:r>
      <w:r w:rsidR="009A330A" w:rsidRPr="009A330A">
        <w:rPr>
          <w:rFonts w:ascii="Times New Roman" w:hAnsi="Times New Roman" w:cs="Times New Roman"/>
        </w:rPr>
        <w:t>ibertad.</w:t>
      </w:r>
      <w:r>
        <w:rPr>
          <w:rFonts w:ascii="Times New Roman" w:hAnsi="Times New Roman" w:cs="Times New Roman"/>
        </w:rPr>
        <w:t xml:space="preserve"> (p.85)</w:t>
      </w:r>
    </w:p>
    <w:p w14:paraId="0C54D5F8" w14:textId="067A8DAA" w:rsidR="009A330A" w:rsidRDefault="009A330A" w:rsidP="00B8207D">
      <w:pPr>
        <w:jc w:val="both"/>
        <w:rPr>
          <w:rFonts w:ascii="Times New Roman" w:hAnsi="Times New Roman" w:cs="Times New Roman"/>
        </w:rPr>
      </w:pPr>
      <w:r w:rsidRPr="009A330A">
        <w:rPr>
          <w:rFonts w:ascii="Times New Roman" w:hAnsi="Times New Roman" w:cs="Times New Roman"/>
        </w:rPr>
        <w:t xml:space="preserve">Kant no introduce formalmente la distinción entre libertad externa y libertad interna, hasta la </w:t>
      </w:r>
      <w:r w:rsidR="00B954F2" w:rsidRPr="00B954F2">
        <w:rPr>
          <w:rFonts w:ascii="Times New Roman" w:hAnsi="Times New Roman" w:cs="Times New Roman"/>
          <w:i/>
          <w:iCs/>
        </w:rPr>
        <w:t>M</w:t>
      </w:r>
      <w:r w:rsidRPr="00B954F2">
        <w:rPr>
          <w:rFonts w:ascii="Times New Roman" w:hAnsi="Times New Roman" w:cs="Times New Roman"/>
          <w:i/>
          <w:iCs/>
        </w:rPr>
        <w:t xml:space="preserve">etafísica de las </w:t>
      </w:r>
      <w:r w:rsidR="00B954F2" w:rsidRPr="00B954F2">
        <w:rPr>
          <w:rFonts w:ascii="Times New Roman" w:hAnsi="Times New Roman" w:cs="Times New Roman"/>
          <w:i/>
          <w:iCs/>
        </w:rPr>
        <w:t>C</w:t>
      </w:r>
      <w:r w:rsidRPr="00B954F2">
        <w:rPr>
          <w:rFonts w:ascii="Times New Roman" w:hAnsi="Times New Roman" w:cs="Times New Roman"/>
          <w:i/>
          <w:iCs/>
        </w:rPr>
        <w:t>ostumbres</w:t>
      </w:r>
      <w:r w:rsidRPr="009A330A">
        <w:rPr>
          <w:rFonts w:ascii="Times New Roman" w:hAnsi="Times New Roman" w:cs="Times New Roman"/>
        </w:rPr>
        <w:t xml:space="preserve"> en sí misma</w:t>
      </w:r>
      <w:r w:rsidR="00B954F2">
        <w:rPr>
          <w:rFonts w:ascii="Times New Roman" w:hAnsi="Times New Roman" w:cs="Times New Roman"/>
        </w:rPr>
        <w:t xml:space="preserve">. </w:t>
      </w:r>
      <w:r w:rsidR="00B954F2">
        <w:rPr>
          <w:rFonts w:ascii="Times New Roman" w:hAnsi="Times New Roman" w:cs="Times New Roman"/>
        </w:rPr>
        <w:t>(p.85)</w:t>
      </w:r>
    </w:p>
    <w:p w14:paraId="095B7841" w14:textId="77777777" w:rsidR="00502B95" w:rsidRPr="009A330A" w:rsidRDefault="00502B95" w:rsidP="009A330A">
      <w:pPr>
        <w:ind w:left="720"/>
        <w:jc w:val="both"/>
        <w:rPr>
          <w:rFonts w:ascii="Times New Roman" w:hAnsi="Times New Roman" w:cs="Times New Roman"/>
        </w:rPr>
      </w:pPr>
    </w:p>
    <w:p w14:paraId="4DA7A310" w14:textId="103134D9" w:rsidR="009A330A" w:rsidRPr="009A330A" w:rsidRDefault="00E551EA" w:rsidP="00B8207D">
      <w:pPr>
        <w:jc w:val="both"/>
        <w:rPr>
          <w:rFonts w:ascii="Times New Roman" w:hAnsi="Times New Roman" w:cs="Times New Roman"/>
        </w:rPr>
      </w:pPr>
      <w:r>
        <w:rPr>
          <w:rFonts w:ascii="Times New Roman" w:hAnsi="Times New Roman" w:cs="Times New Roman"/>
        </w:rPr>
        <w:t>L</w:t>
      </w:r>
      <w:r w:rsidR="009A330A" w:rsidRPr="009A330A">
        <w:rPr>
          <w:rFonts w:ascii="Times New Roman" w:hAnsi="Times New Roman" w:cs="Times New Roman"/>
        </w:rPr>
        <w:t>a libertad negativa trascendental define la independencia de la voluntad de un sujeto de la determinación causal.</w:t>
      </w:r>
      <w:r>
        <w:rPr>
          <w:rFonts w:ascii="Times New Roman" w:hAnsi="Times New Roman" w:cs="Times New Roman"/>
        </w:rPr>
        <w:t xml:space="preserve"> </w:t>
      </w:r>
      <w:r w:rsidR="009A330A" w:rsidRPr="009A330A">
        <w:rPr>
          <w:rFonts w:ascii="Times New Roman" w:hAnsi="Times New Roman" w:cs="Times New Roman"/>
        </w:rPr>
        <w:t>La libertad positiva práctica se refiere a la capacidad de la voluntad para determinarse a sí misma de acuerdo a principios de la razón pura práctica.</w:t>
      </w:r>
      <w:r>
        <w:rPr>
          <w:rFonts w:ascii="Times New Roman" w:hAnsi="Times New Roman" w:cs="Times New Roman"/>
        </w:rPr>
        <w:t xml:space="preserve"> </w:t>
      </w:r>
      <w:r w:rsidR="009A330A" w:rsidRPr="009A330A">
        <w:rPr>
          <w:rFonts w:ascii="Times New Roman" w:hAnsi="Times New Roman" w:cs="Times New Roman"/>
        </w:rPr>
        <w:t>La libertad positiva presupone a la libertad negativa, en que solamente un ser</w:t>
      </w:r>
      <w:r>
        <w:rPr>
          <w:rFonts w:ascii="Times New Roman" w:hAnsi="Times New Roman" w:cs="Times New Roman"/>
        </w:rPr>
        <w:t xml:space="preserve"> </w:t>
      </w:r>
      <w:r w:rsidR="009A330A" w:rsidRPr="009A330A">
        <w:rPr>
          <w:rFonts w:ascii="Times New Roman" w:hAnsi="Times New Roman" w:cs="Times New Roman"/>
        </w:rPr>
        <w:t>que se asuma que tenga la capacidad de tener una voluntad independiente de la causalidad de la naturaleza,</w:t>
      </w:r>
      <w:r>
        <w:rPr>
          <w:rFonts w:ascii="Times New Roman" w:hAnsi="Times New Roman" w:cs="Times New Roman"/>
        </w:rPr>
        <w:t xml:space="preserve"> </w:t>
      </w:r>
      <w:r w:rsidR="009A330A" w:rsidRPr="009A330A">
        <w:rPr>
          <w:rFonts w:ascii="Times New Roman" w:hAnsi="Times New Roman" w:cs="Times New Roman"/>
        </w:rPr>
        <w:t>puede asumirse que tenga</w:t>
      </w:r>
      <w:r>
        <w:rPr>
          <w:rFonts w:ascii="Times New Roman" w:hAnsi="Times New Roman" w:cs="Times New Roman"/>
        </w:rPr>
        <w:t xml:space="preserve"> </w:t>
      </w:r>
      <w:r w:rsidR="009A330A" w:rsidRPr="009A330A">
        <w:rPr>
          <w:rFonts w:ascii="Times New Roman" w:hAnsi="Times New Roman" w:cs="Times New Roman"/>
        </w:rPr>
        <w:t xml:space="preserve">la </w:t>
      </w:r>
      <w:r>
        <w:rPr>
          <w:rFonts w:ascii="Times New Roman" w:hAnsi="Times New Roman" w:cs="Times New Roman"/>
        </w:rPr>
        <w:t xml:space="preserve">consecuente </w:t>
      </w:r>
      <w:r w:rsidR="009A330A" w:rsidRPr="009A330A">
        <w:rPr>
          <w:rFonts w:ascii="Times New Roman" w:hAnsi="Times New Roman" w:cs="Times New Roman"/>
        </w:rPr>
        <w:t xml:space="preserve">capacidad para </w:t>
      </w:r>
      <w:proofErr w:type="spellStart"/>
      <w:r w:rsidR="009A330A" w:rsidRPr="009A330A">
        <w:rPr>
          <w:rFonts w:ascii="Times New Roman" w:hAnsi="Times New Roman" w:cs="Times New Roman"/>
        </w:rPr>
        <w:t>auto</w:t>
      </w:r>
      <w:r>
        <w:rPr>
          <w:rFonts w:ascii="Times New Roman" w:hAnsi="Times New Roman" w:cs="Times New Roman"/>
        </w:rPr>
        <w:t>-</w:t>
      </w:r>
      <w:r w:rsidR="009A330A" w:rsidRPr="009A330A">
        <w:rPr>
          <w:rFonts w:ascii="Times New Roman" w:hAnsi="Times New Roman" w:cs="Times New Roman"/>
        </w:rPr>
        <w:t>legislarse</w:t>
      </w:r>
      <w:proofErr w:type="spellEnd"/>
      <w:r w:rsidR="009A330A" w:rsidRPr="009A330A">
        <w:rPr>
          <w:rFonts w:ascii="Times New Roman" w:hAnsi="Times New Roman" w:cs="Times New Roman"/>
        </w:rPr>
        <w:t xml:space="preserve"> </w:t>
      </w:r>
      <w:r>
        <w:rPr>
          <w:rFonts w:ascii="Times New Roman" w:hAnsi="Times New Roman" w:cs="Times New Roman"/>
        </w:rPr>
        <w:t>d</w:t>
      </w:r>
      <w:r w:rsidR="009A330A" w:rsidRPr="009A330A">
        <w:rPr>
          <w:rFonts w:ascii="Times New Roman" w:hAnsi="Times New Roman" w:cs="Times New Roman"/>
        </w:rPr>
        <w:t xml:space="preserve">e acuerdo a las leyes de </w:t>
      </w:r>
      <w:r>
        <w:rPr>
          <w:rFonts w:ascii="Times New Roman" w:hAnsi="Times New Roman" w:cs="Times New Roman"/>
        </w:rPr>
        <w:t>l</w:t>
      </w:r>
      <w:r w:rsidR="009A330A" w:rsidRPr="009A330A">
        <w:rPr>
          <w:rFonts w:ascii="Times New Roman" w:hAnsi="Times New Roman" w:cs="Times New Roman"/>
        </w:rPr>
        <w:t xml:space="preserve">a </w:t>
      </w:r>
      <w:r>
        <w:rPr>
          <w:rFonts w:ascii="Times New Roman" w:hAnsi="Times New Roman" w:cs="Times New Roman"/>
        </w:rPr>
        <w:t>l</w:t>
      </w:r>
      <w:r w:rsidR="009A330A" w:rsidRPr="009A330A">
        <w:rPr>
          <w:rFonts w:ascii="Times New Roman" w:hAnsi="Times New Roman" w:cs="Times New Roman"/>
        </w:rPr>
        <w:t>ibertad</w:t>
      </w:r>
      <w:r>
        <w:rPr>
          <w:rFonts w:ascii="Times New Roman" w:hAnsi="Times New Roman" w:cs="Times New Roman"/>
        </w:rPr>
        <w:t>. (p.86)</w:t>
      </w:r>
    </w:p>
    <w:p w14:paraId="33277AD9" w14:textId="2C85FB4A" w:rsidR="009A330A" w:rsidRPr="009A330A" w:rsidRDefault="00E551EA" w:rsidP="00B8207D">
      <w:pPr>
        <w:jc w:val="both"/>
        <w:rPr>
          <w:rFonts w:ascii="Times New Roman" w:hAnsi="Times New Roman" w:cs="Times New Roman"/>
        </w:rPr>
      </w:pPr>
      <w:r>
        <w:rPr>
          <w:rFonts w:ascii="Times New Roman" w:hAnsi="Times New Roman" w:cs="Times New Roman"/>
        </w:rPr>
        <w:t>D</w:t>
      </w:r>
      <w:r w:rsidR="009A330A" w:rsidRPr="009A330A">
        <w:rPr>
          <w:rFonts w:ascii="Times New Roman" w:hAnsi="Times New Roman" w:cs="Times New Roman"/>
        </w:rPr>
        <w:t xml:space="preserve">esde que </w:t>
      </w:r>
      <w:r>
        <w:rPr>
          <w:rFonts w:ascii="Times New Roman" w:hAnsi="Times New Roman" w:cs="Times New Roman"/>
        </w:rPr>
        <w:t>l</w:t>
      </w:r>
      <w:r w:rsidR="009A330A" w:rsidRPr="009A330A">
        <w:rPr>
          <w:rFonts w:ascii="Times New Roman" w:hAnsi="Times New Roman" w:cs="Times New Roman"/>
        </w:rPr>
        <w:t>a doctrina del derecho no se expresa mucho sobre la libertad interna</w:t>
      </w:r>
      <w:r>
        <w:rPr>
          <w:rFonts w:ascii="Times New Roman" w:hAnsi="Times New Roman" w:cs="Times New Roman"/>
        </w:rPr>
        <w:t>,</w:t>
      </w:r>
      <w:r w:rsidR="009A330A" w:rsidRPr="009A330A">
        <w:rPr>
          <w:rFonts w:ascii="Times New Roman" w:hAnsi="Times New Roman" w:cs="Times New Roman"/>
        </w:rPr>
        <w:t xml:space="preserve"> </w:t>
      </w:r>
      <w:r>
        <w:rPr>
          <w:rFonts w:ascii="Times New Roman" w:hAnsi="Times New Roman" w:cs="Times New Roman"/>
        </w:rPr>
        <w:t>p</w:t>
      </w:r>
      <w:r w:rsidR="009A330A" w:rsidRPr="009A330A">
        <w:rPr>
          <w:rFonts w:ascii="Times New Roman" w:hAnsi="Times New Roman" w:cs="Times New Roman"/>
        </w:rPr>
        <w:t xml:space="preserve">odemos asumir que la postura de Kant sobre la misma permanece esencialmente expuesta en la </w:t>
      </w:r>
      <w:r w:rsidRPr="00E551EA">
        <w:rPr>
          <w:rFonts w:ascii="Times New Roman" w:hAnsi="Times New Roman" w:cs="Times New Roman"/>
          <w:i/>
          <w:iCs/>
        </w:rPr>
        <w:t>F</w:t>
      </w:r>
      <w:r w:rsidR="009A330A" w:rsidRPr="00E551EA">
        <w:rPr>
          <w:rFonts w:ascii="Times New Roman" w:hAnsi="Times New Roman" w:cs="Times New Roman"/>
          <w:i/>
          <w:iCs/>
        </w:rPr>
        <w:t>undamentación</w:t>
      </w:r>
      <w:r w:rsidR="009A330A" w:rsidRPr="009A330A">
        <w:rPr>
          <w:rFonts w:ascii="Times New Roman" w:hAnsi="Times New Roman" w:cs="Times New Roman"/>
        </w:rPr>
        <w:t xml:space="preserve"> y en la </w:t>
      </w:r>
      <w:r w:rsidRPr="00E551EA">
        <w:rPr>
          <w:rFonts w:ascii="Times New Roman" w:hAnsi="Times New Roman" w:cs="Times New Roman"/>
          <w:i/>
          <w:iCs/>
        </w:rPr>
        <w:t>C</w:t>
      </w:r>
      <w:r w:rsidR="009A330A" w:rsidRPr="00E551EA">
        <w:rPr>
          <w:rFonts w:ascii="Times New Roman" w:hAnsi="Times New Roman" w:cs="Times New Roman"/>
          <w:i/>
          <w:iCs/>
        </w:rPr>
        <w:t xml:space="preserve">rítica de la </w:t>
      </w:r>
      <w:r w:rsidRPr="00E551EA">
        <w:rPr>
          <w:rFonts w:ascii="Times New Roman" w:hAnsi="Times New Roman" w:cs="Times New Roman"/>
          <w:i/>
          <w:iCs/>
        </w:rPr>
        <w:t>R</w:t>
      </w:r>
      <w:r w:rsidR="009A330A" w:rsidRPr="00E551EA">
        <w:rPr>
          <w:rFonts w:ascii="Times New Roman" w:hAnsi="Times New Roman" w:cs="Times New Roman"/>
          <w:i/>
          <w:iCs/>
        </w:rPr>
        <w:t xml:space="preserve">azón </w:t>
      </w:r>
      <w:r w:rsidRPr="00E551EA">
        <w:rPr>
          <w:rFonts w:ascii="Times New Roman" w:hAnsi="Times New Roman" w:cs="Times New Roman"/>
          <w:i/>
          <w:iCs/>
        </w:rPr>
        <w:t>P</w:t>
      </w:r>
      <w:r w:rsidR="009A330A" w:rsidRPr="00E551EA">
        <w:rPr>
          <w:rFonts w:ascii="Times New Roman" w:hAnsi="Times New Roman" w:cs="Times New Roman"/>
          <w:i/>
          <w:iCs/>
        </w:rPr>
        <w:t>ráctica</w:t>
      </w:r>
      <w:r w:rsidR="009A330A" w:rsidRPr="009A330A">
        <w:rPr>
          <w:rFonts w:ascii="Times New Roman" w:hAnsi="Times New Roman" w:cs="Times New Roman"/>
        </w:rPr>
        <w:t>. La libertad interna denota la pureza de voluntad de un agente y sus intenciones</w:t>
      </w:r>
      <w:r>
        <w:rPr>
          <w:rFonts w:ascii="Times New Roman" w:hAnsi="Times New Roman" w:cs="Times New Roman"/>
        </w:rPr>
        <w:t xml:space="preserve"> </w:t>
      </w:r>
      <w:r w:rsidRPr="009A330A">
        <w:rPr>
          <w:rFonts w:ascii="Times New Roman" w:hAnsi="Times New Roman" w:cs="Times New Roman"/>
        </w:rPr>
        <w:t>o máximas de acción</w:t>
      </w:r>
      <w:r w:rsidR="009A330A" w:rsidRPr="009A330A">
        <w:rPr>
          <w:rFonts w:ascii="Times New Roman" w:hAnsi="Times New Roman" w:cs="Times New Roman"/>
        </w:rPr>
        <w:t xml:space="preserve"> éticamente buenas</w:t>
      </w:r>
      <w:r>
        <w:rPr>
          <w:rFonts w:ascii="Times New Roman" w:hAnsi="Times New Roman" w:cs="Times New Roman"/>
        </w:rPr>
        <w:t>.</w:t>
      </w:r>
      <w:r w:rsidRPr="00E551EA">
        <w:rPr>
          <w:rFonts w:ascii="Times New Roman" w:hAnsi="Times New Roman" w:cs="Times New Roman"/>
        </w:rPr>
        <w:t xml:space="preserve"> </w:t>
      </w:r>
      <w:r>
        <w:rPr>
          <w:rFonts w:ascii="Times New Roman" w:hAnsi="Times New Roman" w:cs="Times New Roman"/>
        </w:rPr>
        <w:t>(p.8</w:t>
      </w:r>
      <w:r>
        <w:rPr>
          <w:rFonts w:ascii="Times New Roman" w:hAnsi="Times New Roman" w:cs="Times New Roman"/>
        </w:rPr>
        <w:t>8</w:t>
      </w:r>
      <w:r>
        <w:rPr>
          <w:rFonts w:ascii="Times New Roman" w:hAnsi="Times New Roman" w:cs="Times New Roman"/>
        </w:rPr>
        <w:t>)</w:t>
      </w:r>
      <w:r>
        <w:rPr>
          <w:rFonts w:ascii="Times New Roman" w:hAnsi="Times New Roman" w:cs="Times New Roman"/>
        </w:rPr>
        <w:t xml:space="preserve"> </w:t>
      </w:r>
    </w:p>
    <w:p w14:paraId="2F8EC738" w14:textId="77777777" w:rsidR="00502B95" w:rsidRPr="009A330A" w:rsidRDefault="00502B95" w:rsidP="009A330A">
      <w:pPr>
        <w:ind w:left="720"/>
        <w:jc w:val="both"/>
        <w:rPr>
          <w:rFonts w:ascii="Times New Roman" w:hAnsi="Times New Roman" w:cs="Times New Roman"/>
        </w:rPr>
      </w:pPr>
    </w:p>
    <w:p w14:paraId="2C662E43" w14:textId="12B4815F" w:rsidR="00E551EA" w:rsidRDefault="00E551EA" w:rsidP="00B8207D">
      <w:pPr>
        <w:jc w:val="both"/>
        <w:rPr>
          <w:rFonts w:ascii="Times New Roman" w:hAnsi="Times New Roman" w:cs="Times New Roman"/>
        </w:rPr>
      </w:pPr>
      <w:r>
        <w:rPr>
          <w:rFonts w:ascii="Times New Roman" w:hAnsi="Times New Roman" w:cs="Times New Roman"/>
        </w:rPr>
        <w:t xml:space="preserve">La </w:t>
      </w:r>
      <w:r w:rsidR="009A330A" w:rsidRPr="009A330A">
        <w:rPr>
          <w:rFonts w:ascii="Times New Roman" w:hAnsi="Times New Roman" w:cs="Times New Roman"/>
        </w:rPr>
        <w:t>novedosa concepción de libertad externa se deriva de las referencias de Kant de un derecho innato a la libertad de cada uno. En la introducción de la doctrina del derecho el derecho innato a la libertad que cada individuo posee meramente en virtud de su humanidad</w:t>
      </w:r>
      <w:r>
        <w:rPr>
          <w:rFonts w:ascii="Times New Roman" w:hAnsi="Times New Roman" w:cs="Times New Roman"/>
        </w:rPr>
        <w:t xml:space="preserve"> </w:t>
      </w:r>
      <w:r w:rsidR="009A330A" w:rsidRPr="009A330A">
        <w:rPr>
          <w:rFonts w:ascii="Times New Roman" w:hAnsi="Times New Roman" w:cs="Times New Roman"/>
        </w:rPr>
        <w:t>comprende</w:t>
      </w:r>
      <w:r>
        <w:rPr>
          <w:rFonts w:ascii="Times New Roman" w:hAnsi="Times New Roman" w:cs="Times New Roman"/>
        </w:rPr>
        <w:t xml:space="preserve"> </w:t>
      </w:r>
      <w:r w:rsidR="009A330A" w:rsidRPr="009A330A">
        <w:rPr>
          <w:rFonts w:ascii="Times New Roman" w:hAnsi="Times New Roman" w:cs="Times New Roman"/>
        </w:rPr>
        <w:t>la igualdad innata de los sujetos, su independencia de la voluntad arbitraria de otro y su derecho a la interacción libre con otros</w:t>
      </w:r>
      <w:r>
        <w:rPr>
          <w:rFonts w:ascii="Times New Roman" w:hAnsi="Times New Roman" w:cs="Times New Roman"/>
        </w:rPr>
        <w:t xml:space="preserve"> bajo un</w:t>
      </w:r>
      <w:r w:rsidR="009A330A" w:rsidRPr="009A330A">
        <w:rPr>
          <w:rFonts w:ascii="Times New Roman" w:hAnsi="Times New Roman" w:cs="Times New Roman"/>
        </w:rPr>
        <w:t xml:space="preserve"> piso parejo.</w:t>
      </w:r>
      <w:r>
        <w:rPr>
          <w:rFonts w:ascii="Times New Roman" w:hAnsi="Times New Roman" w:cs="Times New Roman"/>
        </w:rPr>
        <w:t xml:space="preserve"> </w:t>
      </w:r>
      <w:r>
        <w:rPr>
          <w:rFonts w:ascii="Times New Roman" w:hAnsi="Times New Roman" w:cs="Times New Roman"/>
        </w:rPr>
        <w:t>(p.8</w:t>
      </w:r>
      <w:r>
        <w:rPr>
          <w:rFonts w:ascii="Times New Roman" w:hAnsi="Times New Roman" w:cs="Times New Roman"/>
        </w:rPr>
        <w:t>8</w:t>
      </w:r>
      <w:r>
        <w:rPr>
          <w:rFonts w:ascii="Times New Roman" w:hAnsi="Times New Roman" w:cs="Times New Roman"/>
        </w:rPr>
        <w:t>)</w:t>
      </w:r>
    </w:p>
    <w:p w14:paraId="64031B46" w14:textId="55F8DB54" w:rsidR="009A330A" w:rsidRPr="009A330A" w:rsidRDefault="009A330A" w:rsidP="00B8207D">
      <w:pPr>
        <w:jc w:val="both"/>
        <w:rPr>
          <w:rFonts w:ascii="Times New Roman" w:hAnsi="Times New Roman" w:cs="Times New Roman"/>
        </w:rPr>
      </w:pPr>
      <w:r w:rsidRPr="009A330A">
        <w:rPr>
          <w:rFonts w:ascii="Times New Roman" w:hAnsi="Times New Roman" w:cs="Times New Roman"/>
        </w:rPr>
        <w:t>La independencia de la voluntad de otros y el derecho de la acción libre con otros implican la capacidad de los sujetos para una libertad de elección y acción.</w:t>
      </w:r>
      <w:r w:rsidR="00E551EA">
        <w:rPr>
          <w:rFonts w:ascii="Times New Roman" w:hAnsi="Times New Roman" w:cs="Times New Roman"/>
        </w:rPr>
        <w:t xml:space="preserve"> </w:t>
      </w:r>
      <w:r w:rsidRPr="009A330A">
        <w:rPr>
          <w:rFonts w:ascii="Times New Roman" w:hAnsi="Times New Roman" w:cs="Times New Roman"/>
        </w:rPr>
        <w:t xml:space="preserve">Esta definición preliminar de la libertad externa como </w:t>
      </w:r>
      <w:r w:rsidR="00E551EA">
        <w:rPr>
          <w:rFonts w:ascii="Times New Roman" w:hAnsi="Times New Roman" w:cs="Times New Roman"/>
        </w:rPr>
        <w:t>a</w:t>
      </w:r>
      <w:r w:rsidRPr="009A330A">
        <w:rPr>
          <w:rFonts w:ascii="Times New Roman" w:hAnsi="Times New Roman" w:cs="Times New Roman"/>
        </w:rPr>
        <w:t>firmando los derechos individuales de libertad de elección y acción</w:t>
      </w:r>
      <w:r w:rsidR="00B5233D">
        <w:rPr>
          <w:rFonts w:ascii="Times New Roman" w:hAnsi="Times New Roman" w:cs="Times New Roman"/>
        </w:rPr>
        <w:t>,</w:t>
      </w:r>
      <w:r w:rsidRPr="009A330A">
        <w:rPr>
          <w:rFonts w:ascii="Times New Roman" w:hAnsi="Times New Roman" w:cs="Times New Roman"/>
        </w:rPr>
        <w:t xml:space="preserve"> se encuentra substanciada en la subsecuente definición de Kant del concepto del derecho</w:t>
      </w:r>
      <w:r w:rsidR="00B5233D">
        <w:rPr>
          <w:rFonts w:ascii="Times New Roman" w:hAnsi="Times New Roman" w:cs="Times New Roman"/>
        </w:rPr>
        <w:t>,</w:t>
      </w:r>
      <w:r w:rsidRPr="009A330A">
        <w:rPr>
          <w:rFonts w:ascii="Times New Roman" w:hAnsi="Times New Roman" w:cs="Times New Roman"/>
        </w:rPr>
        <w:t xml:space="preserve"> que regula la forma de </w:t>
      </w:r>
      <w:r w:rsidR="00B5233D">
        <w:rPr>
          <w:rFonts w:ascii="Times New Roman" w:hAnsi="Times New Roman" w:cs="Times New Roman"/>
        </w:rPr>
        <w:t>l</w:t>
      </w:r>
      <w:r w:rsidRPr="009A330A">
        <w:rPr>
          <w:rFonts w:ascii="Times New Roman" w:hAnsi="Times New Roman" w:cs="Times New Roman"/>
        </w:rPr>
        <w:t>as relaciones externas entre agentes</w:t>
      </w:r>
      <w:r w:rsidR="00B5233D">
        <w:rPr>
          <w:rFonts w:ascii="Times New Roman" w:hAnsi="Times New Roman" w:cs="Times New Roman"/>
        </w:rPr>
        <w:t>,</w:t>
      </w:r>
      <w:r w:rsidRPr="009A330A">
        <w:rPr>
          <w:rFonts w:ascii="Times New Roman" w:hAnsi="Times New Roman" w:cs="Times New Roman"/>
        </w:rPr>
        <w:t xml:space="preserve"> </w:t>
      </w:r>
      <w:r w:rsidR="00B5233D">
        <w:rPr>
          <w:rFonts w:ascii="Times New Roman" w:hAnsi="Times New Roman" w:cs="Times New Roman"/>
        </w:rPr>
        <w:t>e</w:t>
      </w:r>
      <w:r w:rsidRPr="009A330A">
        <w:rPr>
          <w:rFonts w:ascii="Times New Roman" w:hAnsi="Times New Roman" w:cs="Times New Roman"/>
        </w:rPr>
        <w:t xml:space="preserve">n virtud de sus </w:t>
      </w:r>
      <w:r w:rsidR="00B5233D">
        <w:rPr>
          <w:rFonts w:ascii="Times New Roman" w:hAnsi="Times New Roman" w:cs="Times New Roman"/>
        </w:rPr>
        <w:t>elecciones.</w:t>
      </w:r>
    </w:p>
    <w:p w14:paraId="6B442991" w14:textId="607B399D" w:rsidR="00875A0E" w:rsidRDefault="00B5233D" w:rsidP="00B8207D">
      <w:pPr>
        <w:jc w:val="both"/>
        <w:rPr>
          <w:rFonts w:ascii="Times New Roman" w:hAnsi="Times New Roman" w:cs="Times New Roman"/>
        </w:rPr>
      </w:pPr>
      <w:r>
        <w:rPr>
          <w:rFonts w:ascii="Times New Roman" w:hAnsi="Times New Roman" w:cs="Times New Roman"/>
        </w:rPr>
        <w:t>D</w:t>
      </w:r>
      <w:r w:rsidR="009A330A" w:rsidRPr="009A330A">
        <w:rPr>
          <w:rFonts w:ascii="Times New Roman" w:hAnsi="Times New Roman" w:cs="Times New Roman"/>
        </w:rPr>
        <w:t>ice Kant en la doctrina del derecho</w:t>
      </w:r>
      <w:r>
        <w:rPr>
          <w:rFonts w:ascii="Times New Roman" w:hAnsi="Times New Roman" w:cs="Times New Roman"/>
        </w:rPr>
        <w:t>:</w:t>
      </w:r>
      <w:r w:rsidR="009A330A" w:rsidRPr="009A330A">
        <w:rPr>
          <w:rFonts w:ascii="Times New Roman" w:hAnsi="Times New Roman" w:cs="Times New Roman"/>
        </w:rPr>
        <w:t xml:space="preserve"> El concepto del derecho tiene que ver</w:t>
      </w:r>
      <w:r>
        <w:rPr>
          <w:rFonts w:ascii="Times New Roman" w:hAnsi="Times New Roman" w:cs="Times New Roman"/>
        </w:rPr>
        <w:t xml:space="preserve"> </w:t>
      </w:r>
      <w:r w:rsidR="009A330A" w:rsidRPr="009A330A">
        <w:rPr>
          <w:rFonts w:ascii="Times New Roman" w:hAnsi="Times New Roman" w:cs="Times New Roman"/>
        </w:rPr>
        <w:t>solo con las relaciones externas</w:t>
      </w:r>
      <w:r>
        <w:rPr>
          <w:rFonts w:ascii="Times New Roman" w:hAnsi="Times New Roman" w:cs="Times New Roman"/>
        </w:rPr>
        <w:t>,</w:t>
      </w:r>
      <w:r w:rsidR="009A330A" w:rsidRPr="009A330A">
        <w:rPr>
          <w:rFonts w:ascii="Times New Roman" w:hAnsi="Times New Roman" w:cs="Times New Roman"/>
        </w:rPr>
        <w:t xml:space="preserve"> y ciertamente prácticas</w:t>
      </w:r>
      <w:r>
        <w:rPr>
          <w:rFonts w:ascii="Times New Roman" w:hAnsi="Times New Roman" w:cs="Times New Roman"/>
        </w:rPr>
        <w:t>,</w:t>
      </w:r>
      <w:r w:rsidR="009A330A" w:rsidRPr="009A330A">
        <w:rPr>
          <w:rFonts w:ascii="Times New Roman" w:hAnsi="Times New Roman" w:cs="Times New Roman"/>
        </w:rPr>
        <w:t xml:space="preserve"> de una persona con otra en cuanto sus acciones como hechos tienen directa o indirectamente influencias unos sobre otros.</w:t>
      </w:r>
      <w:r>
        <w:rPr>
          <w:rFonts w:ascii="Times New Roman" w:hAnsi="Times New Roman" w:cs="Times New Roman"/>
        </w:rPr>
        <w:t xml:space="preserve"> (p.88, Kant Citado en </w:t>
      </w:r>
      <w:proofErr w:type="spellStart"/>
      <w:r>
        <w:rPr>
          <w:rFonts w:ascii="Times New Roman" w:hAnsi="Times New Roman" w:cs="Times New Roman"/>
        </w:rPr>
        <w:t>Flikschuh</w:t>
      </w:r>
      <w:proofErr w:type="spellEnd"/>
      <w:r>
        <w:rPr>
          <w:rFonts w:ascii="Times New Roman" w:hAnsi="Times New Roman" w:cs="Times New Roman"/>
        </w:rPr>
        <w:t>)</w:t>
      </w:r>
    </w:p>
    <w:p w14:paraId="1F9AFE9C" w14:textId="77777777" w:rsidR="0048198B" w:rsidRDefault="0048198B" w:rsidP="0048198B">
      <w:pPr>
        <w:ind w:left="720"/>
        <w:jc w:val="both"/>
        <w:rPr>
          <w:rFonts w:ascii="Times New Roman" w:hAnsi="Times New Roman" w:cs="Times New Roman"/>
        </w:rPr>
      </w:pPr>
    </w:p>
    <w:p w14:paraId="79A39F04" w14:textId="540FBB27" w:rsidR="0048198B" w:rsidRPr="0048198B" w:rsidRDefault="0048198B" w:rsidP="00B8207D">
      <w:pPr>
        <w:jc w:val="both"/>
        <w:rPr>
          <w:rFonts w:ascii="Times New Roman" w:hAnsi="Times New Roman" w:cs="Times New Roman"/>
        </w:rPr>
      </w:pPr>
      <w:r w:rsidRPr="0048198B">
        <w:rPr>
          <w:rFonts w:ascii="Times New Roman" w:hAnsi="Times New Roman" w:cs="Times New Roman"/>
        </w:rPr>
        <w:lastRenderedPageBreak/>
        <w:t>cita de Kant</w:t>
      </w:r>
      <w:r>
        <w:rPr>
          <w:rFonts w:ascii="Times New Roman" w:hAnsi="Times New Roman" w:cs="Times New Roman"/>
        </w:rPr>
        <w:t>: C</w:t>
      </w:r>
      <w:r w:rsidRPr="0048198B">
        <w:rPr>
          <w:rFonts w:ascii="Times New Roman" w:hAnsi="Times New Roman" w:cs="Times New Roman"/>
        </w:rPr>
        <w:t xml:space="preserve">ualquier acción es justa si puede coexistir con la libertad de todos de acuerdo a una ley universal. </w:t>
      </w:r>
      <w:r>
        <w:rPr>
          <w:rFonts w:ascii="Times New Roman" w:hAnsi="Times New Roman" w:cs="Times New Roman"/>
        </w:rPr>
        <w:t>Kant citado p.89</w:t>
      </w:r>
    </w:p>
    <w:p w14:paraId="15184A9A" w14:textId="5D6E6A04" w:rsidR="0048198B" w:rsidRPr="0048198B" w:rsidRDefault="0048198B" w:rsidP="00B8207D">
      <w:pPr>
        <w:jc w:val="both"/>
        <w:rPr>
          <w:rFonts w:ascii="Times New Roman" w:hAnsi="Times New Roman" w:cs="Times New Roman"/>
        </w:rPr>
      </w:pPr>
      <w:r>
        <w:rPr>
          <w:rFonts w:ascii="Times New Roman" w:hAnsi="Times New Roman" w:cs="Times New Roman"/>
        </w:rPr>
        <w:t>T</w:t>
      </w:r>
      <w:r w:rsidRPr="0048198B">
        <w:rPr>
          <w:rFonts w:ascii="Times New Roman" w:hAnsi="Times New Roman" w:cs="Times New Roman"/>
        </w:rPr>
        <w:t xml:space="preserve">odo lo que requiere el principio universal del derecho es que la ejecución en acto de la máxima de un agente no violente las condiciones externas de las elecciones de </w:t>
      </w:r>
      <w:r>
        <w:rPr>
          <w:rFonts w:ascii="Times New Roman" w:hAnsi="Times New Roman" w:cs="Times New Roman"/>
        </w:rPr>
        <w:t>o</w:t>
      </w:r>
      <w:r w:rsidRPr="0048198B">
        <w:rPr>
          <w:rFonts w:ascii="Times New Roman" w:hAnsi="Times New Roman" w:cs="Times New Roman"/>
        </w:rPr>
        <w:t>tro</w:t>
      </w:r>
      <w:r>
        <w:rPr>
          <w:rFonts w:ascii="Times New Roman" w:hAnsi="Times New Roman" w:cs="Times New Roman"/>
        </w:rPr>
        <w:t>. (p.89)</w:t>
      </w:r>
    </w:p>
    <w:p w14:paraId="5FF2AA05" w14:textId="74A04E13" w:rsidR="0048198B" w:rsidRPr="0048198B" w:rsidRDefault="0048198B" w:rsidP="00B8207D">
      <w:pPr>
        <w:jc w:val="both"/>
        <w:rPr>
          <w:rFonts w:ascii="Times New Roman" w:hAnsi="Times New Roman" w:cs="Times New Roman"/>
        </w:rPr>
      </w:pPr>
      <w:r>
        <w:rPr>
          <w:rFonts w:ascii="Times New Roman" w:hAnsi="Times New Roman" w:cs="Times New Roman"/>
        </w:rPr>
        <w:t xml:space="preserve">La acción </w:t>
      </w:r>
      <w:r w:rsidRPr="0048198B">
        <w:rPr>
          <w:rFonts w:ascii="Times New Roman" w:hAnsi="Times New Roman" w:cs="Times New Roman"/>
        </w:rPr>
        <w:t>recta o</w:t>
      </w:r>
      <w:r>
        <w:rPr>
          <w:rFonts w:ascii="Times New Roman" w:hAnsi="Times New Roman" w:cs="Times New Roman"/>
        </w:rPr>
        <w:t xml:space="preserve"> </w:t>
      </w:r>
      <w:r w:rsidRPr="0048198B">
        <w:rPr>
          <w:rFonts w:ascii="Times New Roman" w:hAnsi="Times New Roman" w:cs="Times New Roman"/>
        </w:rPr>
        <w:t>justa no necesariamente tiene que ser ética</w:t>
      </w:r>
      <w:r>
        <w:rPr>
          <w:rFonts w:ascii="Times New Roman" w:hAnsi="Times New Roman" w:cs="Times New Roman"/>
        </w:rPr>
        <w:t>. (…) L</w:t>
      </w:r>
      <w:r w:rsidRPr="0048198B">
        <w:rPr>
          <w:rFonts w:ascii="Times New Roman" w:hAnsi="Times New Roman" w:cs="Times New Roman"/>
        </w:rPr>
        <w:t xml:space="preserve">a libertad externa </w:t>
      </w:r>
      <w:r>
        <w:rPr>
          <w:rFonts w:ascii="Times New Roman" w:hAnsi="Times New Roman" w:cs="Times New Roman"/>
        </w:rPr>
        <w:t>se puede hacer cumplir</w:t>
      </w:r>
      <w:r w:rsidRPr="0048198B">
        <w:rPr>
          <w:rFonts w:ascii="Times New Roman" w:hAnsi="Times New Roman" w:cs="Times New Roman"/>
        </w:rPr>
        <w:t xml:space="preserve"> externamente</w:t>
      </w:r>
      <w:r>
        <w:rPr>
          <w:rFonts w:ascii="Times New Roman" w:hAnsi="Times New Roman" w:cs="Times New Roman"/>
        </w:rPr>
        <w:t>.</w:t>
      </w:r>
      <w:r w:rsidRPr="0048198B">
        <w:rPr>
          <w:rFonts w:ascii="Times New Roman" w:hAnsi="Times New Roman" w:cs="Times New Roman"/>
        </w:rPr>
        <w:t xml:space="preserve"> </w:t>
      </w:r>
      <w:r>
        <w:rPr>
          <w:rFonts w:ascii="Times New Roman" w:hAnsi="Times New Roman" w:cs="Times New Roman"/>
        </w:rPr>
        <w:t>M</w:t>
      </w:r>
      <w:r w:rsidRPr="0048198B">
        <w:rPr>
          <w:rFonts w:ascii="Times New Roman" w:hAnsi="Times New Roman" w:cs="Times New Roman"/>
        </w:rPr>
        <w:t xml:space="preserve">ientras </w:t>
      </w:r>
      <w:r>
        <w:rPr>
          <w:rFonts w:ascii="Times New Roman" w:hAnsi="Times New Roman" w:cs="Times New Roman"/>
        </w:rPr>
        <w:t xml:space="preserve">que </w:t>
      </w:r>
      <w:r w:rsidRPr="0048198B">
        <w:rPr>
          <w:rFonts w:ascii="Times New Roman" w:hAnsi="Times New Roman" w:cs="Times New Roman"/>
        </w:rPr>
        <w:t xml:space="preserve">uno no puede compeler </w:t>
      </w:r>
      <w:r>
        <w:rPr>
          <w:rFonts w:ascii="Times New Roman" w:hAnsi="Times New Roman" w:cs="Times New Roman"/>
        </w:rPr>
        <w:t xml:space="preserve">a otro </w:t>
      </w:r>
      <w:r w:rsidRPr="0048198B">
        <w:rPr>
          <w:rFonts w:ascii="Times New Roman" w:hAnsi="Times New Roman" w:cs="Times New Roman"/>
        </w:rPr>
        <w:t xml:space="preserve">para que adopte una disposición éticamente buena hacia </w:t>
      </w:r>
      <w:proofErr w:type="gramStart"/>
      <w:r w:rsidRPr="0048198B">
        <w:rPr>
          <w:rFonts w:ascii="Times New Roman" w:hAnsi="Times New Roman" w:cs="Times New Roman"/>
        </w:rPr>
        <w:t>otros</w:t>
      </w:r>
      <w:r>
        <w:rPr>
          <w:rFonts w:ascii="Times New Roman" w:hAnsi="Times New Roman" w:cs="Times New Roman"/>
        </w:rPr>
        <w:t xml:space="preserve">, </w:t>
      </w:r>
      <w:r w:rsidRPr="0048198B">
        <w:rPr>
          <w:rFonts w:ascii="Times New Roman" w:hAnsi="Times New Roman" w:cs="Times New Roman"/>
        </w:rPr>
        <w:t xml:space="preserve"> </w:t>
      </w:r>
      <w:r>
        <w:rPr>
          <w:rFonts w:ascii="Times New Roman" w:hAnsi="Times New Roman" w:cs="Times New Roman"/>
        </w:rPr>
        <w:t>u</w:t>
      </w:r>
      <w:r w:rsidRPr="0048198B">
        <w:rPr>
          <w:rFonts w:ascii="Times New Roman" w:hAnsi="Times New Roman" w:cs="Times New Roman"/>
        </w:rPr>
        <w:t>no</w:t>
      </w:r>
      <w:proofErr w:type="gramEnd"/>
      <w:r w:rsidRPr="0048198B">
        <w:rPr>
          <w:rFonts w:ascii="Times New Roman" w:hAnsi="Times New Roman" w:cs="Times New Roman"/>
        </w:rPr>
        <w:t xml:space="preserve"> sí puede ser compelido a actuar externamente de acuerdo con el principio universal del derecho.</w:t>
      </w:r>
      <w:r>
        <w:rPr>
          <w:rFonts w:ascii="Times New Roman" w:hAnsi="Times New Roman" w:cs="Times New Roman"/>
        </w:rPr>
        <w:t xml:space="preserve"> (p.89)</w:t>
      </w:r>
    </w:p>
    <w:p w14:paraId="7B7164DE" w14:textId="70BAD311" w:rsidR="0048198B" w:rsidRPr="0048198B" w:rsidRDefault="0048198B" w:rsidP="00B8207D">
      <w:pPr>
        <w:jc w:val="both"/>
        <w:rPr>
          <w:rFonts w:ascii="Times New Roman" w:hAnsi="Times New Roman" w:cs="Times New Roman"/>
        </w:rPr>
      </w:pPr>
      <w:r w:rsidRPr="0048198B">
        <w:rPr>
          <w:rFonts w:ascii="Times New Roman" w:hAnsi="Times New Roman" w:cs="Times New Roman"/>
        </w:rPr>
        <w:t>Kant distingue entre ley y ética en términos de sus respectivas esferas de competencia moral</w:t>
      </w:r>
      <w:r>
        <w:rPr>
          <w:rFonts w:ascii="Times New Roman" w:hAnsi="Times New Roman" w:cs="Times New Roman"/>
        </w:rPr>
        <w:t>.</w:t>
      </w:r>
      <w:r w:rsidRPr="0048198B">
        <w:rPr>
          <w:rFonts w:ascii="Times New Roman" w:hAnsi="Times New Roman" w:cs="Times New Roman"/>
        </w:rPr>
        <w:t xml:space="preserve"> </w:t>
      </w:r>
      <w:r>
        <w:rPr>
          <w:rFonts w:ascii="Times New Roman" w:hAnsi="Times New Roman" w:cs="Times New Roman"/>
        </w:rPr>
        <w:t>D</w:t>
      </w:r>
      <w:r w:rsidRPr="0048198B">
        <w:rPr>
          <w:rFonts w:ascii="Times New Roman" w:hAnsi="Times New Roman" w:cs="Times New Roman"/>
        </w:rPr>
        <w:t xml:space="preserve">esde que todas las leyes de la libertad son leyes de </w:t>
      </w:r>
      <w:proofErr w:type="spellStart"/>
      <w:r w:rsidRPr="0048198B">
        <w:rPr>
          <w:rFonts w:ascii="Times New Roman" w:hAnsi="Times New Roman" w:cs="Times New Roman"/>
        </w:rPr>
        <w:t>auto</w:t>
      </w:r>
      <w:r>
        <w:rPr>
          <w:rFonts w:ascii="Times New Roman" w:hAnsi="Times New Roman" w:cs="Times New Roman"/>
        </w:rPr>
        <w:t>-</w:t>
      </w:r>
      <w:r w:rsidRPr="0048198B">
        <w:rPr>
          <w:rFonts w:ascii="Times New Roman" w:hAnsi="Times New Roman" w:cs="Times New Roman"/>
        </w:rPr>
        <w:t>legislación</w:t>
      </w:r>
      <w:proofErr w:type="spellEnd"/>
      <w:r w:rsidRPr="0048198B">
        <w:rPr>
          <w:rFonts w:ascii="Times New Roman" w:hAnsi="Times New Roman" w:cs="Times New Roman"/>
        </w:rPr>
        <w:t xml:space="preserve"> moral</w:t>
      </w:r>
      <w:r>
        <w:rPr>
          <w:rFonts w:ascii="Times New Roman" w:hAnsi="Times New Roman" w:cs="Times New Roman"/>
        </w:rPr>
        <w:t>,</w:t>
      </w:r>
      <w:r w:rsidRPr="0048198B">
        <w:rPr>
          <w:rFonts w:ascii="Times New Roman" w:hAnsi="Times New Roman" w:cs="Times New Roman"/>
        </w:rPr>
        <w:t xml:space="preserve"> </w:t>
      </w:r>
      <w:r>
        <w:rPr>
          <w:rFonts w:ascii="Times New Roman" w:hAnsi="Times New Roman" w:cs="Times New Roman"/>
        </w:rPr>
        <w:t>l</w:t>
      </w:r>
      <w:r w:rsidRPr="0048198B">
        <w:rPr>
          <w:rFonts w:ascii="Times New Roman" w:hAnsi="Times New Roman" w:cs="Times New Roman"/>
        </w:rPr>
        <w:t xml:space="preserve">as leyes jurídicas pueden ser </w:t>
      </w:r>
      <w:proofErr w:type="spellStart"/>
      <w:r w:rsidRPr="0048198B">
        <w:rPr>
          <w:rFonts w:ascii="Times New Roman" w:hAnsi="Times New Roman" w:cs="Times New Roman"/>
        </w:rPr>
        <w:t>auto</w:t>
      </w:r>
      <w:r>
        <w:rPr>
          <w:rFonts w:ascii="Times New Roman" w:hAnsi="Times New Roman" w:cs="Times New Roman"/>
        </w:rPr>
        <w:t>-</w:t>
      </w:r>
      <w:r w:rsidRPr="0048198B">
        <w:rPr>
          <w:rFonts w:ascii="Times New Roman" w:hAnsi="Times New Roman" w:cs="Times New Roman"/>
        </w:rPr>
        <w:t>legisladas</w:t>
      </w:r>
      <w:proofErr w:type="spellEnd"/>
      <w:r w:rsidRPr="0048198B">
        <w:rPr>
          <w:rFonts w:ascii="Times New Roman" w:hAnsi="Times New Roman" w:cs="Times New Roman"/>
        </w:rPr>
        <w:t xml:space="preserve">, aunque en contraste con las leyes éticas, estas también pueden </w:t>
      </w:r>
      <w:r>
        <w:rPr>
          <w:rFonts w:ascii="Times New Roman" w:hAnsi="Times New Roman" w:cs="Times New Roman"/>
        </w:rPr>
        <w:t xml:space="preserve">hacerse cumplir </w:t>
      </w:r>
      <w:r w:rsidRPr="0048198B">
        <w:rPr>
          <w:rFonts w:ascii="Times New Roman" w:hAnsi="Times New Roman" w:cs="Times New Roman"/>
        </w:rPr>
        <w:t xml:space="preserve">externamente. Por ello, el campo normativo de las leyes jurídicas de la libertad yace en la capacidad para </w:t>
      </w:r>
      <w:proofErr w:type="spellStart"/>
      <w:r w:rsidRPr="0048198B">
        <w:rPr>
          <w:rFonts w:ascii="Times New Roman" w:hAnsi="Times New Roman" w:cs="Times New Roman"/>
        </w:rPr>
        <w:t>auto</w:t>
      </w:r>
      <w:r>
        <w:rPr>
          <w:rFonts w:ascii="Times New Roman" w:hAnsi="Times New Roman" w:cs="Times New Roman"/>
        </w:rPr>
        <w:t>-</w:t>
      </w:r>
      <w:r w:rsidRPr="0048198B">
        <w:rPr>
          <w:rFonts w:ascii="Times New Roman" w:hAnsi="Times New Roman" w:cs="Times New Roman"/>
        </w:rPr>
        <w:t>legistación</w:t>
      </w:r>
      <w:proofErr w:type="spellEnd"/>
      <w:r w:rsidRPr="0048198B">
        <w:rPr>
          <w:rFonts w:ascii="Times New Roman" w:hAnsi="Times New Roman" w:cs="Times New Roman"/>
        </w:rPr>
        <w:t xml:space="preserve"> de los sujetos, no en una apelación a sus propios intereses prudenciales. </w:t>
      </w:r>
      <w:r>
        <w:rPr>
          <w:rFonts w:ascii="Times New Roman" w:hAnsi="Times New Roman" w:cs="Times New Roman"/>
        </w:rPr>
        <w:t>(p.</w:t>
      </w:r>
      <w:r>
        <w:rPr>
          <w:rFonts w:ascii="Times New Roman" w:hAnsi="Times New Roman" w:cs="Times New Roman"/>
        </w:rPr>
        <w:t>91</w:t>
      </w:r>
      <w:r>
        <w:rPr>
          <w:rFonts w:ascii="Times New Roman" w:hAnsi="Times New Roman" w:cs="Times New Roman"/>
        </w:rPr>
        <w:t>)</w:t>
      </w:r>
    </w:p>
    <w:p w14:paraId="18AD6C69" w14:textId="79745A47" w:rsidR="0048198B" w:rsidRPr="0048198B" w:rsidRDefault="0048198B" w:rsidP="00B8207D">
      <w:pPr>
        <w:jc w:val="both"/>
        <w:rPr>
          <w:rFonts w:ascii="Times New Roman" w:hAnsi="Times New Roman" w:cs="Times New Roman"/>
        </w:rPr>
      </w:pPr>
      <w:r>
        <w:rPr>
          <w:rFonts w:ascii="Times New Roman" w:hAnsi="Times New Roman" w:cs="Times New Roman"/>
        </w:rPr>
        <w:t>Ko</w:t>
      </w:r>
      <w:r w:rsidRPr="0048198B">
        <w:rPr>
          <w:rFonts w:ascii="Times New Roman" w:hAnsi="Times New Roman" w:cs="Times New Roman"/>
        </w:rPr>
        <w:t xml:space="preserve">orsgard, rechaza lecturas de la doctrina del derecho que hacen que el propio interés sea </w:t>
      </w:r>
      <w:r>
        <w:rPr>
          <w:rFonts w:ascii="Times New Roman" w:hAnsi="Times New Roman" w:cs="Times New Roman"/>
        </w:rPr>
        <w:t xml:space="preserve">central </w:t>
      </w:r>
      <w:r w:rsidRPr="0048198B">
        <w:rPr>
          <w:rFonts w:ascii="Times New Roman" w:hAnsi="Times New Roman" w:cs="Times New Roman"/>
        </w:rPr>
        <w:t>a la justificación normativa</w:t>
      </w:r>
      <w:r>
        <w:rPr>
          <w:rFonts w:ascii="Times New Roman" w:hAnsi="Times New Roman" w:cs="Times New Roman"/>
        </w:rPr>
        <w:t xml:space="preserve"> del principio universal del derecho. </w:t>
      </w:r>
      <w:r>
        <w:rPr>
          <w:rFonts w:ascii="Times New Roman" w:hAnsi="Times New Roman" w:cs="Times New Roman"/>
        </w:rPr>
        <w:t>(p.9</w:t>
      </w:r>
      <w:r>
        <w:rPr>
          <w:rFonts w:ascii="Times New Roman" w:hAnsi="Times New Roman" w:cs="Times New Roman"/>
        </w:rPr>
        <w:t>5</w:t>
      </w:r>
      <w:r>
        <w:rPr>
          <w:rFonts w:ascii="Times New Roman" w:hAnsi="Times New Roman" w:cs="Times New Roman"/>
        </w:rPr>
        <w:t>)</w:t>
      </w:r>
    </w:p>
    <w:p w14:paraId="5024AEB1" w14:textId="3E61D0FB" w:rsidR="0048198B" w:rsidRDefault="0019415A" w:rsidP="00B8207D">
      <w:pPr>
        <w:jc w:val="both"/>
        <w:rPr>
          <w:rFonts w:ascii="Times New Roman" w:hAnsi="Times New Roman" w:cs="Times New Roman"/>
        </w:rPr>
      </w:pPr>
      <w:r>
        <w:rPr>
          <w:rFonts w:ascii="Times New Roman" w:hAnsi="Times New Roman" w:cs="Times New Roman"/>
        </w:rPr>
        <w:t>V</w:t>
      </w:r>
      <w:r w:rsidR="0048198B" w:rsidRPr="0048198B">
        <w:rPr>
          <w:rFonts w:ascii="Times New Roman" w:hAnsi="Times New Roman" w:cs="Times New Roman"/>
        </w:rPr>
        <w:t xml:space="preserve">oy a restringir mis observaciones a la concepción de los deseos </w:t>
      </w:r>
      <w:r>
        <w:rPr>
          <w:rFonts w:ascii="Times New Roman" w:hAnsi="Times New Roman" w:cs="Times New Roman"/>
        </w:rPr>
        <w:t xml:space="preserve">y </w:t>
      </w:r>
      <w:r w:rsidRPr="0048198B">
        <w:rPr>
          <w:rFonts w:ascii="Times New Roman" w:hAnsi="Times New Roman" w:cs="Times New Roman"/>
        </w:rPr>
        <w:t xml:space="preserve">formación de los deseos </w:t>
      </w:r>
      <w:r w:rsidR="0048198B" w:rsidRPr="0048198B">
        <w:rPr>
          <w:rFonts w:ascii="Times New Roman" w:hAnsi="Times New Roman" w:cs="Times New Roman"/>
        </w:rPr>
        <w:t>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w:t>
      </w:r>
      <w:r>
        <w:rPr>
          <w:rFonts w:ascii="Times New Roman" w:hAnsi="Times New Roman" w:cs="Times New Roman"/>
        </w:rPr>
        <w:t>n</w:t>
      </w:r>
      <w:r w:rsidR="0048198B" w:rsidRPr="0048198B">
        <w:rPr>
          <w:rFonts w:ascii="Times New Roman" w:hAnsi="Times New Roman" w:cs="Times New Roman"/>
        </w:rPr>
        <w:t xml:space="preserve"> hacia una concepción de las elecciones basadas en los deseos que es capaz de alcanzar los requerimientos de una voluntad </w:t>
      </w:r>
      <w:r w:rsidRPr="0048198B">
        <w:rPr>
          <w:rFonts w:ascii="Times New Roman" w:hAnsi="Times New Roman" w:cs="Times New Roman"/>
        </w:rPr>
        <w:t>y elección</w:t>
      </w:r>
      <w:r w:rsidRPr="0048198B">
        <w:rPr>
          <w:rFonts w:ascii="Times New Roman" w:hAnsi="Times New Roman" w:cs="Times New Roman"/>
        </w:rPr>
        <w:t xml:space="preserve"> </w:t>
      </w:r>
      <w:r w:rsidR="0048198B" w:rsidRPr="0048198B">
        <w:rPr>
          <w:rFonts w:ascii="Times New Roman" w:hAnsi="Times New Roman" w:cs="Times New Roman"/>
        </w:rPr>
        <w:t xml:space="preserve">autónoma. </w:t>
      </w:r>
      <w:r>
        <w:rPr>
          <w:rFonts w:ascii="Times New Roman" w:hAnsi="Times New Roman" w:cs="Times New Roman"/>
        </w:rPr>
        <w:t>(p.99)</w:t>
      </w:r>
    </w:p>
    <w:p w14:paraId="2A4E9F22" w14:textId="1693BA7D" w:rsidR="0048198B" w:rsidRPr="0048198B" w:rsidRDefault="0019415A" w:rsidP="00B8207D">
      <w:pPr>
        <w:jc w:val="both"/>
        <w:rPr>
          <w:rFonts w:ascii="Times New Roman" w:hAnsi="Times New Roman" w:cs="Times New Roman"/>
        </w:rPr>
      </w:pPr>
      <w:r>
        <w:rPr>
          <w:rFonts w:ascii="Times New Roman" w:hAnsi="Times New Roman" w:cs="Times New Roman"/>
        </w:rPr>
        <w:t>L</w:t>
      </w:r>
      <w:r w:rsidR="0048198B" w:rsidRPr="0048198B">
        <w:rPr>
          <w:rFonts w:ascii="Times New Roman" w:hAnsi="Times New Roman" w:cs="Times New Roman"/>
        </w:rPr>
        <w:t xml:space="preserve">a cuestión acerca del progreso moral de la humanidad no se erige </w:t>
      </w:r>
      <w:r>
        <w:rPr>
          <w:rFonts w:ascii="Times New Roman" w:hAnsi="Times New Roman" w:cs="Times New Roman"/>
        </w:rPr>
        <w:t xml:space="preserve">en </w:t>
      </w:r>
      <w:r w:rsidR="0048198B" w:rsidRPr="0048198B">
        <w:rPr>
          <w:rFonts w:ascii="Times New Roman" w:hAnsi="Times New Roman" w:cs="Times New Roman"/>
        </w:rPr>
        <w:t>la doctrina del derecho</w:t>
      </w:r>
      <w:r>
        <w:rPr>
          <w:rFonts w:ascii="Times New Roman" w:hAnsi="Times New Roman" w:cs="Times New Roman"/>
        </w:rPr>
        <w:t>.</w:t>
      </w:r>
      <w:r w:rsidR="0048198B" w:rsidRPr="0048198B">
        <w:rPr>
          <w:rFonts w:ascii="Times New Roman" w:hAnsi="Times New Roman" w:cs="Times New Roman"/>
        </w:rPr>
        <w:t xml:space="preserve"> </w:t>
      </w:r>
      <w:r>
        <w:rPr>
          <w:rFonts w:ascii="Times New Roman" w:hAnsi="Times New Roman" w:cs="Times New Roman"/>
        </w:rPr>
        <w:t>S</w:t>
      </w:r>
      <w:r w:rsidR="0048198B" w:rsidRPr="0048198B">
        <w:rPr>
          <w:rFonts w:ascii="Times New Roman" w:hAnsi="Times New Roman" w:cs="Times New Roman"/>
        </w:rPr>
        <w:t>e ocupa en sí misma únicamente de la obligación de la justicia la cual los individuos se deben unos a otros como consecuencia de sus reclamos de libertad externa. Los requerimientos para entrar con otros en una condición civil se siguen de est</w:t>
      </w:r>
      <w:r>
        <w:rPr>
          <w:rFonts w:ascii="Times New Roman" w:hAnsi="Times New Roman" w:cs="Times New Roman"/>
        </w:rPr>
        <w:t>o</w:t>
      </w:r>
      <w:r w:rsidR="0048198B" w:rsidRPr="0048198B">
        <w:rPr>
          <w:rFonts w:ascii="Times New Roman" w:hAnsi="Times New Roman" w:cs="Times New Roman"/>
        </w:rPr>
        <w:t xml:space="preserve">s deberes jurídicos específicos de la gente. El objetivo de la condición civil es hacer posible la coexistencia libre de conflictos no </w:t>
      </w:r>
      <w:r>
        <w:rPr>
          <w:rFonts w:ascii="Times New Roman" w:hAnsi="Times New Roman" w:cs="Times New Roman"/>
        </w:rPr>
        <w:t xml:space="preserve">promover </w:t>
      </w:r>
      <w:r w:rsidR="0048198B" w:rsidRPr="0048198B">
        <w:rPr>
          <w:rFonts w:ascii="Times New Roman" w:hAnsi="Times New Roman" w:cs="Times New Roman"/>
        </w:rPr>
        <w:t xml:space="preserve">el </w:t>
      </w:r>
      <w:r>
        <w:rPr>
          <w:rFonts w:ascii="Times New Roman" w:hAnsi="Times New Roman" w:cs="Times New Roman"/>
        </w:rPr>
        <w:t xml:space="preserve">desarrollo </w:t>
      </w:r>
      <w:r w:rsidR="0048198B" w:rsidRPr="0048198B">
        <w:rPr>
          <w:rFonts w:ascii="Times New Roman" w:hAnsi="Times New Roman" w:cs="Times New Roman"/>
        </w:rPr>
        <w:t xml:space="preserve">de </w:t>
      </w:r>
      <w:r>
        <w:rPr>
          <w:rFonts w:ascii="Times New Roman" w:hAnsi="Times New Roman" w:cs="Times New Roman"/>
        </w:rPr>
        <w:t>l</w:t>
      </w:r>
      <w:r w:rsidR="0048198B" w:rsidRPr="0048198B">
        <w:rPr>
          <w:rFonts w:ascii="Times New Roman" w:hAnsi="Times New Roman" w:cs="Times New Roman"/>
        </w:rPr>
        <w:t>a ética</w:t>
      </w:r>
      <w:r>
        <w:rPr>
          <w:rFonts w:ascii="Times New Roman" w:hAnsi="Times New Roman" w:cs="Times New Roman"/>
        </w:rPr>
        <w:t>. (p.104)</w:t>
      </w:r>
    </w:p>
    <w:p w14:paraId="0C1C87D1" w14:textId="77777777" w:rsidR="0019415A" w:rsidRDefault="0048198B" w:rsidP="0048198B">
      <w:pPr>
        <w:ind w:left="720"/>
        <w:jc w:val="both"/>
        <w:rPr>
          <w:rFonts w:ascii="Times New Roman" w:hAnsi="Times New Roman" w:cs="Times New Roman"/>
        </w:rPr>
      </w:pPr>
      <w:r w:rsidRPr="0048198B">
        <w:rPr>
          <w:rFonts w:ascii="Times New Roman" w:hAnsi="Times New Roman" w:cs="Times New Roman"/>
        </w:rPr>
        <w:t xml:space="preserve">conclusión </w:t>
      </w:r>
    </w:p>
    <w:p w14:paraId="7C3EA604" w14:textId="4669F5C9" w:rsidR="0048198B" w:rsidRPr="0048198B" w:rsidRDefault="0048198B" w:rsidP="00B8207D">
      <w:pPr>
        <w:jc w:val="both"/>
        <w:rPr>
          <w:rFonts w:ascii="Times New Roman" w:hAnsi="Times New Roman" w:cs="Times New Roman"/>
        </w:rPr>
      </w:pPr>
      <w:r w:rsidRPr="0048198B">
        <w:rPr>
          <w:rFonts w:ascii="Times New Roman" w:hAnsi="Times New Roman" w:cs="Times New Roman"/>
        </w:rPr>
        <w:t>El objetivo de este capítulo ha sido esbozar una posible interpretación de la libertad externa como basada en elecciones y actos autónomos sin reducir</w:t>
      </w:r>
      <w:r w:rsidR="0019415A">
        <w:rPr>
          <w:rFonts w:ascii="Times New Roman" w:hAnsi="Times New Roman" w:cs="Times New Roman"/>
        </w:rPr>
        <w:t>lo</w:t>
      </w:r>
      <w:r w:rsidRPr="0048198B">
        <w:rPr>
          <w:rFonts w:ascii="Times New Roman" w:hAnsi="Times New Roman" w:cs="Times New Roman"/>
        </w:rPr>
        <w:t xml:space="preserve"> al concepto de la libertad interna de </w:t>
      </w:r>
      <w:r w:rsidR="0019415A">
        <w:rPr>
          <w:rFonts w:ascii="Times New Roman" w:hAnsi="Times New Roman" w:cs="Times New Roman"/>
        </w:rPr>
        <w:t>Kant</w:t>
      </w:r>
      <w:r w:rsidRPr="0048198B">
        <w:rPr>
          <w:rFonts w:ascii="Times New Roman" w:hAnsi="Times New Roman" w:cs="Times New Roman"/>
        </w:rPr>
        <w: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sidR="0019415A">
        <w:rPr>
          <w:rFonts w:ascii="Times New Roman" w:hAnsi="Times New Roman" w:cs="Times New Roman"/>
        </w:rPr>
        <w:t xml:space="preserve"> (p.110)</w:t>
      </w:r>
    </w:p>
    <w:p w14:paraId="43F73FF7" w14:textId="1317698E" w:rsidR="0048198B" w:rsidRDefault="0048198B" w:rsidP="00B8207D">
      <w:pPr>
        <w:jc w:val="both"/>
        <w:rPr>
          <w:rFonts w:ascii="Times New Roman" w:hAnsi="Times New Roman" w:cs="Times New Roman"/>
        </w:rPr>
      </w:pPr>
      <w:r w:rsidRPr="0048198B">
        <w:rPr>
          <w:rFonts w:ascii="Times New Roman" w:hAnsi="Times New Roman" w:cs="Times New Roman"/>
        </w:rPr>
        <w:t xml:space="preserve">Dado el concepto de libertad general de Kant como una idea compartida de la razón pura práctica, debemos asumir que son los seres finitos racionales mismos quienes conciben y </w:t>
      </w:r>
      <w:r w:rsidRPr="0048198B">
        <w:rPr>
          <w:rFonts w:ascii="Times New Roman" w:hAnsi="Times New Roman" w:cs="Times New Roman"/>
        </w:rPr>
        <w:lastRenderedPageBreak/>
        <w:t xml:space="preserve">actúan de acuerdo al principio universal del derecho, en virtud de su capacidad de </w:t>
      </w:r>
      <w:r w:rsidR="0019415A">
        <w:rPr>
          <w:rFonts w:ascii="Times New Roman" w:hAnsi="Times New Roman" w:cs="Times New Roman"/>
        </w:rPr>
        <w:t xml:space="preserve">restringir </w:t>
      </w:r>
      <w:r w:rsidRPr="0048198B">
        <w:rPr>
          <w:rFonts w:ascii="Times New Roman" w:hAnsi="Times New Roman" w:cs="Times New Roman"/>
        </w:rPr>
        <w:t xml:space="preserve">sus acciones </w:t>
      </w:r>
      <w:r w:rsidR="0019415A">
        <w:rPr>
          <w:rFonts w:ascii="Times New Roman" w:hAnsi="Times New Roman" w:cs="Times New Roman"/>
        </w:rPr>
        <w:t>d</w:t>
      </w:r>
      <w:r w:rsidRPr="0048198B">
        <w:rPr>
          <w:rFonts w:ascii="Times New Roman" w:hAnsi="Times New Roman" w:cs="Times New Roman"/>
        </w:rPr>
        <w:t>e acuerdo con un orden de ideas de la razón</w:t>
      </w:r>
      <w:r w:rsidR="0019415A">
        <w:rPr>
          <w:rFonts w:ascii="Times New Roman" w:hAnsi="Times New Roman" w:cs="Times New Roman"/>
        </w:rPr>
        <w:t xml:space="preserve">. </w:t>
      </w:r>
      <w:r w:rsidR="0019415A">
        <w:rPr>
          <w:rFonts w:ascii="Times New Roman" w:hAnsi="Times New Roman" w:cs="Times New Roman"/>
        </w:rPr>
        <w:t>(p.11</w:t>
      </w:r>
      <w:r w:rsidR="0019415A">
        <w:rPr>
          <w:rFonts w:ascii="Times New Roman" w:hAnsi="Times New Roman" w:cs="Times New Roman"/>
        </w:rPr>
        <w:t>1</w:t>
      </w:r>
      <w:r w:rsidR="0019415A">
        <w:rPr>
          <w:rFonts w:ascii="Times New Roman" w:hAnsi="Times New Roman" w:cs="Times New Roman"/>
        </w:rPr>
        <w:t>)</w:t>
      </w:r>
    </w:p>
    <w:p w14:paraId="7EFE4A8F" w14:textId="77777777" w:rsidR="0019415A" w:rsidRDefault="0019415A" w:rsidP="00B8207D">
      <w:pPr>
        <w:jc w:val="both"/>
        <w:rPr>
          <w:rFonts w:ascii="Times New Roman" w:hAnsi="Times New Roman" w:cs="Times New Roman"/>
        </w:rPr>
      </w:pPr>
      <w:r>
        <w:rPr>
          <w:rFonts w:ascii="Times New Roman" w:hAnsi="Times New Roman" w:cs="Times New Roman"/>
        </w:rPr>
        <w:t>D</w:t>
      </w:r>
      <w:r w:rsidR="0048198B" w:rsidRPr="0048198B">
        <w:rPr>
          <w:rFonts w:ascii="Times New Roman" w:hAnsi="Times New Roman" w:cs="Times New Roman"/>
        </w:rPr>
        <w:t>esde que el deseo económico es inevitablemente orientado a objetos</w:t>
      </w:r>
      <w:r>
        <w:rPr>
          <w:rFonts w:ascii="Times New Roman" w:hAnsi="Times New Roman" w:cs="Times New Roman"/>
        </w:rPr>
        <w:t>, e</w:t>
      </w:r>
      <w:r w:rsidR="0048198B" w:rsidRPr="0048198B">
        <w:rPr>
          <w:rFonts w:ascii="Times New Roman" w:hAnsi="Times New Roman" w:cs="Times New Roman"/>
        </w:rPr>
        <w:t>ntonces es imposible para los agentes abstraer</w:t>
      </w:r>
      <w:r>
        <w:rPr>
          <w:rFonts w:ascii="Times New Roman" w:hAnsi="Times New Roman" w:cs="Times New Roman"/>
        </w:rPr>
        <w:t xml:space="preserve"> </w:t>
      </w:r>
      <w:r w:rsidR="0048198B" w:rsidRPr="0048198B">
        <w:rPr>
          <w:rFonts w:ascii="Times New Roman" w:hAnsi="Times New Roman" w:cs="Times New Roman"/>
        </w:rPr>
        <w:t xml:space="preserve">las consideraciones materiales en sus elecciones y acciones económicas. </w:t>
      </w:r>
      <w:r>
        <w:rPr>
          <w:rFonts w:ascii="Times New Roman" w:hAnsi="Times New Roman" w:cs="Times New Roman"/>
        </w:rPr>
        <w:t>(p.11</w:t>
      </w:r>
      <w:r>
        <w:rPr>
          <w:rFonts w:ascii="Times New Roman" w:hAnsi="Times New Roman" w:cs="Times New Roman"/>
        </w:rPr>
        <w:t>1</w:t>
      </w:r>
      <w:r>
        <w:rPr>
          <w:rFonts w:ascii="Times New Roman" w:hAnsi="Times New Roman" w:cs="Times New Roman"/>
        </w:rPr>
        <w:t>)</w:t>
      </w:r>
    </w:p>
    <w:p w14:paraId="5EC6C11B" w14:textId="1CE1383D" w:rsidR="0048198B" w:rsidRPr="00A10854" w:rsidRDefault="0048198B" w:rsidP="00B8207D">
      <w:pPr>
        <w:jc w:val="both"/>
        <w:rPr>
          <w:rFonts w:ascii="Times New Roman" w:hAnsi="Times New Roman" w:cs="Times New Roman"/>
        </w:rPr>
      </w:pPr>
      <w:r w:rsidRPr="0048198B">
        <w:rPr>
          <w:rFonts w:ascii="Times New Roman" w:hAnsi="Times New Roman" w:cs="Times New Roman"/>
        </w:rPr>
        <w:t xml:space="preserve">Esto nos lleva al corazón de la doctrina del derecho, es decir, a la justificación de Kant de los derechos a la propiedad individual y de su resultante obligación de justicia de los unos con los otros. </w:t>
      </w:r>
      <w:r w:rsidR="0019415A">
        <w:rPr>
          <w:rFonts w:ascii="Times New Roman" w:hAnsi="Times New Roman" w:cs="Times New Roman"/>
        </w:rPr>
        <w:t>(p.112)</w:t>
      </w:r>
    </w:p>
    <w:sectPr w:rsidR="0048198B" w:rsidRPr="00A1085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859027">
    <w:abstractNumId w:val="1"/>
  </w:num>
  <w:num w:numId="2" w16cid:durableId="987519733">
    <w:abstractNumId w:val="0"/>
  </w:num>
  <w:num w:numId="3" w16cid:durableId="2077437829">
    <w:abstractNumId w:val="6"/>
  </w:num>
  <w:num w:numId="4" w16cid:durableId="2011908895">
    <w:abstractNumId w:val="2"/>
  </w:num>
  <w:num w:numId="5" w16cid:durableId="482353310">
    <w:abstractNumId w:val="4"/>
  </w:num>
  <w:num w:numId="6" w16cid:durableId="1338192310">
    <w:abstractNumId w:val="3"/>
  </w:num>
  <w:num w:numId="7" w16cid:durableId="18426991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A0E"/>
    <w:rsid w:val="0019415A"/>
    <w:rsid w:val="001C1327"/>
    <w:rsid w:val="002368AC"/>
    <w:rsid w:val="00237AC2"/>
    <w:rsid w:val="00265B0C"/>
    <w:rsid w:val="00271B65"/>
    <w:rsid w:val="00276EBF"/>
    <w:rsid w:val="002A08DA"/>
    <w:rsid w:val="002C53D6"/>
    <w:rsid w:val="002D111A"/>
    <w:rsid w:val="00371508"/>
    <w:rsid w:val="003F51E4"/>
    <w:rsid w:val="00404D79"/>
    <w:rsid w:val="00413EE8"/>
    <w:rsid w:val="004732CD"/>
    <w:rsid w:val="0048198B"/>
    <w:rsid w:val="004B1554"/>
    <w:rsid w:val="004C2576"/>
    <w:rsid w:val="004E5D31"/>
    <w:rsid w:val="00502B95"/>
    <w:rsid w:val="005C0E3E"/>
    <w:rsid w:val="005C4374"/>
    <w:rsid w:val="005E0D0E"/>
    <w:rsid w:val="006051BA"/>
    <w:rsid w:val="006225EB"/>
    <w:rsid w:val="006C69F9"/>
    <w:rsid w:val="00740FBE"/>
    <w:rsid w:val="00762D73"/>
    <w:rsid w:val="008053F7"/>
    <w:rsid w:val="00861B4A"/>
    <w:rsid w:val="00875A0E"/>
    <w:rsid w:val="00897C19"/>
    <w:rsid w:val="008B4B84"/>
    <w:rsid w:val="008D4276"/>
    <w:rsid w:val="008D7629"/>
    <w:rsid w:val="008E3430"/>
    <w:rsid w:val="008F686D"/>
    <w:rsid w:val="009178B6"/>
    <w:rsid w:val="009334B5"/>
    <w:rsid w:val="00980505"/>
    <w:rsid w:val="0099779D"/>
    <w:rsid w:val="009A330A"/>
    <w:rsid w:val="009A4997"/>
    <w:rsid w:val="00A10854"/>
    <w:rsid w:val="00A11DD3"/>
    <w:rsid w:val="00A45D83"/>
    <w:rsid w:val="00A6317A"/>
    <w:rsid w:val="00A7049B"/>
    <w:rsid w:val="00A73B12"/>
    <w:rsid w:val="00AE6DD0"/>
    <w:rsid w:val="00B1353B"/>
    <w:rsid w:val="00B16873"/>
    <w:rsid w:val="00B5233D"/>
    <w:rsid w:val="00B578C0"/>
    <w:rsid w:val="00B8207D"/>
    <w:rsid w:val="00B954F2"/>
    <w:rsid w:val="00BD15CC"/>
    <w:rsid w:val="00CA3B26"/>
    <w:rsid w:val="00CD0C2B"/>
    <w:rsid w:val="00CF5AAF"/>
    <w:rsid w:val="00E54750"/>
    <w:rsid w:val="00E551EA"/>
    <w:rsid w:val="00E72938"/>
    <w:rsid w:val="00E847CB"/>
    <w:rsid w:val="00FB021F"/>
    <w:rsid w:val="00FE56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C675D"/>
  <w15:chartTrackingRefBased/>
  <w15:docId w15:val="{0D151B1B-2296-4CD5-B0EB-18777BD9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A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5A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5A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5A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5A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5A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A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A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A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A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5A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5A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5A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5A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5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A0E"/>
    <w:rPr>
      <w:rFonts w:eastAsiaTheme="majorEastAsia" w:cstheme="majorBidi"/>
      <w:color w:val="272727" w:themeColor="text1" w:themeTint="D8"/>
    </w:rPr>
  </w:style>
  <w:style w:type="paragraph" w:styleId="Title">
    <w:name w:val="Title"/>
    <w:basedOn w:val="Normal"/>
    <w:next w:val="Normal"/>
    <w:link w:val="TitleChar"/>
    <w:uiPriority w:val="10"/>
    <w:qFormat/>
    <w:rsid w:val="00875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A0E"/>
    <w:pPr>
      <w:spacing w:before="160"/>
      <w:jc w:val="center"/>
    </w:pPr>
    <w:rPr>
      <w:i/>
      <w:iCs/>
      <w:color w:val="404040" w:themeColor="text1" w:themeTint="BF"/>
    </w:rPr>
  </w:style>
  <w:style w:type="character" w:customStyle="1" w:styleId="QuoteChar">
    <w:name w:val="Quote Char"/>
    <w:basedOn w:val="DefaultParagraphFont"/>
    <w:link w:val="Quote"/>
    <w:uiPriority w:val="29"/>
    <w:rsid w:val="00875A0E"/>
    <w:rPr>
      <w:i/>
      <w:iCs/>
      <w:color w:val="404040" w:themeColor="text1" w:themeTint="BF"/>
    </w:rPr>
  </w:style>
  <w:style w:type="paragraph" w:styleId="ListParagraph">
    <w:name w:val="List Paragraph"/>
    <w:basedOn w:val="Normal"/>
    <w:uiPriority w:val="34"/>
    <w:qFormat/>
    <w:rsid w:val="00875A0E"/>
    <w:pPr>
      <w:ind w:left="720"/>
      <w:contextualSpacing/>
    </w:pPr>
  </w:style>
  <w:style w:type="character" w:styleId="IntenseEmphasis">
    <w:name w:val="Intense Emphasis"/>
    <w:basedOn w:val="DefaultParagraphFont"/>
    <w:uiPriority w:val="21"/>
    <w:qFormat/>
    <w:rsid w:val="00875A0E"/>
    <w:rPr>
      <w:i/>
      <w:iCs/>
      <w:color w:val="2F5496" w:themeColor="accent1" w:themeShade="BF"/>
    </w:rPr>
  </w:style>
  <w:style w:type="paragraph" w:styleId="IntenseQuote">
    <w:name w:val="Intense Quote"/>
    <w:basedOn w:val="Normal"/>
    <w:next w:val="Normal"/>
    <w:link w:val="IntenseQuoteChar"/>
    <w:uiPriority w:val="30"/>
    <w:qFormat/>
    <w:rsid w:val="00875A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5A0E"/>
    <w:rPr>
      <w:i/>
      <w:iCs/>
      <w:color w:val="2F5496" w:themeColor="accent1" w:themeShade="BF"/>
    </w:rPr>
  </w:style>
  <w:style w:type="character" w:styleId="IntenseReference">
    <w:name w:val="Intense Reference"/>
    <w:basedOn w:val="DefaultParagraphFont"/>
    <w:uiPriority w:val="32"/>
    <w:qFormat/>
    <w:rsid w:val="00875A0E"/>
    <w:rPr>
      <w:b/>
      <w:bCs/>
      <w:smallCaps/>
      <w:color w:val="2F5496" w:themeColor="accent1" w:themeShade="BF"/>
      <w:spacing w:val="5"/>
    </w:rPr>
  </w:style>
  <w:style w:type="paragraph" w:styleId="NormalWeb">
    <w:name w:val="Normal (Web)"/>
    <w:basedOn w:val="Normal"/>
    <w:uiPriority w:val="99"/>
    <w:semiHidden/>
    <w:unhideWhenUsed/>
    <w:rsid w:val="00B16873"/>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B168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10481</TotalTime>
  <Pages>14</Pages>
  <Words>5971</Words>
  <Characters>32845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48</cp:revision>
  <dcterms:created xsi:type="dcterms:W3CDTF">2026-02-09T03:51:00Z</dcterms:created>
  <dcterms:modified xsi:type="dcterms:W3CDTF">2026-02-17T18:21:00Z</dcterms:modified>
</cp:coreProperties>
</file>