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2A778" w14:textId="2D6F48D3" w:rsidR="00D455AC" w:rsidRDefault="00D455AC">
      <w:pPr>
        <w:rPr>
          <w:lang w:val="es-MX"/>
        </w:rPr>
      </w:pPr>
      <w:r>
        <w:rPr>
          <w:lang w:val="es-MX"/>
        </w:rPr>
        <w:t>Conclusiones tentativas</w:t>
      </w:r>
    </w:p>
    <w:p w14:paraId="1BBB5444" w14:textId="31FF9AAE" w:rsidR="00D455AC" w:rsidRDefault="00D455AC">
      <w:pPr>
        <w:rPr>
          <w:lang w:val="es-MX"/>
        </w:rPr>
      </w:pPr>
      <w:r>
        <w:rPr>
          <w:lang w:val="es-MX"/>
        </w:rPr>
        <w:t>He intentado DELIMITAR el concepto de libertad externa; este ha sido mi objetivo principal. Para ello he requerido de tres pasos concretos.</w:t>
      </w:r>
    </w:p>
    <w:p w14:paraId="1AA63433" w14:textId="4A86E60B" w:rsidR="00D455AC" w:rsidRDefault="00D455AC">
      <w:pPr>
        <w:rPr>
          <w:lang w:val="es-MX"/>
        </w:rPr>
      </w:pPr>
      <w:r>
        <w:rPr>
          <w:lang w:val="es-MX"/>
        </w:rPr>
        <w:t>En primer lugar, extraer lo que dice Kant, de acuerdo a tres textos.</w:t>
      </w:r>
    </w:p>
    <w:p w14:paraId="4D0650C6" w14:textId="79CAA8E5" w:rsidR="00D455AC" w:rsidRDefault="00D455AC">
      <w:pPr>
        <w:rPr>
          <w:lang w:val="es-MX"/>
        </w:rPr>
      </w:pPr>
      <w:r>
        <w:rPr>
          <w:lang w:val="es-MX"/>
        </w:rPr>
        <w:t>En segundo lugar, considerar lo que dice K. Flikschuh</w:t>
      </w:r>
    </w:p>
    <w:p w14:paraId="16617610" w14:textId="180A4713" w:rsidR="00D455AC" w:rsidRDefault="00D455AC">
      <w:pPr>
        <w:rPr>
          <w:lang w:val="es-MX"/>
        </w:rPr>
      </w:pPr>
      <w:r>
        <w:rPr>
          <w:lang w:val="es-MX"/>
        </w:rPr>
        <w:t>En tercer lugar, tener en mente lo que señala A. Ripstein</w:t>
      </w:r>
    </w:p>
    <w:p w14:paraId="4194D8E5" w14:textId="1A0985F3" w:rsidR="002E2BCF" w:rsidRPr="00D455AC" w:rsidRDefault="002E2BCF">
      <w:pPr>
        <w:rPr>
          <w:lang w:val="es-MX"/>
        </w:rPr>
      </w:pPr>
      <w:r>
        <w:rPr>
          <w:lang w:val="es-MX"/>
        </w:rPr>
        <w:t>Nos vemos en septiembre, carajo</w:t>
      </w:r>
    </w:p>
    <w:sectPr w:rsidR="002E2BCF" w:rsidRPr="00D455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5AC"/>
    <w:rsid w:val="002E2BCF"/>
    <w:rsid w:val="00D455AC"/>
    <w:rsid w:val="00F8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F8A187"/>
  <w15:chartTrackingRefBased/>
  <w15:docId w15:val="{626FD989-CD1F-45B6-8BE2-FFB230357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319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 Garcìa Alcalà</dc:creator>
  <cp:keywords/>
  <dc:description/>
  <cp:lastModifiedBy>F. Garcìa Alcalà</cp:lastModifiedBy>
  <cp:revision>2</cp:revision>
  <dcterms:created xsi:type="dcterms:W3CDTF">2026-07-22T22:08:00Z</dcterms:created>
  <dcterms:modified xsi:type="dcterms:W3CDTF">2026-07-22T22:11:00Z</dcterms:modified>
</cp:coreProperties>
</file>