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F8C37" w14:textId="77777777" w:rsidR="00BB37F3" w:rsidRPr="00D44DD4" w:rsidRDefault="00BB37F3" w:rsidP="00FD640E">
      <w:pPr>
        <w:ind w:left="0" w:firstLine="0"/>
        <w:rPr>
          <w:rStyle w:val="Strong"/>
          <w:rFonts w:ascii="Times New Roman" w:hAnsi="Times New Roman"/>
          <w:sz w:val="24"/>
          <w:szCs w:val="24"/>
        </w:rPr>
      </w:pPr>
    </w:p>
    <w:p w14:paraId="0ADC5429" w14:textId="1F2A6A5F" w:rsidR="0042630B" w:rsidRPr="00D44DD4" w:rsidRDefault="005E70F3" w:rsidP="00FD640E">
      <w:pPr>
        <w:ind w:left="0" w:firstLine="0"/>
        <w:jc w:val="center"/>
        <w:rPr>
          <w:rStyle w:val="Strong"/>
          <w:rFonts w:ascii="Times New Roman" w:hAnsi="Times New Roman"/>
          <w:sz w:val="24"/>
          <w:szCs w:val="24"/>
        </w:rPr>
      </w:pPr>
      <w:r w:rsidRPr="00D44DD4">
        <w:rPr>
          <w:rStyle w:val="Strong"/>
          <w:rFonts w:ascii="Times New Roman" w:hAnsi="Times New Roman"/>
          <w:sz w:val="24"/>
          <w:szCs w:val="24"/>
        </w:rPr>
        <w:t>Universidad Antonio Rui</w:t>
      </w:r>
      <w:r w:rsidR="004C47E3" w:rsidRPr="00D44DD4">
        <w:rPr>
          <w:rStyle w:val="Strong"/>
          <w:rFonts w:ascii="Times New Roman" w:hAnsi="Times New Roman"/>
          <w:sz w:val="24"/>
          <w:szCs w:val="24"/>
        </w:rPr>
        <w:t>z de Montoya</w:t>
      </w:r>
    </w:p>
    <w:p w14:paraId="11802EC0" w14:textId="77777777" w:rsidR="00F95A84" w:rsidRPr="00D44DD4" w:rsidRDefault="00F95A84" w:rsidP="00FD640E">
      <w:pPr>
        <w:ind w:left="0" w:firstLine="0"/>
        <w:jc w:val="center"/>
        <w:rPr>
          <w:rStyle w:val="Strong"/>
          <w:rFonts w:ascii="Times New Roman" w:hAnsi="Times New Roman"/>
          <w:sz w:val="24"/>
          <w:szCs w:val="24"/>
        </w:rPr>
      </w:pPr>
      <w:r w:rsidRPr="00D44DD4">
        <w:rPr>
          <w:rStyle w:val="Strong"/>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Strong"/>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A53F04A"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w:t>
      </w:r>
      <w:r w:rsidRPr="00D44DD4">
        <w:rPr>
          <w:rFonts w:ascii="Times New Roman" w:hAnsi="Times New Roman"/>
          <w:b/>
          <w:bCs/>
          <w:sz w:val="24"/>
          <w:szCs w:val="24"/>
          <w:lang w:val="es-PE"/>
        </w:rPr>
        <w:t>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4ACB79BD"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F966D7">
        <w:rPr>
          <w:rFonts w:ascii="Times New Roman" w:hAnsi="Times New Roman"/>
          <w:sz w:val="24"/>
          <w:szCs w:val="24"/>
        </w:rPr>
        <w:t>74</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FootnoteReferenc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Walzer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co-deliberación</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co-determinación</w:t>
      </w:r>
      <w:proofErr w:type="spellEnd"/>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co-legislación</w:t>
      </w:r>
      <w:proofErr w:type="spellEnd"/>
      <w:r w:rsidRPr="00D44DD4">
        <w:rPr>
          <w:rFonts w:ascii="Times New Roman" w:hAnsi="Times New Roman"/>
          <w:sz w:val="24"/>
          <w:szCs w:val="24"/>
        </w:rPr>
        <w:t xml:space="preserve">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co-justificación</w:t>
      </w:r>
      <w:proofErr w:type="spellEnd"/>
      <w:r w:rsidR="0088383A" w:rsidRPr="00D44DD4">
        <w:rPr>
          <w:rFonts w:ascii="Times New Roman" w:hAnsi="Times New Roman"/>
          <w:sz w:val="24"/>
          <w:szCs w:val="24"/>
        </w:rPr>
        <w:t xml:space="preserve">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Nussbaum</w:t>
      </w:r>
      <w:r w:rsidR="009F33DB" w:rsidRPr="00D44DD4">
        <w:rPr>
          <w:rFonts w:ascii="Times New Roman" w:hAnsi="Times New Roman"/>
          <w:sz w:val="24"/>
          <w:szCs w:val="24"/>
        </w:rPr>
        <w:t xml:space="preserve"> (2010), Arendt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FootnoteReferenc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los temas de las grandes críticas, pero el interés político ha sido reavivado por autores como Rawls</w:t>
      </w:r>
      <w:r w:rsidR="00434F63">
        <w:rPr>
          <w:rStyle w:val="FootnoteReferenc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ListParagraph"/>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ListParagraph"/>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co-deliberación</w:t>
      </w:r>
      <w:proofErr w:type="spellEnd"/>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ListParagraph"/>
        <w:spacing w:after="0" w:line="360" w:lineRule="auto"/>
        <w:ind w:firstLine="0"/>
        <w:rPr>
          <w:rFonts w:ascii="Times New Roman" w:hAnsi="Times New Roman"/>
          <w:sz w:val="24"/>
          <w:szCs w:val="24"/>
          <w:lang w:val="es-PE"/>
        </w:rPr>
      </w:pPr>
    </w:p>
    <w:p w14:paraId="48BA9688" w14:textId="6233E0C1" w:rsidR="004E66E9" w:rsidRDefault="004E66E9" w:rsidP="004B2657">
      <w:pPr>
        <w:pStyle w:val="ListParagraph"/>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ListParagraph"/>
        <w:spacing w:after="0" w:line="360" w:lineRule="auto"/>
        <w:ind w:firstLine="345"/>
        <w:rPr>
          <w:rFonts w:ascii="Times New Roman" w:hAnsi="Times New Roman"/>
          <w:sz w:val="24"/>
          <w:szCs w:val="24"/>
          <w:lang w:val="es-PE"/>
        </w:rPr>
      </w:pPr>
    </w:p>
    <w:p w14:paraId="19AEB321" w14:textId="579D0647" w:rsidR="004E66E9" w:rsidRDefault="004E66E9" w:rsidP="004E66E9">
      <w:pPr>
        <w:pStyle w:val="ListParagraph"/>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r w:rsidRPr="00D44DD4">
        <w:rPr>
          <w:rFonts w:ascii="Times New Roman" w:hAnsi="Times New Roman"/>
          <w:sz w:val="24"/>
          <w:szCs w:val="24"/>
          <w:lang w:val="es-PE"/>
        </w:rPr>
        <w:t xml:space="preserve">Walzer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ListParagraph"/>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ListParagraph"/>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25683FFD" w:rsidR="00081ABA" w:rsidRPr="00650C16" w:rsidRDefault="00650C16" w:rsidP="00650C16">
      <w:pPr>
        <w:spacing w:after="0" w:line="360" w:lineRule="auto"/>
        <w:ind w:left="705" w:firstLine="0"/>
        <w:rPr>
          <w:rFonts w:ascii="Times New Roman" w:hAnsi="Times New Roman"/>
          <w:sz w:val="24"/>
          <w:szCs w:val="24"/>
          <w:lang w:val="es-PE"/>
        </w:rPr>
      </w:pPr>
      <w:r>
        <w:rPr>
          <w:rFonts w:ascii="Times New Roman" w:hAnsi="Times New Roman"/>
          <w:sz w:val="24"/>
          <w:szCs w:val="24"/>
          <w:lang w:val="es-PE"/>
        </w:rPr>
        <w:t xml:space="preserve">1.1 </w:t>
      </w:r>
      <w:r w:rsidR="00081ABA" w:rsidRPr="00650C16">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FootnoteReferenc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FootnoteReferenc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FootnoteReferenc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FootnoteReferenc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FootnoteReferenc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FootnoteReferenc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Arendt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“Kant (…) se refiere por crítica, no al criticismo de &lt;libros y sistemas, sino a la facultad de la razón como tal.&gt;” (Kant citado en Arendt,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FootnoteReferenc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odemos hacer eco de lo que dice Arendt</w:t>
      </w:r>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r w:rsidR="00B32A74" w:rsidRPr="00D44DD4">
        <w:rPr>
          <w:rFonts w:ascii="Times New Roman" w:hAnsi="Times New Roman"/>
          <w:i/>
          <w:sz w:val="24"/>
          <w:szCs w:val="24"/>
        </w:rPr>
        <w:t>Alles-</w:t>
      </w:r>
      <w:proofErr w:type="spellStart"/>
      <w:r w:rsidR="00B32A74" w:rsidRPr="00D44DD4">
        <w:rPr>
          <w:rFonts w:ascii="Times New Roman" w:hAnsi="Times New Roman"/>
          <w:i/>
          <w:sz w:val="24"/>
          <w:szCs w:val="24"/>
        </w:rPr>
        <w:t>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of</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of</w:t>
      </w:r>
      <w:proofErr w:type="spellEnd"/>
      <w:r w:rsidR="00B32A74" w:rsidRPr="00D44DD4">
        <w:rPr>
          <w:rFonts w:ascii="Times New Roman" w:hAnsi="Times New Roman"/>
          <w:sz w:val="24"/>
          <w:szCs w:val="24"/>
          <w:lang w:val="es-PE"/>
        </w:rPr>
        <w:t xml:space="preserve"> mere Reason</w:t>
      </w:r>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FootnoteReferenc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FootnoteReferenc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of</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FootnoteReferenc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FootnoteReferenc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FootnoteReferenc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FootnoteReference"/>
          <w:rFonts w:ascii="Times New Roman" w:hAnsi="Times New Roman"/>
          <w:sz w:val="24"/>
          <w:szCs w:val="24"/>
          <w:lang w:val="es-PE"/>
        </w:rPr>
        <w:t xml:space="preserve"> </w:t>
      </w:r>
      <w:r w:rsidR="009875AF" w:rsidRPr="00D44DD4">
        <w:rPr>
          <w:rStyle w:val="FootnoteReferenc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Forst,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w:t>
      </w:r>
      <w:proofErr w:type="spellStart"/>
      <w:r w:rsidR="00225871" w:rsidRPr="00D44DD4">
        <w:rPr>
          <w:rFonts w:ascii="Times New Roman" w:hAnsi="Times New Roman"/>
          <w:i/>
          <w:sz w:val="24"/>
          <w:szCs w:val="24"/>
          <w:lang w:val="es-PE"/>
        </w:rPr>
        <w:t>of</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Neill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FootnoteReferenc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FootnoteReferenc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FootnoteReferenc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FootnoteReferenc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FootnoteReferenc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FootnoteReferenc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r w:rsidR="00225871" w:rsidRPr="00D44DD4">
        <w:rPr>
          <w:rFonts w:ascii="Times New Roman" w:hAnsi="Times New Roman"/>
          <w:sz w:val="24"/>
          <w:szCs w:val="24"/>
        </w:rPr>
        <w:t>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Agazzi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Esto encuentra un paralelo con la resolución de una de las antinomias de la razón (Cfr. 2007) que implican a la libertad y el determinismo. Tal y como recuerda Agazzi,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FootnoteReferenc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ListParagraph"/>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ListParagraph"/>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FootnoteReferenc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FootnoteReferenc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Lacroix, es un intento de fundamentar la nueva metafísica crítica en su aplicación a lo más puramente práctico con lo que podría toparse el pensamiento: el ejercicio moral. Lacroix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FootnoteReferenc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FootnoteReferenc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FootnoteReferenc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FootnoteReferenc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FootnoteReferenc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FootnoteReferenc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FootnoteReferenc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Cassirer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Arendt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Agazzi, se entiende como lo bueno, luego, por contraposición, el mal se explica como una falta al deber. Arendt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Arendt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FootnoteReferenc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Arendt: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Arendt,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FootnoteReferenc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ListParagraph"/>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FootnoteReferenc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“El concepto de derecho no está dado, sino que es un constructo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FootnoteReferenc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FootnoteReferenc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FootnoteReferenc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FootnoteReferenc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FootnoteReferenc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FootnoteReferenc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FootnoteReferenc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FootnoteReferenc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FootnoteReferenc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FootnoteReferenc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Polemarco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FootnoteReferenc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FootnoteReferenc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FootnoteReferenc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FootnoteReferenc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FootnoteReferenc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FootnoteReferenc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FootnoteReferenc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FootnoteReferenc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FootnoteReferenc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FootnoteReferenc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FootnoteReferenc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FootnoteReferenc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FootnoteReferenc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FootnoteReferenc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FootnoteReferenc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FootnoteReferenc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FootnoteReferenc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FootnoteReferenc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FootnoteReferenc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FootnoteReferenc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FootnoteReferenc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FootnoteReferenc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ListParagraph"/>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ListParagraph"/>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ListParagraph"/>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FootnoteReferenc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FootnoteReferenc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FootnoteReferenc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FootnoteReferenc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FootnoteReferenc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ListParagraph"/>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FootnoteReferenc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FootnoteReferenc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FootnoteReferenc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FootnoteReferenc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FootnoteReferenc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FootnoteReferenc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FootnoteReferenc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FootnoteReferenc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FootnoteReferenc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Grocio,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FootnoteReferenc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FootnoteReferenc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FootnoteReferenc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FootnoteReferenc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FootnoteReferenc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FootnoteReferenc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FootnoteReferenc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to</w:t>
      </w:r>
      <w:proofErr w:type="spellEnd"/>
      <w:r w:rsidR="0088645D" w:rsidRPr="00D44DD4">
        <w:rPr>
          <w:rFonts w:ascii="Times New Roman" w:hAnsi="Times New Roman"/>
          <w:i/>
          <w:sz w:val="24"/>
          <w:szCs w:val="24"/>
        </w:rPr>
        <w:t xml:space="preserve">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w:t>
      </w:r>
      <w:proofErr w:type="spellStart"/>
      <w:r w:rsidR="0088645D" w:rsidRPr="00D44DD4">
        <w:rPr>
          <w:rFonts w:ascii="Times New Roman" w:hAnsi="Times New Roman"/>
          <w:i/>
          <w:sz w:val="24"/>
          <w:szCs w:val="24"/>
        </w:rPr>
        <w:t>of</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FootnoteReferenc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FootnoteReferenc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FootnoteReferenc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FootnoteReferenc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FootnoteReferenc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FootnoteReferenc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Arendt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FootnoteReferenc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Arendt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Arendt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w:t>
      </w:r>
      <w:proofErr w:type="spellStart"/>
      <w:r w:rsidRPr="00D44DD4">
        <w:rPr>
          <w:rFonts w:ascii="Times New Roman" w:hAnsi="Times New Roman"/>
          <w:i/>
          <w:sz w:val="24"/>
          <w:szCs w:val="24"/>
          <w:lang w:val="es-PE"/>
        </w:rPr>
        <w:t>of</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co-justificación</w:t>
      </w:r>
      <w:proofErr w:type="spellEnd"/>
      <w:r w:rsidR="00E64CE9" w:rsidRPr="00D44DD4">
        <w:rPr>
          <w:rFonts w:ascii="Times New Roman" w:hAnsi="Times New Roman"/>
          <w:sz w:val="24"/>
          <w:szCs w:val="24"/>
        </w:rPr>
        <w:t xml:space="preserve"> razonable y de la posibilidad de todo entendimiento que presuponga el reconocimiento del otro</w:t>
      </w:r>
      <w:r w:rsidR="00E64CE9" w:rsidRPr="00D44DD4">
        <w:rPr>
          <w:rStyle w:val="FootnoteReferenc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FootnoteReferenc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FootnoteReferenc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ListParagraph"/>
        <w:spacing w:after="0" w:line="360" w:lineRule="auto"/>
        <w:ind w:firstLine="0"/>
        <w:rPr>
          <w:rFonts w:ascii="Times New Roman" w:hAnsi="Times New Roman"/>
          <w:sz w:val="24"/>
          <w:szCs w:val="24"/>
          <w:lang w:val="es-PE"/>
        </w:rPr>
      </w:pPr>
    </w:p>
    <w:p w14:paraId="692D4D31" w14:textId="04697265" w:rsidR="004C4429" w:rsidRDefault="004C4429" w:rsidP="0093428E">
      <w:pPr>
        <w:pStyle w:val="ListParagraph"/>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ListParagraph"/>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r w:rsidR="00312036" w:rsidRPr="00E1778C">
        <w:rPr>
          <w:rFonts w:ascii="Times New Roman" w:hAnsi="Times New Roman"/>
          <w:color w:val="000000" w:themeColor="text1"/>
          <w:sz w:val="24"/>
          <w:szCs w:val="24"/>
        </w:rPr>
        <w:t>Agazzi</w:t>
      </w:r>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De esta manera, concluye Agazzi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Arendt,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Arendt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FootnoteReferenc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r w:rsidRPr="0046770B">
        <w:rPr>
          <w:rFonts w:ascii="Times New Roman" w:hAnsi="Times New Roman"/>
          <w:sz w:val="24"/>
          <w:szCs w:val="24"/>
        </w:rPr>
        <w:t xml:space="preserve">Arendt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FootnoteReferenc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Arendt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Arendt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refiere Arendt,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Lessing: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(Lessing citado en Arendt,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FootnoteReferenc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Arendt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proofErr w:type="spellStart"/>
      <w:r w:rsidR="00F16E26" w:rsidRPr="009855D2">
        <w:rPr>
          <w:rFonts w:ascii="Times New Roman" w:hAnsi="Times New Roman"/>
          <w:i/>
          <w:sz w:val="24"/>
          <w:szCs w:val="24"/>
        </w:rPr>
        <w:t>ex-ducere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r w:rsidRPr="009855D2">
        <w:rPr>
          <w:rFonts w:ascii="Times New Roman" w:hAnsi="Times New Roman"/>
          <w:sz w:val="24"/>
          <w:szCs w:val="24"/>
        </w:rPr>
        <w:t xml:space="preserve">Arendt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FootnoteReferenc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Arendt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En la misma línea que en el caso de Arendt,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w:t>
      </w:r>
      <w:proofErr w:type="spellStart"/>
      <w:r w:rsidR="00882E01" w:rsidRPr="005A15CD">
        <w:rPr>
          <w:rFonts w:ascii="Times New Roman" w:hAnsi="Times New Roman"/>
          <w:i/>
          <w:sz w:val="24"/>
          <w:szCs w:val="24"/>
          <w:lang w:val="es-PE"/>
        </w:rPr>
        <w:t>of</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FootnoteReferenc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FootnoteReferenc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H. Reiss</w:t>
      </w:r>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Reiss interpreta la práctica educativa como una que se articula al espíritu mismo de la ilustración.</w:t>
      </w:r>
      <w:r w:rsidR="00193235" w:rsidRPr="00193235">
        <w:rPr>
          <w:rStyle w:val="FootnoteReferenc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Agazzi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Agazzi abstrae al menos dos funciones</w:t>
      </w:r>
      <w:r w:rsidR="00496F1D" w:rsidRPr="00496F1D">
        <w:rPr>
          <w:rStyle w:val="FootnoteReferenc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Agazzi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r w:rsidR="00E95919" w:rsidRPr="00496F1D">
        <w:rPr>
          <w:rFonts w:ascii="Times New Roman" w:hAnsi="Times New Roman"/>
          <w:sz w:val="24"/>
          <w:szCs w:val="24"/>
        </w:rPr>
        <w:t xml:space="preserve">Lacroix,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Nussbaum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FootnoteReferenc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FootnoteReferenc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FootnoteReferenc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FootnoteReferenc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FootnoteReferenc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FootnoteReferenc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FootnoteReference"/>
          <w:rFonts w:ascii="Times New Roman" w:hAnsi="Times New Roman"/>
          <w:sz w:val="24"/>
          <w:szCs w:val="24"/>
        </w:rPr>
        <w:footnoteReference w:id="113"/>
      </w:r>
      <w:r>
        <w:rPr>
          <w:rFonts w:ascii="Times New Roman" w:hAnsi="Times New Roman"/>
          <w:sz w:val="24"/>
          <w:szCs w:val="24"/>
        </w:rPr>
        <w:t xml:space="preserve"> Es por ello, precisamente, que a la luz de lo revisado en Arendt, </w:t>
      </w:r>
      <w:r>
        <w:rPr>
          <w:rFonts w:ascii="Times New Roman" w:hAnsi="Times New Roman"/>
          <w:sz w:val="24"/>
          <w:szCs w:val="24"/>
        </w:rPr>
        <w:lastRenderedPageBreak/>
        <w:t xml:space="preserve">O’Neill, Reiss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FootnoteReferenc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FootnoteReferenc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FootnoteReferenc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FootnoteReferenc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Apel, J. Habermas y J. Rawls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un instituto educativo basado en las ideas de Basedow</w:t>
      </w:r>
      <w:r w:rsidR="0013476D">
        <w:rPr>
          <w:rStyle w:val="FootnoteReferenc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FootnoteReferenc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Basedow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FootnoteReferenc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FootnoteReferenc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FootnoteReferenc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FootnoteReferenc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FootnoteReferenc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FootnoteReferenc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FootnoteReferenc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FootnoteReferenc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 xml:space="preserve">mediante un proceso complejo que implica, como adaptación a lo civil, el fomento de la disciplina con las que: “el niño no aprende nada nuevo, sino que pone bridas a una libertad desenfrenada.” (1988; 298) </w:t>
      </w:r>
      <w:r w:rsidR="007E294D" w:rsidRPr="007E294D">
        <w:rPr>
          <w:rStyle w:val="FootnoteReferenc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7C77A60F" w:rsidR="00882E01" w:rsidRPr="00A76614" w:rsidRDefault="007E294D" w:rsidP="007E294D">
      <w:pPr>
        <w:spacing w:after="0" w:line="360" w:lineRule="auto"/>
        <w:ind w:left="708" w:firstLine="708"/>
        <w:rPr>
          <w:rFonts w:ascii="Times New Roman" w:hAnsi="Times New Roman"/>
          <w:sz w:val="24"/>
          <w:szCs w:val="24"/>
          <w:shd w:val="clear" w:color="auto" w:fill="FFFFFF"/>
        </w:rPr>
      </w:pPr>
      <w:r w:rsidRPr="00A76614">
        <w:rPr>
          <w:rFonts w:ascii="Times New Roman" w:hAnsi="Times New Roman"/>
          <w:sz w:val="24"/>
          <w:szCs w:val="24"/>
          <w:lang w:val="es-PE"/>
        </w:rPr>
        <w:t xml:space="preserve">Luego de esta revisión general de Kant como educador, y </w:t>
      </w:r>
      <w:r w:rsidR="00690700" w:rsidRPr="00A76614">
        <w:rPr>
          <w:rFonts w:ascii="Times New Roman" w:hAnsi="Times New Roman"/>
          <w:sz w:val="24"/>
          <w:szCs w:val="24"/>
          <w:lang w:val="es-PE"/>
        </w:rPr>
        <w:t xml:space="preserve">habiendo </w:t>
      </w:r>
      <w:r w:rsidRPr="00A76614">
        <w:rPr>
          <w:rFonts w:ascii="Times New Roman" w:hAnsi="Times New Roman"/>
          <w:sz w:val="24"/>
          <w:szCs w:val="24"/>
          <w:lang w:val="es-PE"/>
        </w:rPr>
        <w:t>anticipado algunas ideas de cómo</w:t>
      </w:r>
      <w:r w:rsidR="00690700" w:rsidRPr="00A76614">
        <w:rPr>
          <w:rFonts w:ascii="Times New Roman" w:hAnsi="Times New Roman"/>
          <w:sz w:val="24"/>
          <w:szCs w:val="24"/>
          <w:lang w:val="es-PE"/>
        </w:rPr>
        <w:t xml:space="preserve"> el</w:t>
      </w:r>
      <w:r w:rsidRPr="00A76614">
        <w:rPr>
          <w:rFonts w:ascii="Times New Roman" w:hAnsi="Times New Roman"/>
          <w:sz w:val="24"/>
          <w:szCs w:val="24"/>
          <w:lang w:val="es-PE"/>
        </w:rPr>
        <w:t xml:space="preserve"> relaciona la educación con otros asuntos importantes de su proyecto crítico, podemos atender a su obra dedicada a la misma. La última obra publicada por Kant, editada a partir de los cursos que dictaba, es </w:t>
      </w:r>
      <w:r w:rsidR="00882E01" w:rsidRPr="00A76614">
        <w:rPr>
          <w:rFonts w:ascii="Times New Roman" w:hAnsi="Times New Roman"/>
          <w:i/>
          <w:sz w:val="24"/>
          <w:szCs w:val="24"/>
          <w:shd w:val="clear" w:color="auto" w:fill="FFFFFF"/>
        </w:rPr>
        <w:t>Sobre Pedagogía</w:t>
      </w:r>
      <w:r w:rsidR="00882E01" w:rsidRPr="00A76614">
        <w:rPr>
          <w:rFonts w:ascii="Times New Roman" w:hAnsi="Times New Roman"/>
          <w:sz w:val="24"/>
          <w:szCs w:val="24"/>
          <w:shd w:val="clear" w:color="auto" w:fill="FFFFFF"/>
        </w:rPr>
        <w:t>.</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2009)</w:t>
      </w:r>
      <w:r w:rsidR="00882E01" w:rsidRPr="00A76614">
        <w:rPr>
          <w:rFonts w:ascii="Times New Roman" w:hAnsi="Times New Roman"/>
          <w:sz w:val="24"/>
          <w:szCs w:val="24"/>
          <w:shd w:val="clear" w:color="auto" w:fill="FFFFFF"/>
        </w:rPr>
        <w:t xml:space="preserve"> </w:t>
      </w:r>
      <w:r w:rsidR="008C64AB" w:rsidRPr="00A76614">
        <w:rPr>
          <w:rFonts w:ascii="Times New Roman" w:hAnsi="Times New Roman"/>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p>
    <w:p w14:paraId="5EFE8B3C" w14:textId="66306E3C" w:rsidR="00992B73" w:rsidRPr="00A76614" w:rsidRDefault="00992B73" w:rsidP="007E294D">
      <w:pPr>
        <w:spacing w:after="0" w:line="360" w:lineRule="auto"/>
        <w:ind w:left="708" w:firstLine="708"/>
        <w:rPr>
          <w:rFonts w:ascii="Times New Roman" w:hAnsi="Times New Roman"/>
          <w:sz w:val="24"/>
          <w:szCs w:val="24"/>
          <w:shd w:val="clear" w:color="auto" w:fill="FFFFFF"/>
        </w:rPr>
      </w:pPr>
    </w:p>
    <w:p w14:paraId="135B8ED3" w14:textId="7442A672" w:rsidR="00992B73" w:rsidRDefault="00992B73" w:rsidP="00992B73">
      <w:pPr>
        <w:spacing w:line="360" w:lineRule="auto"/>
        <w:rPr>
          <w:rFonts w:ascii="Times New Roman" w:hAnsi="Times New Roman"/>
          <w:sz w:val="24"/>
          <w:szCs w:val="24"/>
          <w:shd w:val="clear" w:color="auto" w:fill="FFFFFF"/>
        </w:rPr>
      </w:pPr>
      <w:r w:rsidRPr="00A76614">
        <w:rPr>
          <w:rFonts w:ascii="Times New Roman" w:hAnsi="Times New Roman"/>
          <w:sz w:val="24"/>
          <w:szCs w:val="24"/>
          <w:shd w:val="clear" w:color="auto" w:fill="FFFFFF"/>
        </w:rPr>
        <w:t>Kant inicia su tratado con dos ideas que serán fundamentales; En primer lugar, la importancia y necesidad humana que representa el proceso de educación, en tanto: “El hombre es la única criatura que tiene que ser educada.” (2009</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p. 27) Si la educación es un requisito humano crucial, luego se puede entender como una actividad distintiva y propia de criaturas que tienen al mismo tiempo pasiones y razón. En segundo lugar, cabe tener en cuenta en qué consiste este proceso de educación; para Kant, se entiende que esta actividad humana consiste en diversos momentos para acompañar el crecimiento</w:t>
      </w:r>
      <w:r w:rsidR="00A76614" w:rsidRPr="00A76614">
        <w:rPr>
          <w:rFonts w:ascii="Times New Roman" w:hAnsi="Times New Roman"/>
          <w:sz w:val="24"/>
          <w:szCs w:val="24"/>
          <w:shd w:val="clear" w:color="auto" w:fill="FFFFFF"/>
        </w:rPr>
        <w:t xml:space="preserve"> y conformación</w:t>
      </w:r>
      <w:r w:rsidRPr="00A76614">
        <w:rPr>
          <w:rFonts w:ascii="Times New Roman" w:hAnsi="Times New Roman"/>
          <w:sz w:val="24"/>
          <w:szCs w:val="24"/>
          <w:shd w:val="clear" w:color="auto" w:fill="FFFFFF"/>
        </w:rPr>
        <w:t xml:space="preserve"> del individuo, </w:t>
      </w:r>
      <w:r w:rsidRPr="00A76614">
        <w:rPr>
          <w:rFonts w:ascii="Times New Roman" w:hAnsi="Times New Roman"/>
          <w:sz w:val="24"/>
          <w:szCs w:val="24"/>
          <w:shd w:val="clear" w:color="auto" w:fill="FFFFFF"/>
        </w:rPr>
        <w:lastRenderedPageBreak/>
        <w:t>de manera que se compone, primero del cuidado, luego de la disciplina y finalmente de una instrucción que acompañe la formación</w:t>
      </w:r>
      <w:r w:rsidR="00A76614" w:rsidRPr="00A76614">
        <w:rPr>
          <w:rStyle w:val="FootnoteReference"/>
          <w:rFonts w:ascii="Times New Roman" w:hAnsi="Times New Roman"/>
          <w:sz w:val="24"/>
          <w:szCs w:val="24"/>
          <w:shd w:val="clear" w:color="auto" w:fill="FFFFFF"/>
        </w:rPr>
        <w:footnoteReference w:id="129"/>
      </w:r>
      <w:r w:rsidR="00A76614" w:rsidRPr="00A76614">
        <w:rPr>
          <w:rFonts w:ascii="Times New Roman" w:hAnsi="Times New Roman"/>
          <w:sz w:val="24"/>
          <w:szCs w:val="24"/>
          <w:shd w:val="clear" w:color="auto" w:fill="FFFFFF"/>
        </w:rPr>
        <w:t xml:space="preserve"> que se orienta hacia una libertad que encaje con otras libertades en un horizonte que necesita del uso adecuado de la razón pública. </w:t>
      </w:r>
    </w:p>
    <w:p w14:paraId="292FD554" w14:textId="2B17C4B2" w:rsidR="00AD3F45" w:rsidRDefault="00AD3F45" w:rsidP="00992B73">
      <w:pPr>
        <w:spacing w:line="360" w:lineRule="auto"/>
        <w:rPr>
          <w:rFonts w:ascii="Times New Roman" w:hAnsi="Times New Roman"/>
          <w:sz w:val="24"/>
          <w:szCs w:val="24"/>
          <w:shd w:val="clear" w:color="auto" w:fill="FFFFFF"/>
        </w:rPr>
      </w:pPr>
    </w:p>
    <w:p w14:paraId="48E5FE68" w14:textId="5EDC6103" w:rsidR="008D4589" w:rsidRDefault="00AD3F45" w:rsidP="008D4589">
      <w:pPr>
        <w:spacing w:line="360" w:lineRule="auto"/>
        <w:rPr>
          <w:rFonts w:ascii="Times New Roman" w:hAnsi="Times New Roman"/>
          <w:sz w:val="24"/>
          <w:szCs w:val="24"/>
        </w:rPr>
      </w:pPr>
      <w:r w:rsidRPr="00762991">
        <w:rPr>
          <w:rFonts w:ascii="Times New Roman" w:hAnsi="Times New Roman"/>
          <w:sz w:val="24"/>
          <w:szCs w:val="24"/>
          <w:shd w:val="clear" w:color="auto" w:fill="FFFFFF"/>
        </w:rPr>
        <w:t xml:space="preserve">La educación para el ser humano es necesaria precisamente porque representa el tránsito de una libertad sin restricción hacia una disciplina que le oriente a civilizar los límites de la misma. </w:t>
      </w:r>
      <w:r w:rsidR="008D4589" w:rsidRPr="00762991">
        <w:rPr>
          <w:rFonts w:ascii="Times New Roman" w:hAnsi="Times New Roman"/>
          <w:sz w:val="24"/>
          <w:szCs w:val="24"/>
          <w:shd w:val="clear" w:color="auto" w:fill="FFFFFF"/>
        </w:rPr>
        <w:t xml:space="preserve">En este sentido, Kant refiere que </w:t>
      </w:r>
      <w:r w:rsidR="008D4589" w:rsidRPr="00762991">
        <w:rPr>
          <w:rFonts w:ascii="Times New Roman" w:hAnsi="Times New Roman"/>
          <w:sz w:val="24"/>
          <w:szCs w:val="24"/>
        </w:rPr>
        <w:t>“La disciplina o la crianza transforman la animalidad en humanidad.” (2009; p.28) A diferencia de otros animales, quienes se valen del instinto, el caso humano tiene como característica peculiar el necesitar de otros</w:t>
      </w:r>
      <w:r w:rsidR="008D4589" w:rsidRPr="00762991">
        <w:rPr>
          <w:rStyle w:val="FootnoteReference"/>
          <w:rFonts w:ascii="Times New Roman" w:hAnsi="Times New Roman"/>
          <w:sz w:val="24"/>
          <w:szCs w:val="24"/>
        </w:rPr>
        <w:footnoteReference w:id="130"/>
      </w:r>
      <w:r w:rsidR="008D4589" w:rsidRPr="00762991">
        <w:rPr>
          <w:rFonts w:ascii="Times New Roman" w:hAnsi="Times New Roman"/>
          <w:sz w:val="24"/>
          <w:szCs w:val="24"/>
        </w:rPr>
        <w:t xml:space="preserve"> y en ese sentido debe guiarse a sí mismo inter-generacionalmente, de manera que: “Una generación educa a la otra.</w:t>
      </w:r>
      <w:r w:rsidR="00762991" w:rsidRPr="00762991">
        <w:rPr>
          <w:rFonts w:ascii="Times New Roman" w:hAnsi="Times New Roman"/>
          <w:sz w:val="24"/>
          <w:szCs w:val="24"/>
        </w:rPr>
        <w:t>” (2009; p. 28) Esto representa el tránsito antes mencionado en cuanto: “</w:t>
      </w:r>
      <w:r w:rsidR="008D4589" w:rsidRPr="00762991">
        <w:rPr>
          <w:rFonts w:ascii="Times New Roman" w:hAnsi="Times New Roman"/>
          <w:sz w:val="24"/>
          <w:szCs w:val="24"/>
        </w:rPr>
        <w:t>La disciplina impide que el hombre, por sus impulsos animales, se aparte de su destino, de la humanidad.</w:t>
      </w:r>
      <w:r w:rsidR="00762991" w:rsidRPr="00762991">
        <w:rPr>
          <w:rFonts w:ascii="Times New Roman" w:hAnsi="Times New Roman"/>
          <w:sz w:val="24"/>
          <w:szCs w:val="24"/>
        </w:rPr>
        <w:t>” (</w:t>
      </w:r>
      <w:r w:rsidR="00762991" w:rsidRPr="00762991">
        <w:rPr>
          <w:rFonts w:ascii="Times New Roman" w:hAnsi="Times New Roman"/>
          <w:i/>
          <w:sz w:val="24"/>
          <w:szCs w:val="24"/>
        </w:rPr>
        <w:t>Ib.</w:t>
      </w:r>
      <w:r w:rsidR="00762991" w:rsidRPr="00762991">
        <w:rPr>
          <w:rFonts w:ascii="Times New Roman" w:hAnsi="Times New Roman"/>
          <w:sz w:val="24"/>
          <w:szCs w:val="24"/>
        </w:rPr>
        <w:t>)</w:t>
      </w:r>
      <w:r w:rsidR="008D4589" w:rsidRPr="00762991">
        <w:rPr>
          <w:rFonts w:ascii="Times New Roman" w:hAnsi="Times New Roman"/>
          <w:sz w:val="24"/>
          <w:szCs w:val="24"/>
        </w:rPr>
        <w:t xml:space="preserve"> </w:t>
      </w:r>
      <w:r w:rsidR="00762991" w:rsidRPr="00762991">
        <w:rPr>
          <w:rFonts w:ascii="Times New Roman" w:hAnsi="Times New Roman"/>
          <w:sz w:val="24"/>
          <w:szCs w:val="24"/>
        </w:rPr>
        <w:t>Y en este sentido, cabe tener en cuenta que lo distintivo de la plenitud humana se hace posible en el horizonte de la civilidad, por lo que la disciplina nos articula a algo más que a las leyes naturales</w:t>
      </w:r>
      <w:r w:rsidR="00175BD8">
        <w:rPr>
          <w:rFonts w:ascii="Times New Roman" w:hAnsi="Times New Roman"/>
          <w:sz w:val="24"/>
          <w:szCs w:val="24"/>
        </w:rPr>
        <w:t>:</w:t>
      </w:r>
      <w:r w:rsidR="00762991" w:rsidRPr="00762991">
        <w:rPr>
          <w:rFonts w:ascii="Times New Roman" w:hAnsi="Times New Roman"/>
          <w:sz w:val="24"/>
          <w:szCs w:val="24"/>
        </w:rPr>
        <w:t xml:space="preserve"> nos forma para las leyes humanas. Por esta razón, Kant indica que: “</w:t>
      </w:r>
      <w:r w:rsidR="008D4589" w:rsidRPr="00762991">
        <w:rPr>
          <w:rFonts w:ascii="Times New Roman" w:hAnsi="Times New Roman"/>
          <w:sz w:val="24"/>
          <w:szCs w:val="24"/>
        </w:rPr>
        <w:t>Salvajismo es independencia de leyes. La disciplina somete al hombre a las leyes de la humanidad, y empieza a hacerle sentir la coacción de las leyes.” (</w:t>
      </w:r>
      <w:r w:rsidR="00762991" w:rsidRPr="00762991">
        <w:rPr>
          <w:rFonts w:ascii="Times New Roman" w:hAnsi="Times New Roman"/>
          <w:i/>
          <w:sz w:val="24"/>
          <w:szCs w:val="24"/>
        </w:rPr>
        <w:t>Ib.</w:t>
      </w:r>
      <w:r w:rsidR="008D4589" w:rsidRPr="00762991">
        <w:rPr>
          <w:rFonts w:ascii="Times New Roman" w:hAnsi="Times New Roman"/>
          <w:sz w:val="24"/>
          <w:szCs w:val="24"/>
        </w:rPr>
        <w:t>)</w:t>
      </w:r>
      <w:r w:rsidR="00762991" w:rsidRPr="00762991">
        <w:rPr>
          <w:rStyle w:val="FootnoteReference"/>
          <w:rFonts w:ascii="Times New Roman" w:hAnsi="Times New Roman"/>
          <w:sz w:val="24"/>
          <w:szCs w:val="24"/>
        </w:rPr>
        <w:footnoteReference w:id="131"/>
      </w:r>
      <w:r w:rsidR="00175BD8">
        <w:rPr>
          <w:rFonts w:ascii="Times New Roman" w:hAnsi="Times New Roman"/>
          <w:sz w:val="24"/>
          <w:szCs w:val="24"/>
        </w:rPr>
        <w:t xml:space="preserve"> El sentido del deber, tanto moral, como jurídico, es decir, interna y externamente, tiene sus raíces en esta educación temprana.</w:t>
      </w:r>
    </w:p>
    <w:p w14:paraId="4782A98C" w14:textId="7AAF4A8E" w:rsidR="00320EF7" w:rsidRDefault="00320EF7" w:rsidP="008D4589">
      <w:pPr>
        <w:spacing w:line="360" w:lineRule="auto"/>
        <w:rPr>
          <w:rFonts w:ascii="Times New Roman" w:hAnsi="Times New Roman"/>
          <w:sz w:val="24"/>
          <w:szCs w:val="24"/>
        </w:rPr>
      </w:pPr>
    </w:p>
    <w:p w14:paraId="31CC1C9A" w14:textId="38721A53" w:rsidR="00320EF7" w:rsidRDefault="00320EF7" w:rsidP="008D4589">
      <w:pPr>
        <w:spacing w:line="360" w:lineRule="auto"/>
        <w:rPr>
          <w:rFonts w:ascii="Times New Roman" w:hAnsi="Times New Roman"/>
          <w:sz w:val="24"/>
          <w:szCs w:val="24"/>
        </w:rPr>
      </w:pPr>
      <w:r>
        <w:rPr>
          <w:rFonts w:ascii="Times New Roman" w:hAnsi="Times New Roman"/>
          <w:sz w:val="24"/>
          <w:szCs w:val="24"/>
        </w:rPr>
        <w:lastRenderedPageBreak/>
        <w:t>Kant sostiene que no civilizar la libertad en edades tempranas puede tener resultados negativos en el futuro.</w:t>
      </w:r>
      <w:r>
        <w:rPr>
          <w:rStyle w:val="FootnoteReference"/>
          <w:rFonts w:ascii="Times New Roman" w:hAnsi="Times New Roman"/>
          <w:sz w:val="24"/>
          <w:szCs w:val="24"/>
        </w:rPr>
        <w:footnoteReference w:id="132"/>
      </w:r>
      <w:r>
        <w:rPr>
          <w:rFonts w:ascii="Times New Roman" w:hAnsi="Times New Roman"/>
          <w:sz w:val="24"/>
          <w:szCs w:val="24"/>
        </w:rPr>
        <w:t xml:space="preserve"> Retener elementos de salvajismo equivale a no alcanzar a ser civilizado</w:t>
      </w:r>
      <w:r w:rsidR="0006274C">
        <w:rPr>
          <w:rStyle w:val="FootnoteReference"/>
          <w:rFonts w:ascii="Times New Roman" w:hAnsi="Times New Roman"/>
          <w:sz w:val="24"/>
          <w:szCs w:val="24"/>
        </w:rPr>
        <w:footnoteReference w:id="133"/>
      </w:r>
      <w:r>
        <w:rPr>
          <w:rFonts w:ascii="Times New Roman" w:hAnsi="Times New Roman"/>
          <w:sz w:val="24"/>
          <w:szCs w:val="24"/>
        </w:rPr>
        <w:t xml:space="preserve">. Al actualizar o pensar las ideas de Kant, hoy en día, bien puede beneficiarse de entender este proceso no como partiendo de una perspectiva eurocéntrica, sino en orientación hacia los ideales cosmopolitas y en especial con particular atención a la diversidad cultural, sin llegar a relativizar los valores. La herramienta que tenemos para </w:t>
      </w:r>
      <w:r w:rsidR="0006274C">
        <w:rPr>
          <w:rFonts w:ascii="Times New Roman" w:hAnsi="Times New Roman"/>
          <w:sz w:val="24"/>
          <w:szCs w:val="24"/>
        </w:rPr>
        <w:t xml:space="preserve">discernir y equiparar estas visiones contrapuestas es el uso de la racionalidad pública. </w:t>
      </w:r>
    </w:p>
    <w:p w14:paraId="40C17F98" w14:textId="77777777" w:rsidR="0006274C" w:rsidRDefault="0006274C" w:rsidP="008D4589">
      <w:pPr>
        <w:spacing w:line="360" w:lineRule="auto"/>
        <w:rPr>
          <w:rFonts w:ascii="Times New Roman" w:hAnsi="Times New Roman"/>
          <w:sz w:val="24"/>
          <w:szCs w:val="24"/>
        </w:rPr>
      </w:pPr>
    </w:p>
    <w:p w14:paraId="34E24045" w14:textId="5702FC2B" w:rsidR="00882E01" w:rsidRPr="00D27470" w:rsidRDefault="0006274C" w:rsidP="00882E01">
      <w:pPr>
        <w:spacing w:line="360" w:lineRule="auto"/>
        <w:rPr>
          <w:rFonts w:ascii="Times New Roman" w:hAnsi="Times New Roman"/>
          <w:sz w:val="24"/>
          <w:szCs w:val="24"/>
        </w:rPr>
      </w:pPr>
      <w:r w:rsidRPr="0006274C">
        <w:rPr>
          <w:rFonts w:ascii="Times New Roman" w:hAnsi="Times New Roman"/>
          <w:sz w:val="24"/>
          <w:szCs w:val="24"/>
        </w:rPr>
        <w:t xml:space="preserve">En este sentido, tiene lugar la afirmación de Kant que supone que: “El hombre sólo por la educación puede llegar a ser hombre. No es nada más que lo que la educación hace de él.” (2009; p.31) </w:t>
      </w:r>
      <w:r w:rsidRPr="0006274C">
        <w:rPr>
          <w:rStyle w:val="FootnoteReference"/>
          <w:rFonts w:ascii="Times New Roman" w:hAnsi="Times New Roman"/>
          <w:sz w:val="24"/>
          <w:szCs w:val="24"/>
        </w:rPr>
        <w:footnoteReference w:id="134"/>
      </w:r>
      <w:r w:rsidRPr="0006274C">
        <w:rPr>
          <w:rFonts w:ascii="Times New Roman" w:hAnsi="Times New Roman"/>
          <w:sz w:val="24"/>
          <w:szCs w:val="24"/>
        </w:rPr>
        <w:t xml:space="preserve"> y precisamente por ello se puede compartir la misma esperanza de Kant en cuanto: “Acaso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sz w:val="24"/>
          <w:szCs w:val="24"/>
        </w:rPr>
        <w:t xml:space="preserve"> La idea de una educación como elemento cuya función es mejorar a la humanidad tiene espacio en su proyecto crítico y conjuga los elementos morales, jurídicos, políticos e históricos. Si es el caso que la educación humana es no meramente importante, sino necesaria para su plenitud, entonces </w:t>
      </w:r>
      <w:r w:rsidR="00D27470">
        <w:rPr>
          <w:rFonts w:ascii="Times New Roman" w:hAnsi="Times New Roman"/>
          <w:sz w:val="24"/>
          <w:szCs w:val="24"/>
        </w:rPr>
        <w:t xml:space="preserve">acometerse </w:t>
      </w:r>
      <w:r>
        <w:rPr>
          <w:rFonts w:ascii="Times New Roman" w:hAnsi="Times New Roman"/>
          <w:sz w:val="24"/>
          <w:szCs w:val="24"/>
        </w:rPr>
        <w:t xml:space="preserve">a su cuidado riguroso equivale a preparar el suelo sobre el que nada </w:t>
      </w:r>
      <w:r>
        <w:rPr>
          <w:rFonts w:ascii="Times New Roman" w:hAnsi="Times New Roman"/>
          <w:sz w:val="24"/>
          <w:szCs w:val="24"/>
        </w:rPr>
        <w:lastRenderedPageBreak/>
        <w:t xml:space="preserve">brotaría si no se tuviera </w:t>
      </w:r>
      <w:r w:rsidR="00D27470">
        <w:rPr>
          <w:rFonts w:ascii="Times New Roman" w:hAnsi="Times New Roman"/>
          <w:sz w:val="24"/>
          <w:szCs w:val="24"/>
        </w:rPr>
        <w:t xml:space="preserve">la atención a </w:t>
      </w:r>
      <w:r>
        <w:rPr>
          <w:rFonts w:ascii="Times New Roman" w:hAnsi="Times New Roman"/>
          <w:sz w:val="24"/>
          <w:szCs w:val="24"/>
        </w:rPr>
        <w:t>este elemento que se plantea como u</w:t>
      </w:r>
      <w:r w:rsidR="00D27470">
        <w:rPr>
          <w:rFonts w:ascii="Times New Roman" w:hAnsi="Times New Roman"/>
          <w:sz w:val="24"/>
          <w:szCs w:val="24"/>
        </w:rPr>
        <w:t xml:space="preserve">na condición formal y razonable para que lo humano llegue a ser propiamente humano. Esta esperanza se traduce </w:t>
      </w:r>
      <w:r w:rsidR="00D27470" w:rsidRPr="00D27470">
        <w:rPr>
          <w:rFonts w:ascii="Times New Roman" w:hAnsi="Times New Roman"/>
          <w:sz w:val="24"/>
          <w:szCs w:val="24"/>
        </w:rPr>
        <w:t xml:space="preserve">en nuestra realización como especie, y es por ello que Kant señala que: </w:t>
      </w:r>
      <w:r w:rsidR="00882E01" w:rsidRPr="00D27470">
        <w:rPr>
          <w:rFonts w:ascii="Times New Roman" w:hAnsi="Times New Roman"/>
          <w:sz w:val="24"/>
          <w:szCs w:val="24"/>
        </w:rPr>
        <w:t>“Es maravilloso imaginarse que la naturaleza humana se ha de desarrollar por la educación cada vez mejor, y que a esta se la pueda impartir de una forma que sea adecuada a la humanidad. Esto nos abr</w:t>
      </w:r>
      <w:r w:rsidR="00D27470" w:rsidRPr="00D27470">
        <w:rPr>
          <w:rFonts w:ascii="Times New Roman" w:hAnsi="Times New Roman"/>
          <w:sz w:val="24"/>
          <w:szCs w:val="24"/>
        </w:rPr>
        <w:t>e</w:t>
      </w:r>
      <w:r w:rsidR="00882E01" w:rsidRPr="00D27470">
        <w:rPr>
          <w:rFonts w:ascii="Times New Roman" w:hAnsi="Times New Roman"/>
          <w:sz w:val="24"/>
          <w:szCs w:val="24"/>
        </w:rPr>
        <w:t xml:space="preserve"> la perspectiva hacia un futuro género humano más feliz.” (2009; p. 32)</w:t>
      </w:r>
    </w:p>
    <w:p w14:paraId="2890D2E4" w14:textId="56F7436D" w:rsidR="00D27470" w:rsidRPr="00D27470" w:rsidRDefault="00D27470" w:rsidP="00882E01">
      <w:pPr>
        <w:spacing w:line="360" w:lineRule="auto"/>
        <w:rPr>
          <w:rFonts w:ascii="Times New Roman" w:hAnsi="Times New Roman"/>
          <w:sz w:val="24"/>
          <w:szCs w:val="24"/>
        </w:rPr>
      </w:pPr>
    </w:p>
    <w:p w14:paraId="5BC152C7" w14:textId="26635840" w:rsidR="00D27470" w:rsidRPr="00707A21" w:rsidRDefault="00D27470" w:rsidP="00D27470">
      <w:pPr>
        <w:spacing w:line="360" w:lineRule="auto"/>
        <w:rPr>
          <w:rFonts w:ascii="Times New Roman" w:hAnsi="Times New Roman"/>
          <w:sz w:val="24"/>
          <w:szCs w:val="24"/>
        </w:rPr>
      </w:pPr>
      <w:r w:rsidRPr="00D27470">
        <w:rPr>
          <w:rFonts w:ascii="Times New Roman" w:hAnsi="Times New Roman"/>
          <w:sz w:val="24"/>
          <w:szCs w:val="24"/>
        </w:rPr>
        <w:t xml:space="preserve">La educación es un asunto práctico, que parte de nuestra libertad y capacidad para auto-determinarnos. Habíamos señalado al respecto que Walzer refiere que no existe un </w:t>
      </w:r>
      <w:r w:rsidRPr="00D27470">
        <w:rPr>
          <w:rFonts w:ascii="Times New Roman" w:hAnsi="Times New Roman"/>
          <w:i/>
          <w:sz w:val="24"/>
          <w:szCs w:val="24"/>
        </w:rPr>
        <w:t>a priori</w:t>
      </w:r>
      <w:r w:rsidRPr="00D27470">
        <w:rPr>
          <w:rFonts w:ascii="Times New Roman" w:hAnsi="Times New Roman"/>
          <w:sz w:val="24"/>
          <w:szCs w:val="24"/>
        </w:rPr>
        <w:t xml:space="preserve"> para la educación, sino que parte de nuestras propias tomas de medidas, y es en esta línea que podemos apuntar </w:t>
      </w:r>
      <w:r>
        <w:rPr>
          <w:rFonts w:ascii="Times New Roman" w:hAnsi="Times New Roman"/>
          <w:sz w:val="24"/>
          <w:szCs w:val="24"/>
        </w:rPr>
        <w:t xml:space="preserve">con </w:t>
      </w:r>
      <w:r w:rsidRPr="00D27470">
        <w:rPr>
          <w:rFonts w:ascii="Times New Roman" w:hAnsi="Times New Roman"/>
          <w:sz w:val="24"/>
          <w:szCs w:val="24"/>
        </w:rPr>
        <w:t>Kant que: “El proyecto de una teoría de la educación es un magnífico ideal.” (2009; p. 33)</w:t>
      </w:r>
      <w:r w:rsidRPr="00D27470">
        <w:rPr>
          <w:rStyle w:val="FootnoteReference"/>
          <w:rFonts w:ascii="Times New Roman" w:hAnsi="Times New Roman"/>
          <w:sz w:val="24"/>
          <w:szCs w:val="24"/>
        </w:rPr>
        <w:footnoteReference w:id="135"/>
      </w:r>
      <w:r>
        <w:rPr>
          <w:rFonts w:ascii="Times New Roman" w:hAnsi="Times New Roman"/>
          <w:sz w:val="24"/>
          <w:szCs w:val="24"/>
        </w:rPr>
        <w:t xml:space="preserve"> Este ideal para la perfección progresiva de lo humano no se puede hacer en una década, sino, únicamente, a lo largo de los recambios generacionales, en donde cada etapa recibe educación y la retransmite hacia futuras generaciones, a la suerte de una here</w:t>
      </w:r>
      <w:r w:rsidR="00AF2483">
        <w:rPr>
          <w:rFonts w:ascii="Times New Roman" w:hAnsi="Times New Roman"/>
          <w:sz w:val="24"/>
          <w:szCs w:val="24"/>
        </w:rPr>
        <w:t xml:space="preserve">ncia, como refiere W. Clifford cuando escribe en </w:t>
      </w:r>
      <w:r w:rsidR="00AF2483">
        <w:rPr>
          <w:rFonts w:ascii="Times New Roman" w:hAnsi="Times New Roman"/>
          <w:i/>
          <w:sz w:val="24"/>
          <w:szCs w:val="24"/>
        </w:rPr>
        <w:t xml:space="preserve">La ética de la creencia </w:t>
      </w:r>
      <w:r w:rsidR="00AF2483" w:rsidRPr="00AF2483">
        <w:rPr>
          <w:rFonts w:ascii="Times New Roman" w:hAnsi="Times New Roman"/>
          <w:sz w:val="24"/>
          <w:szCs w:val="24"/>
        </w:rPr>
        <w:t>(</w:t>
      </w:r>
      <w:r w:rsidR="00AF2483">
        <w:rPr>
          <w:rFonts w:ascii="Times New Roman" w:hAnsi="Times New Roman"/>
          <w:sz w:val="24"/>
          <w:szCs w:val="24"/>
        </w:rPr>
        <w:t>2005</w:t>
      </w:r>
      <w:r w:rsidR="00AF2483" w:rsidRPr="00AF2483">
        <w:rPr>
          <w:rFonts w:ascii="Times New Roman" w:hAnsi="Times New Roman"/>
          <w:sz w:val="24"/>
          <w:szCs w:val="24"/>
        </w:rPr>
        <w:t>)</w:t>
      </w:r>
      <w:r w:rsidR="00AF2483">
        <w:rPr>
          <w:rFonts w:ascii="Times New Roman" w:hAnsi="Times New Roman"/>
          <w:sz w:val="24"/>
          <w:szCs w:val="24"/>
        </w:rPr>
        <w:t xml:space="preserve"> que: “Nuestras palabras, nuestras frases, nuestras formas, procesos y modos de pensar son propiedad común, actualizadas y perfeccionadas en cada época.” (2005, p.97) Es por esto que Clifford agrega que: “Son la joya de la familia que la siguiente generación hereda como un precioso depósito y un fideicomiso sagrado que será entregado a la siguiente, no intacto, sino ampliado y purificado, con </w:t>
      </w:r>
      <w:r w:rsidR="00AF2483" w:rsidRPr="00707A21">
        <w:rPr>
          <w:rFonts w:ascii="Times New Roman" w:hAnsi="Times New Roman"/>
          <w:sz w:val="24"/>
          <w:szCs w:val="24"/>
        </w:rPr>
        <w:t xml:space="preserve">indicios evidentes de su apropiada </w:t>
      </w:r>
      <w:r w:rsidR="0011234A" w:rsidRPr="00707A21">
        <w:rPr>
          <w:rFonts w:ascii="Times New Roman" w:hAnsi="Times New Roman"/>
          <w:sz w:val="24"/>
          <w:szCs w:val="24"/>
        </w:rPr>
        <w:t>utilización</w:t>
      </w:r>
      <w:r w:rsidR="00AF2483" w:rsidRPr="00707A21">
        <w:rPr>
          <w:rFonts w:ascii="Times New Roman" w:hAnsi="Times New Roman"/>
          <w:sz w:val="24"/>
          <w:szCs w:val="24"/>
        </w:rPr>
        <w:t>.” (</w:t>
      </w:r>
      <w:r w:rsidR="00AF2483" w:rsidRPr="00707A21">
        <w:rPr>
          <w:rFonts w:ascii="Times New Roman" w:hAnsi="Times New Roman"/>
          <w:i/>
          <w:sz w:val="24"/>
          <w:szCs w:val="24"/>
        </w:rPr>
        <w:t>Ib.</w:t>
      </w:r>
      <w:r w:rsidR="00AF2483" w:rsidRPr="00707A21">
        <w:rPr>
          <w:rFonts w:ascii="Times New Roman" w:hAnsi="Times New Roman"/>
          <w:sz w:val="24"/>
          <w:szCs w:val="24"/>
        </w:rPr>
        <w:t>) Esta consideración hace que Clifford sostenga que este asunto representa: “un terrible privilegio y una terrible responsabilidad, el que nosotros tengamos que ayudar a crear el mundo en el que vivirá la posteridad.”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w:t>
      </w:r>
      <w:r w:rsidR="0011234A" w:rsidRPr="00707A21">
        <w:rPr>
          <w:rFonts w:ascii="Times New Roman" w:hAnsi="Times New Roman"/>
          <w:sz w:val="24"/>
          <w:szCs w:val="24"/>
        </w:rPr>
        <w:t xml:space="preserve">La educación, por lo tanto, apunta al desarrollo de la persona, pero en el marco del perfeccionamiento de la especie como un todo, a lo largo del tiempo. </w:t>
      </w:r>
    </w:p>
    <w:p w14:paraId="4C3D61AC" w14:textId="69D8D5D4" w:rsidR="0011234A" w:rsidRPr="00707A21" w:rsidRDefault="0011234A" w:rsidP="00D27470">
      <w:pPr>
        <w:spacing w:line="360" w:lineRule="auto"/>
        <w:rPr>
          <w:rFonts w:ascii="Times New Roman" w:hAnsi="Times New Roman"/>
          <w:sz w:val="24"/>
          <w:szCs w:val="24"/>
        </w:rPr>
      </w:pPr>
    </w:p>
    <w:p w14:paraId="4F3257C8" w14:textId="32AC1B38" w:rsidR="00882E01" w:rsidRPr="00707A21" w:rsidRDefault="0011234A" w:rsidP="00882E01">
      <w:pPr>
        <w:spacing w:line="360" w:lineRule="auto"/>
        <w:rPr>
          <w:rFonts w:ascii="Times New Roman" w:hAnsi="Times New Roman"/>
          <w:sz w:val="24"/>
          <w:szCs w:val="24"/>
        </w:rPr>
      </w:pPr>
      <w:r w:rsidRPr="00707A21">
        <w:rPr>
          <w:rFonts w:ascii="Times New Roman" w:hAnsi="Times New Roman"/>
          <w:sz w:val="24"/>
          <w:szCs w:val="24"/>
        </w:rPr>
        <w:t>En este mismo sentido Kant plantea que:</w:t>
      </w:r>
      <w:r w:rsidR="00D27470" w:rsidRPr="00707A21">
        <w:rPr>
          <w:rFonts w:ascii="Times New Roman" w:hAnsi="Times New Roman"/>
          <w:sz w:val="24"/>
          <w:szCs w:val="24"/>
        </w:rPr>
        <w:t xml:space="preserve"> </w:t>
      </w:r>
      <w:r w:rsidR="00882E01" w:rsidRPr="00707A21">
        <w:rPr>
          <w:rFonts w:ascii="Times New Roman" w:hAnsi="Times New Roman"/>
          <w:sz w:val="24"/>
          <w:szCs w:val="24"/>
        </w:rPr>
        <w:t xml:space="preserve">“La educación es un arte cuya ejecución tiene que ser perfeccionada por muchas generaciones. Cada generación, dotada de los </w:t>
      </w:r>
      <w:r w:rsidR="00882E01" w:rsidRPr="00707A21">
        <w:rPr>
          <w:rFonts w:ascii="Times New Roman" w:hAnsi="Times New Roman"/>
          <w:sz w:val="24"/>
          <w:szCs w:val="24"/>
        </w:rPr>
        <w:lastRenderedPageBreak/>
        <w:t>conocimientos de la precedente, puede cada vez más poner en efecto una educación que desarrolle proporcional y adecuadamente todas las aptitudes naturales del hombre, y lleve así a todo el género humano a su destino.” (2009; p. 35)</w:t>
      </w:r>
      <w:r w:rsidRPr="00707A21">
        <w:rPr>
          <w:rStyle w:val="FootnoteReference"/>
          <w:rFonts w:ascii="Times New Roman" w:hAnsi="Times New Roman"/>
          <w:sz w:val="24"/>
          <w:szCs w:val="24"/>
        </w:rPr>
        <w:footnoteReference w:id="136"/>
      </w:r>
      <w:r w:rsidR="00707A21" w:rsidRPr="00707A21">
        <w:rPr>
          <w:rFonts w:ascii="Times New Roman" w:hAnsi="Times New Roman"/>
          <w:sz w:val="24"/>
          <w:szCs w:val="24"/>
        </w:rPr>
        <w:t xml:space="preserve"> Esto supone la exigencia misma que reclama la idea de la educación, pues plantea una tarea al ser humano; Kant señala que esto consiste en: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 Esto tiene presente el aspecto de la educación como un ideal realizable que no tiene un mapa definido, sino que debe elegirse y actuarse, desde la libertad inteligente, y bajo esta definición, se puede plantear un paralelo con la naturaleza de la política; por ello, refiere Kant que: </w:t>
      </w:r>
      <w:r w:rsidR="00882E01" w:rsidRPr="00707A21">
        <w:rPr>
          <w:rFonts w:ascii="Times New Roman" w:hAnsi="Times New Roman"/>
          <w:sz w:val="24"/>
          <w:szCs w:val="24"/>
        </w:rPr>
        <w:t>“Son dos las invenciones de los hombres que se pueden considerar las más difíciles: la del arte de gobernar y la del arte de educar; y sin embargo se sigue disputando aún respecto a la idea de ellas.” (2009; p. 36)</w:t>
      </w:r>
    </w:p>
    <w:p w14:paraId="37EC7D0E" w14:textId="0F9D1222" w:rsidR="00707A21" w:rsidRDefault="00707A21" w:rsidP="00882E01">
      <w:pPr>
        <w:spacing w:line="360" w:lineRule="auto"/>
        <w:rPr>
          <w:rFonts w:ascii="Times New Roman" w:hAnsi="Times New Roman"/>
          <w:color w:val="70AD47" w:themeColor="accent6"/>
          <w:sz w:val="24"/>
          <w:szCs w:val="24"/>
          <w:shd w:val="clear" w:color="auto" w:fill="FFFFFF"/>
        </w:rPr>
      </w:pPr>
    </w:p>
    <w:p w14:paraId="1608D968" w14:textId="1B9E7EDA" w:rsidR="00882E01" w:rsidRDefault="00123630" w:rsidP="00882E01">
      <w:pPr>
        <w:spacing w:line="360" w:lineRule="auto"/>
        <w:rPr>
          <w:rFonts w:ascii="Times New Roman" w:hAnsi="Times New Roman"/>
          <w:sz w:val="24"/>
          <w:szCs w:val="24"/>
        </w:rPr>
      </w:pPr>
      <w:r w:rsidRPr="00A358A5">
        <w:rPr>
          <w:rFonts w:ascii="Times New Roman" w:hAnsi="Times New Roman"/>
          <w:sz w:val="24"/>
          <w:szCs w:val="24"/>
          <w:shd w:val="clear" w:color="auto" w:fill="FFFFFF"/>
        </w:rPr>
        <w:t>Desde que la educación apunta al perfeccionamiento del futuro, debe ejecutarse con dos perspectivas muy importantes; en primer lugar, educar con miras a un futuro</w:t>
      </w:r>
      <w:r w:rsidR="00A358A5" w:rsidRPr="00A358A5">
        <w:rPr>
          <w:rFonts w:ascii="Times New Roman" w:hAnsi="Times New Roman"/>
          <w:sz w:val="24"/>
          <w:szCs w:val="24"/>
          <w:shd w:val="clear" w:color="auto" w:fill="FFFFFF"/>
        </w:rPr>
        <w:t xml:space="preserve"> y no meramente de acuerdo al estado actual de la situación humana, pero, sobre todo, en segundo lugar, se debe educar con el optimismo que representa la idea de un futuro mejor posible.</w:t>
      </w:r>
      <w:r w:rsidR="00A358A5" w:rsidRPr="00A358A5">
        <w:rPr>
          <w:rStyle w:val="FootnoteReference"/>
          <w:rFonts w:ascii="Times New Roman" w:hAnsi="Times New Roman"/>
          <w:sz w:val="24"/>
          <w:szCs w:val="24"/>
          <w:shd w:val="clear" w:color="auto" w:fill="FFFFFF"/>
        </w:rPr>
        <w:footnoteReference w:id="137"/>
      </w:r>
      <w:r w:rsidR="00A358A5" w:rsidRPr="00A358A5">
        <w:rPr>
          <w:rFonts w:ascii="Times New Roman" w:hAnsi="Times New Roman"/>
          <w:sz w:val="24"/>
          <w:szCs w:val="24"/>
          <w:shd w:val="clear" w:color="auto" w:fill="FFFFFF"/>
        </w:rPr>
        <w:t xml:space="preserve"> De estos sentidos se deriva un sentido más universal de la educación de la humanidad como especie hermanada por la naturaleza, y por lo tanto, Kant refiere que: </w:t>
      </w:r>
      <w:r w:rsidR="00882E01" w:rsidRPr="00A358A5">
        <w:rPr>
          <w:rFonts w:ascii="Times New Roman" w:hAnsi="Times New Roman"/>
          <w:sz w:val="24"/>
          <w:szCs w:val="24"/>
        </w:rPr>
        <w:t>“La base de un plan de educación tiene que ser hecha desde un punto de vista cosmopolita.</w:t>
      </w:r>
      <w:r w:rsidR="00A358A5" w:rsidRPr="00A358A5">
        <w:rPr>
          <w:rFonts w:ascii="Times New Roman" w:hAnsi="Times New Roman"/>
          <w:sz w:val="24"/>
          <w:szCs w:val="24"/>
        </w:rPr>
        <w:t>”</w:t>
      </w:r>
      <w:r w:rsidR="00882E01" w:rsidRPr="00A358A5">
        <w:rPr>
          <w:rFonts w:ascii="Times New Roman" w:hAnsi="Times New Roman"/>
          <w:sz w:val="24"/>
          <w:szCs w:val="24"/>
        </w:rPr>
        <w:t xml:space="preserve"> (2009; p. 38)</w:t>
      </w:r>
      <w:r w:rsidR="00A358A5" w:rsidRPr="00A358A5">
        <w:rPr>
          <w:rFonts w:ascii="Times New Roman" w:hAnsi="Times New Roman"/>
          <w:sz w:val="24"/>
          <w:szCs w:val="24"/>
        </w:rPr>
        <w:t xml:space="preserve"> </w:t>
      </w:r>
      <w:r w:rsidR="003C6AA2">
        <w:rPr>
          <w:rFonts w:ascii="Times New Roman" w:hAnsi="Times New Roman"/>
          <w:sz w:val="24"/>
          <w:szCs w:val="24"/>
        </w:rPr>
        <w:t xml:space="preserve">De este </w:t>
      </w:r>
      <w:r w:rsidR="003C6AA2">
        <w:rPr>
          <w:rFonts w:ascii="Times New Roman" w:hAnsi="Times New Roman"/>
          <w:sz w:val="24"/>
          <w:szCs w:val="24"/>
        </w:rPr>
        <w:lastRenderedPageBreak/>
        <w:t>modo, podemos considerar que la educación apunta tanto al futuro</w:t>
      </w:r>
      <w:r w:rsidR="00F17D39">
        <w:rPr>
          <w:rStyle w:val="FootnoteReference"/>
          <w:rFonts w:ascii="Times New Roman" w:hAnsi="Times New Roman"/>
          <w:sz w:val="24"/>
          <w:szCs w:val="24"/>
        </w:rPr>
        <w:footnoteReference w:id="138"/>
      </w:r>
      <w:r w:rsidR="003C6AA2">
        <w:rPr>
          <w:rFonts w:ascii="Times New Roman" w:hAnsi="Times New Roman"/>
          <w:sz w:val="24"/>
          <w:szCs w:val="24"/>
        </w:rPr>
        <w:t xml:space="preserve"> como al conjunto de la humanidad.</w:t>
      </w:r>
    </w:p>
    <w:p w14:paraId="02CD5000" w14:textId="1982C4AD" w:rsidR="00094A19" w:rsidRDefault="00094A19" w:rsidP="00882E01">
      <w:pPr>
        <w:spacing w:line="360" w:lineRule="auto"/>
        <w:rPr>
          <w:rFonts w:ascii="Times New Roman" w:hAnsi="Times New Roman"/>
          <w:sz w:val="24"/>
          <w:szCs w:val="24"/>
        </w:rPr>
      </w:pPr>
    </w:p>
    <w:p w14:paraId="66099CBD" w14:textId="2A7674A1" w:rsidR="00882E01" w:rsidRDefault="00094A19" w:rsidP="00882E01">
      <w:pPr>
        <w:spacing w:line="360" w:lineRule="auto"/>
        <w:rPr>
          <w:rFonts w:ascii="Times New Roman" w:hAnsi="Times New Roman"/>
          <w:sz w:val="24"/>
          <w:szCs w:val="24"/>
        </w:rPr>
      </w:pPr>
      <w:r w:rsidRPr="00F459C1">
        <w:rPr>
          <w:rFonts w:ascii="Times New Roman" w:hAnsi="Times New Roman"/>
          <w:sz w:val="24"/>
          <w:szCs w:val="24"/>
        </w:rPr>
        <w:t xml:space="preserve">Si la educación promueve lo humano en lo humano, y le hace ser lo que es, luego puede comprenderse que, como dice Kant: </w:t>
      </w:r>
      <w:r w:rsidR="00882E01" w:rsidRPr="00F459C1">
        <w:rPr>
          <w:rFonts w:ascii="Times New Roman" w:hAnsi="Times New Roman"/>
          <w:sz w:val="24"/>
          <w:szCs w:val="24"/>
        </w:rPr>
        <w:t>“La buena educación es justamente aquello de donde proviene todo el bien que hay en el mundo. Los gérmenes que se encuentran en el hombre tienen que ser desarrollados más y más.” (2009; p.38)</w:t>
      </w:r>
      <w:r w:rsidRPr="00F459C1">
        <w:rPr>
          <w:rFonts w:ascii="Times New Roman" w:hAnsi="Times New Roman"/>
          <w:sz w:val="24"/>
          <w:szCs w:val="24"/>
        </w:rPr>
        <w:t xml:space="preserve"> Y en este sentido, con una visión optimista de la naturaleza humana, agrega luego Kant que: “</w:t>
      </w:r>
      <w:r w:rsidR="00882E01" w:rsidRPr="00F459C1">
        <w:rPr>
          <w:rFonts w:ascii="Times New Roman" w:hAnsi="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r w:rsidRPr="00F459C1">
        <w:rPr>
          <w:rFonts w:ascii="Times New Roman" w:hAnsi="Times New Roman"/>
          <w:sz w:val="24"/>
          <w:szCs w:val="24"/>
        </w:rPr>
        <w:t>Esto no puede equivaler a pensar que todo</w:t>
      </w:r>
      <w:r w:rsidR="00F459C1" w:rsidRPr="00F459C1">
        <w:rPr>
          <w:rFonts w:ascii="Times New Roman" w:hAnsi="Times New Roman"/>
          <w:sz w:val="24"/>
          <w:szCs w:val="24"/>
        </w:rPr>
        <w:t xml:space="preserve"> el</w:t>
      </w:r>
      <w:r w:rsidRPr="00F459C1">
        <w:rPr>
          <w:rFonts w:ascii="Times New Roman" w:hAnsi="Times New Roman"/>
          <w:sz w:val="24"/>
          <w:szCs w:val="24"/>
        </w:rPr>
        <w:t xml:space="preserve"> mal humano proviene de la falta de educación, pues existen casos de personas muy inteligentes que </w:t>
      </w:r>
      <w:r w:rsidR="00F459C1" w:rsidRPr="00F459C1">
        <w:rPr>
          <w:rFonts w:ascii="Times New Roman" w:hAnsi="Times New Roman"/>
          <w:sz w:val="24"/>
          <w:szCs w:val="24"/>
        </w:rPr>
        <w:t>dan un contraejemplo a la humanidad, pero podemos tener en cuenta por lo anterior, que la educación da curso a lo mejor de la humanidad. Es la educación, la que mejora al ser humano, y no el dinero ni el poder.</w:t>
      </w:r>
      <w:r w:rsidR="00F459C1" w:rsidRPr="00F459C1">
        <w:rPr>
          <w:rStyle w:val="FootnoteReference"/>
          <w:rFonts w:ascii="Times New Roman" w:hAnsi="Times New Roman"/>
          <w:sz w:val="24"/>
          <w:szCs w:val="24"/>
        </w:rPr>
        <w:footnoteReference w:id="139"/>
      </w:r>
    </w:p>
    <w:p w14:paraId="1D6512DE" w14:textId="499181F9" w:rsidR="00F17D39" w:rsidRDefault="00F17D39" w:rsidP="00882E01">
      <w:pPr>
        <w:spacing w:line="360" w:lineRule="auto"/>
        <w:rPr>
          <w:rFonts w:ascii="Times New Roman" w:hAnsi="Times New Roman"/>
          <w:sz w:val="24"/>
          <w:szCs w:val="24"/>
        </w:rPr>
      </w:pPr>
    </w:p>
    <w:p w14:paraId="5E235F06" w14:textId="4EF1607C" w:rsidR="00F17D39" w:rsidRDefault="00F17D39" w:rsidP="00F17D39">
      <w:pPr>
        <w:spacing w:line="360" w:lineRule="auto"/>
        <w:rPr>
          <w:rFonts w:ascii="Times New Roman" w:hAnsi="Times New Roman"/>
          <w:sz w:val="24"/>
          <w:szCs w:val="24"/>
        </w:rPr>
      </w:pPr>
      <w:r>
        <w:rPr>
          <w:rFonts w:ascii="Times New Roman" w:hAnsi="Times New Roman"/>
          <w:sz w:val="24"/>
          <w:szCs w:val="24"/>
        </w:rPr>
        <w:t xml:space="preserve">Estos elementos descritos parecen pertenecer a una parte inicial de la educación en cuanto disciplina, pero se orienta, finalmente, hacia una libertad que posibilita el pensar por uno mismo, la invitación que Kant hace en defensa de la ilustración, y por este motivo es que nos refiere que: </w:t>
      </w:r>
      <w:r w:rsidRPr="00E1778C">
        <w:rPr>
          <w:rFonts w:ascii="Times New Roman" w:hAnsi="Times New Roman"/>
          <w:color w:val="70AD47" w:themeColor="accent6"/>
          <w:sz w:val="24"/>
          <w:szCs w:val="24"/>
        </w:rPr>
        <w:t>“</w:t>
      </w:r>
      <w:r w:rsidRPr="00F17D39">
        <w:rPr>
          <w:rFonts w:ascii="Times New Roman" w:hAnsi="Times New Roman"/>
          <w:sz w:val="24"/>
          <w:szCs w:val="24"/>
        </w:rPr>
        <w:t>Con el adiestramiento, sin embargo, no se ha logrado el objetivo; sino que se trata sobre todo de que los niños aprendan a pensar.” (2009; p. 42)</w:t>
      </w:r>
      <w:r w:rsidRPr="00F17D39">
        <w:rPr>
          <w:rStyle w:val="FootnoteReference"/>
          <w:rFonts w:ascii="Times New Roman" w:hAnsi="Times New Roman"/>
          <w:sz w:val="24"/>
          <w:szCs w:val="24"/>
        </w:rPr>
        <w:footnoteReference w:id="140"/>
      </w:r>
      <w:r w:rsidRPr="00F17D39">
        <w:rPr>
          <w:rFonts w:ascii="Times New Roman" w:hAnsi="Times New Roman"/>
          <w:sz w:val="24"/>
          <w:szCs w:val="24"/>
        </w:rPr>
        <w:t xml:space="preserve"> La educación, después de todo, se articula en el horizonte del proyecto crítico de la razón y la libertad.</w:t>
      </w:r>
    </w:p>
    <w:p w14:paraId="1D0F4AC4" w14:textId="6EB4133F" w:rsidR="004432CE" w:rsidRDefault="004432CE" w:rsidP="00F17D39">
      <w:pPr>
        <w:spacing w:line="360" w:lineRule="auto"/>
        <w:rPr>
          <w:rFonts w:ascii="Times New Roman" w:hAnsi="Times New Roman"/>
          <w:sz w:val="24"/>
          <w:szCs w:val="24"/>
        </w:rPr>
      </w:pPr>
    </w:p>
    <w:p w14:paraId="0D53541F" w14:textId="0410F07D" w:rsidR="004432CE" w:rsidRPr="00862929" w:rsidRDefault="004432CE" w:rsidP="00F17D39">
      <w:pPr>
        <w:spacing w:line="360" w:lineRule="auto"/>
        <w:rPr>
          <w:rFonts w:ascii="Times New Roman" w:hAnsi="Times New Roman"/>
          <w:sz w:val="24"/>
          <w:szCs w:val="24"/>
        </w:rPr>
      </w:pPr>
      <w:r w:rsidRPr="00862929">
        <w:rPr>
          <w:rFonts w:ascii="Times New Roman" w:hAnsi="Times New Roman"/>
          <w:sz w:val="24"/>
          <w:szCs w:val="24"/>
        </w:rPr>
        <w:t xml:space="preserve">Por todo lo dicho, podríamos insistir en el carácter de necesidad de un alcance universal para el </w:t>
      </w:r>
      <w:r w:rsidR="00DB46BB" w:rsidRPr="00862929">
        <w:rPr>
          <w:rFonts w:ascii="Times New Roman" w:hAnsi="Times New Roman"/>
          <w:sz w:val="24"/>
          <w:szCs w:val="24"/>
        </w:rPr>
        <w:t xml:space="preserve">despliegue de la educación. </w:t>
      </w:r>
      <w:r w:rsidR="002B1489" w:rsidRPr="00862929">
        <w:rPr>
          <w:rFonts w:ascii="Times New Roman" w:hAnsi="Times New Roman"/>
          <w:sz w:val="24"/>
          <w:szCs w:val="24"/>
        </w:rPr>
        <w:t xml:space="preserve">Acá se pueden encontrar diversos problemas, ya que, para empezar: “La educación es privada o pública” (2009; p. 45) El primer problema que se presenta tiene que ver con la naturaleza distinta de la educación pública de la época de Kant en contraste a nuestra contemporánea perspectiva sobre la misma. El segundo problema radica en la diferencia entre estos dos alcances de la educación, en la medida en que, como se ha visto, la educación se hace necesaria para todos, especialmente en contextos del interés compartido por permanecer en un estado jurídico y de derecho, en donde sea posible la razón pública y deliberativa, es decir, en horizontes que podríamos llamar republicanos, liberales y democráticos. El tercer problema posible, alude a la concreción material de un financiamiento para una educación que, como se ha visto, representa una necesidad universal y cosmopolita. </w:t>
      </w:r>
    </w:p>
    <w:p w14:paraId="18E6A40F" w14:textId="56AE6DCE" w:rsidR="002B1489" w:rsidRPr="00862929" w:rsidRDefault="002B1489" w:rsidP="00F17D39">
      <w:pPr>
        <w:spacing w:line="360" w:lineRule="auto"/>
        <w:rPr>
          <w:rFonts w:ascii="Times New Roman" w:hAnsi="Times New Roman"/>
          <w:sz w:val="24"/>
          <w:szCs w:val="24"/>
        </w:rPr>
      </w:pPr>
    </w:p>
    <w:p w14:paraId="7CB7503F" w14:textId="3BB18BD7" w:rsidR="00650C34" w:rsidRPr="00862929" w:rsidRDefault="00650C34" w:rsidP="00F17D39">
      <w:pPr>
        <w:spacing w:line="360" w:lineRule="auto"/>
        <w:rPr>
          <w:rFonts w:ascii="Times New Roman" w:hAnsi="Times New Roman"/>
          <w:sz w:val="24"/>
          <w:szCs w:val="24"/>
        </w:rPr>
      </w:pPr>
      <w:r w:rsidRPr="00862929">
        <w:rPr>
          <w:rFonts w:ascii="Times New Roman" w:hAnsi="Times New Roman"/>
          <w:sz w:val="24"/>
          <w:szCs w:val="24"/>
        </w:rPr>
        <w:t xml:space="preserve">Sobre el primer problema, cabe preguntarnos ¿desde cuándo se entiende la necesidad de la educación como asunto político público? Este punto lo podremos desarrollar más adelante, pero baste decir dos cosas; en primer lugar, Cassirer refiere en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Myth</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of</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state</w:t>
      </w:r>
      <w:proofErr w:type="spellEnd"/>
      <w:r w:rsidRPr="00862929">
        <w:rPr>
          <w:rFonts w:ascii="Times New Roman" w:hAnsi="Times New Roman"/>
          <w:sz w:val="24"/>
          <w:szCs w:val="24"/>
        </w:rPr>
        <w:t xml:space="preserve"> (1946) que de acuerdo a </w:t>
      </w:r>
      <w:proofErr w:type="spellStart"/>
      <w:r w:rsidRPr="00862929">
        <w:rPr>
          <w:rFonts w:ascii="Times New Roman" w:hAnsi="Times New Roman"/>
          <w:sz w:val="24"/>
          <w:szCs w:val="24"/>
        </w:rPr>
        <w:t>Jaegger</w:t>
      </w:r>
      <w:proofErr w:type="spellEnd"/>
      <w:r w:rsidRPr="00862929">
        <w:rPr>
          <w:rFonts w:ascii="Times New Roman" w:hAnsi="Times New Roman"/>
          <w:sz w:val="24"/>
          <w:szCs w:val="24"/>
        </w:rPr>
        <w:t xml:space="preserve">, ya desde Platón, los dos focos de su pensamiento apuntan a la </w:t>
      </w:r>
      <w:proofErr w:type="spellStart"/>
      <w:r w:rsidRPr="00862929">
        <w:rPr>
          <w:rFonts w:ascii="Times New Roman" w:hAnsi="Times New Roman"/>
          <w:sz w:val="24"/>
          <w:szCs w:val="24"/>
        </w:rPr>
        <w:t>paideia</w:t>
      </w:r>
      <w:proofErr w:type="spellEnd"/>
      <w:r w:rsidRPr="00862929">
        <w:rPr>
          <w:rFonts w:ascii="Times New Roman" w:hAnsi="Times New Roman"/>
          <w:sz w:val="24"/>
          <w:szCs w:val="24"/>
        </w:rPr>
        <w:t xml:space="preserve"> y la </w:t>
      </w:r>
      <w:proofErr w:type="spellStart"/>
      <w:r w:rsidRPr="00862929">
        <w:rPr>
          <w:rFonts w:ascii="Times New Roman" w:hAnsi="Times New Roman"/>
          <w:sz w:val="24"/>
          <w:szCs w:val="24"/>
        </w:rPr>
        <w:t>politeia</w:t>
      </w:r>
      <w:proofErr w:type="spellEnd"/>
      <w:r w:rsidRPr="00862929">
        <w:rPr>
          <w:rFonts w:ascii="Times New Roman" w:hAnsi="Times New Roman"/>
          <w:sz w:val="24"/>
          <w:szCs w:val="24"/>
        </w:rPr>
        <w:t>.</w:t>
      </w:r>
      <w:r w:rsidR="00862929">
        <w:rPr>
          <w:rStyle w:val="FootnoteReference"/>
          <w:rFonts w:ascii="Times New Roman" w:hAnsi="Times New Roman"/>
          <w:sz w:val="24"/>
          <w:szCs w:val="24"/>
        </w:rPr>
        <w:footnoteReference w:id="141"/>
      </w:r>
      <w:r w:rsidRPr="00862929">
        <w:rPr>
          <w:rFonts w:ascii="Times New Roman" w:hAnsi="Times New Roman"/>
          <w:sz w:val="24"/>
          <w:szCs w:val="24"/>
        </w:rPr>
        <w:t xml:space="preserve"> (Cfr. 1946, p. 62) Del mismo modo, en otras sociedades no necesariamente democráticas se ha hecho patente dicha relación. El segundo punto tiene que ver con el estilo de educación privada en la época de Kant (que en alguna medida se mantiene, hasta cierto punto), el cual requería de ciertas condiciones materiales para poderse llevar a cabo, y “De ahí que sea también difícil que participen de dichos institutos niños que no sean hijos de ricos.” (2009; p. 45)</w:t>
      </w:r>
      <w:r w:rsidRPr="00862929">
        <w:rPr>
          <w:rStyle w:val="FootnoteReference"/>
          <w:rFonts w:ascii="Times New Roman" w:hAnsi="Times New Roman"/>
          <w:sz w:val="24"/>
          <w:szCs w:val="24"/>
        </w:rPr>
        <w:footnoteReference w:id="142"/>
      </w:r>
      <w:r w:rsidRPr="00862929">
        <w:rPr>
          <w:rFonts w:ascii="Times New Roman" w:hAnsi="Times New Roman"/>
          <w:sz w:val="24"/>
          <w:szCs w:val="24"/>
        </w:rPr>
        <w:t xml:space="preserve"> </w:t>
      </w:r>
    </w:p>
    <w:p w14:paraId="112EDCC6" w14:textId="4DD84B71" w:rsidR="00650C34" w:rsidRPr="00862929" w:rsidRDefault="00650C34" w:rsidP="00F17D39">
      <w:pPr>
        <w:spacing w:line="360" w:lineRule="auto"/>
        <w:rPr>
          <w:rFonts w:ascii="Times New Roman" w:hAnsi="Times New Roman"/>
          <w:sz w:val="24"/>
          <w:szCs w:val="24"/>
        </w:rPr>
      </w:pPr>
    </w:p>
    <w:p w14:paraId="7DD31663" w14:textId="52FF515B" w:rsidR="00650C34" w:rsidRDefault="00650C34" w:rsidP="00F17D39">
      <w:pPr>
        <w:spacing w:line="360" w:lineRule="auto"/>
        <w:rPr>
          <w:rFonts w:ascii="Times New Roman" w:hAnsi="Times New Roman"/>
          <w:sz w:val="24"/>
          <w:szCs w:val="24"/>
        </w:rPr>
      </w:pPr>
      <w:r w:rsidRPr="00862929">
        <w:rPr>
          <w:rFonts w:ascii="Times New Roman" w:hAnsi="Times New Roman"/>
          <w:sz w:val="24"/>
          <w:szCs w:val="24"/>
        </w:rPr>
        <w:t>El segundo problema apunta a la necesidad de que, al margen de necesitar esfuerzos económicos y administrativos, es la educación una necesidad humana que debe cubrirse para todos por igual, al margen de la condición particular de cada familia, y por ello, el tercer problema alude a la instauración de una educación pública</w:t>
      </w:r>
      <w:r w:rsidR="00862929">
        <w:rPr>
          <w:rFonts w:ascii="Times New Roman" w:hAnsi="Times New Roman"/>
          <w:sz w:val="24"/>
          <w:szCs w:val="24"/>
        </w:rPr>
        <w:t>,</w:t>
      </w:r>
      <w:r w:rsidRPr="00862929">
        <w:rPr>
          <w:rFonts w:ascii="Times New Roman" w:hAnsi="Times New Roman"/>
          <w:sz w:val="24"/>
          <w:szCs w:val="24"/>
        </w:rPr>
        <w:t xml:space="preserve"> por parte del estado</w:t>
      </w:r>
      <w:r w:rsidR="00862929">
        <w:rPr>
          <w:rFonts w:ascii="Times New Roman" w:hAnsi="Times New Roman"/>
          <w:sz w:val="24"/>
          <w:szCs w:val="24"/>
        </w:rPr>
        <w:t>,</w:t>
      </w:r>
      <w:r w:rsidRPr="00862929">
        <w:rPr>
          <w:rFonts w:ascii="Times New Roman" w:hAnsi="Times New Roman"/>
          <w:sz w:val="24"/>
          <w:szCs w:val="24"/>
        </w:rPr>
        <w:t xml:space="preserve"> que lleva a cabo con la recaudación de impuestos. El problema de la educación pública y privada, es acaso, uno de los puntos más resaltantes en lo que refiere a la actualización de las ideas de Kant, pues de su idea de un proyecto crítico y una educación a la par</w:t>
      </w:r>
      <w:r w:rsidR="00862929" w:rsidRPr="00862929">
        <w:rPr>
          <w:rFonts w:ascii="Times New Roman" w:hAnsi="Times New Roman"/>
          <w:sz w:val="24"/>
          <w:szCs w:val="24"/>
        </w:rPr>
        <w:t>,</w:t>
      </w:r>
      <w:r w:rsidRPr="00862929">
        <w:rPr>
          <w:rFonts w:ascii="Times New Roman" w:hAnsi="Times New Roman"/>
          <w:sz w:val="24"/>
          <w:szCs w:val="24"/>
        </w:rPr>
        <w:t xml:space="preserve"> parece</w:t>
      </w:r>
      <w:r w:rsidR="00862929" w:rsidRPr="00862929">
        <w:rPr>
          <w:rFonts w:ascii="Times New Roman" w:hAnsi="Times New Roman"/>
          <w:sz w:val="24"/>
          <w:szCs w:val="24"/>
        </w:rPr>
        <w:t xml:space="preserve"> derivarse u</w:t>
      </w:r>
      <w:r w:rsidRPr="00862929">
        <w:rPr>
          <w:rFonts w:ascii="Times New Roman" w:hAnsi="Times New Roman"/>
          <w:sz w:val="24"/>
          <w:szCs w:val="24"/>
        </w:rPr>
        <w:t>n reclam</w:t>
      </w:r>
      <w:r w:rsidR="00862929" w:rsidRPr="00862929">
        <w:rPr>
          <w:rFonts w:ascii="Times New Roman" w:hAnsi="Times New Roman"/>
          <w:sz w:val="24"/>
          <w:szCs w:val="24"/>
        </w:rPr>
        <w:t>o de</w:t>
      </w:r>
      <w:r w:rsidRPr="00862929">
        <w:rPr>
          <w:rFonts w:ascii="Times New Roman" w:hAnsi="Times New Roman"/>
          <w:sz w:val="24"/>
          <w:szCs w:val="24"/>
        </w:rPr>
        <w:t xml:space="preserve"> este carácter universal, y al mismo tiempo, muchas veces parece estar inscrita en las lógicas del mercado, en donde la educación se contempla como un proyecto lucrativo. </w:t>
      </w:r>
    </w:p>
    <w:p w14:paraId="27E10014" w14:textId="7DCCC7F1" w:rsidR="00385496" w:rsidRDefault="00385496" w:rsidP="00F17D39">
      <w:pPr>
        <w:spacing w:line="360" w:lineRule="auto"/>
        <w:rPr>
          <w:rFonts w:ascii="Times New Roman" w:hAnsi="Times New Roman"/>
          <w:sz w:val="24"/>
          <w:szCs w:val="24"/>
        </w:rPr>
      </w:pPr>
    </w:p>
    <w:p w14:paraId="341F7019" w14:textId="79C2843D" w:rsidR="00385496" w:rsidRDefault="00385496" w:rsidP="00AC087D">
      <w:pPr>
        <w:spacing w:line="360" w:lineRule="auto"/>
        <w:rPr>
          <w:rFonts w:ascii="Times New Roman" w:hAnsi="Times New Roman"/>
          <w:sz w:val="24"/>
          <w:szCs w:val="24"/>
        </w:rPr>
      </w:pPr>
      <w:r>
        <w:rPr>
          <w:rFonts w:ascii="Times New Roman" w:hAnsi="Times New Roman"/>
          <w:sz w:val="24"/>
          <w:szCs w:val="24"/>
        </w:rPr>
        <w:t xml:space="preserve">Hace falta, asimismo señalar una diferencia entre la separación entre educación pública y privada. </w:t>
      </w:r>
      <w:r w:rsidR="00AC087D">
        <w:rPr>
          <w:rFonts w:ascii="Times New Roman" w:hAnsi="Times New Roman"/>
          <w:sz w:val="24"/>
          <w:szCs w:val="24"/>
        </w:rPr>
        <w:t xml:space="preserve">En un sentido institucional existen escuelas y universidades públicas o privadas, pero la educación, al mismo tiempo, se da en ambientes públicos (aunque fuera una institución </w:t>
      </w:r>
      <w:r w:rsidR="00AC087D" w:rsidRPr="00AC087D">
        <w:rPr>
          <w:rFonts w:ascii="Times New Roman" w:hAnsi="Times New Roman"/>
          <w:sz w:val="24"/>
          <w:szCs w:val="24"/>
        </w:rPr>
        <w:t>privada) y en ambientes privados, específicamente, en el seno familiar. En este sentido, Kant refiere que: “El objetivo de tales institutos públicos es el perfeccionamiento de la educación doméstica.” (2009; p. 46)</w:t>
      </w:r>
      <w:r w:rsidR="00AC087D" w:rsidRPr="00AC087D">
        <w:rPr>
          <w:rStyle w:val="FootnoteReference"/>
          <w:rFonts w:ascii="Times New Roman" w:hAnsi="Times New Roman"/>
          <w:sz w:val="24"/>
          <w:szCs w:val="24"/>
        </w:rPr>
        <w:footnoteReference w:id="143"/>
      </w:r>
      <w:r w:rsidR="000B3DFA">
        <w:rPr>
          <w:rFonts w:ascii="Times New Roman" w:hAnsi="Times New Roman"/>
          <w:sz w:val="24"/>
          <w:szCs w:val="24"/>
        </w:rPr>
        <w:t xml:space="preserve"> En esta misma línea, se puede entender que la educación pública es más provechosa para la ciudadanía.</w:t>
      </w:r>
      <w:r w:rsidR="000B3DFA">
        <w:rPr>
          <w:rStyle w:val="FootnoteReference"/>
          <w:rFonts w:ascii="Times New Roman" w:hAnsi="Times New Roman"/>
          <w:sz w:val="24"/>
          <w:szCs w:val="24"/>
        </w:rPr>
        <w:footnoteReference w:id="144"/>
      </w:r>
    </w:p>
    <w:p w14:paraId="36581C56" w14:textId="6D43D29A" w:rsidR="000B3DFA" w:rsidRDefault="000B3DFA" w:rsidP="00AC087D">
      <w:pPr>
        <w:spacing w:line="360" w:lineRule="auto"/>
        <w:rPr>
          <w:rFonts w:ascii="Times New Roman" w:hAnsi="Times New Roman"/>
          <w:sz w:val="24"/>
          <w:szCs w:val="24"/>
        </w:rPr>
      </w:pPr>
    </w:p>
    <w:p w14:paraId="2D718B3D" w14:textId="270CC450" w:rsidR="000B3DFA" w:rsidRPr="00ED5104" w:rsidRDefault="000B3DFA" w:rsidP="000B3DFA">
      <w:pPr>
        <w:spacing w:line="360" w:lineRule="auto"/>
        <w:rPr>
          <w:rFonts w:ascii="Times New Roman" w:hAnsi="Times New Roman"/>
          <w:color w:val="70AD47" w:themeColor="accent6"/>
          <w:sz w:val="24"/>
          <w:szCs w:val="24"/>
          <w:lang w:val="es-PE"/>
        </w:rPr>
      </w:pPr>
      <w:r>
        <w:rPr>
          <w:rFonts w:ascii="Times New Roman" w:hAnsi="Times New Roman"/>
          <w:sz w:val="24"/>
          <w:szCs w:val="24"/>
        </w:rPr>
        <w:t xml:space="preserve">Kant refiere en la introducción al tratado que al niño deben ofrecérsele tres guías fundamentales. En primer lugar, darle libertad en todo salvo lo que le hace daño a sí mismo o a otros. En segundo lugar, se le debe incentivar un sentido de la codependencia que se traduzca en la cooperación para su propia realización. En tercer lugar, se debe disciplinar su libertad salvaje para que llegue a ser una madura libertad civil, mediante la cual él mismo </w:t>
      </w:r>
      <w:r>
        <w:rPr>
          <w:rFonts w:ascii="Times New Roman" w:hAnsi="Times New Roman"/>
          <w:sz w:val="24"/>
          <w:szCs w:val="24"/>
        </w:rPr>
        <w:lastRenderedPageBreak/>
        <w:t xml:space="preserve">habrá de ejercer su independencia y autonomía. </w:t>
      </w:r>
      <w:r>
        <w:rPr>
          <w:rStyle w:val="FootnoteReference"/>
          <w:rFonts w:ascii="Times New Roman" w:hAnsi="Times New Roman"/>
          <w:sz w:val="24"/>
          <w:szCs w:val="24"/>
        </w:rPr>
        <w:footnoteReference w:id="145"/>
      </w:r>
      <w:r>
        <w:rPr>
          <w:rFonts w:ascii="Times New Roman" w:hAnsi="Times New Roman"/>
          <w:sz w:val="24"/>
          <w:szCs w:val="24"/>
        </w:rPr>
        <w:t xml:space="preserve"> Para Kant, y como podríamos defender nosotros mismos hoy en día, la educación pública representa un asunto fundamental para la conformación de la </w:t>
      </w:r>
      <w:r w:rsidRPr="000B3DFA">
        <w:rPr>
          <w:rFonts w:ascii="Times New Roman" w:hAnsi="Times New Roman"/>
          <w:sz w:val="24"/>
          <w:szCs w:val="24"/>
        </w:rPr>
        <w:t xml:space="preserve">identidad, cultura y futuro, y por esto: “Este tipo de educación da el mejor modelo del futuro ciudadano.” </w:t>
      </w:r>
      <w:r w:rsidRPr="000B3DFA">
        <w:rPr>
          <w:rFonts w:ascii="Times New Roman" w:hAnsi="Times New Roman"/>
          <w:sz w:val="24"/>
          <w:szCs w:val="24"/>
          <w:lang w:val="es-PE"/>
        </w:rPr>
        <w:t>(2009; p. 49)</w:t>
      </w:r>
      <w:r w:rsidRPr="000B3DFA">
        <w:rPr>
          <w:rStyle w:val="FootnoteReference"/>
          <w:rFonts w:ascii="Times New Roman" w:hAnsi="Times New Roman"/>
          <w:sz w:val="24"/>
          <w:szCs w:val="24"/>
          <w:lang w:val="es-PE"/>
        </w:rPr>
        <w:footnoteReference w:id="146"/>
      </w:r>
      <w:r w:rsidRPr="000B3DFA">
        <w:rPr>
          <w:rFonts w:ascii="Times New Roman" w:hAnsi="Times New Roman"/>
          <w:sz w:val="24"/>
          <w:szCs w:val="24"/>
          <w:lang w:val="es-PE"/>
        </w:rPr>
        <w:t xml:space="preserve"> Como habíamos señalado al recordar lo escrito por Walzer, la educación pública pone en contacto de modo temprano a una realidad plural y de distintas fuentes, lo que es esencial para educar para la democracia.</w:t>
      </w:r>
    </w:p>
    <w:p w14:paraId="5DF34319" w14:textId="32319D69" w:rsidR="000B3DFA" w:rsidRDefault="000B3DFA" w:rsidP="00AC087D">
      <w:pPr>
        <w:spacing w:line="360" w:lineRule="auto"/>
        <w:rPr>
          <w:rFonts w:ascii="Times New Roman" w:hAnsi="Times New Roman"/>
          <w:sz w:val="24"/>
          <w:szCs w:val="24"/>
        </w:rPr>
      </w:pPr>
    </w:p>
    <w:p w14:paraId="6C2739DB" w14:textId="019BB860" w:rsidR="00671E79" w:rsidRDefault="000B3DFA" w:rsidP="00AC087D">
      <w:pPr>
        <w:spacing w:line="360" w:lineRule="auto"/>
        <w:rPr>
          <w:rFonts w:ascii="Times New Roman" w:hAnsi="Times New Roman"/>
          <w:sz w:val="24"/>
          <w:szCs w:val="24"/>
        </w:rPr>
      </w:pPr>
      <w:r>
        <w:rPr>
          <w:rFonts w:ascii="Times New Roman" w:hAnsi="Times New Roman"/>
          <w:sz w:val="24"/>
          <w:szCs w:val="24"/>
        </w:rPr>
        <w:t>Hasta acá, hemos revisado las ideas principales encontradas en la introducción al tratado</w:t>
      </w:r>
      <w:r w:rsidR="00671E79">
        <w:rPr>
          <w:rFonts w:ascii="Times New Roman" w:hAnsi="Times New Roman"/>
          <w:sz w:val="24"/>
          <w:szCs w:val="24"/>
        </w:rPr>
        <w:t xml:space="preserve"> sobre educación de Kant</w:t>
      </w:r>
      <w:r>
        <w:rPr>
          <w:rFonts w:ascii="Times New Roman" w:hAnsi="Times New Roman"/>
          <w:sz w:val="24"/>
          <w:szCs w:val="24"/>
        </w:rPr>
        <w:t xml:space="preserve">. </w:t>
      </w:r>
      <w:r w:rsidR="00671E79">
        <w:rPr>
          <w:rFonts w:ascii="Times New Roman" w:hAnsi="Times New Roman"/>
          <w:sz w:val="24"/>
          <w:szCs w:val="24"/>
        </w:rPr>
        <w:t xml:space="preserve">Hay muchas ideas importantes en el texto, sin embargo, hay muchas cosas que hoy en día parecen desactualizadas y poco aplicables. El tratado sobre pedagogía se compone de dos grandes apartados: la educación física y la educación práctica. Podemos atender a otra esquematización. </w:t>
      </w:r>
    </w:p>
    <w:p w14:paraId="2C6B52F8" w14:textId="77777777" w:rsidR="00671E79" w:rsidRDefault="00671E79" w:rsidP="00AC087D">
      <w:pPr>
        <w:spacing w:line="360" w:lineRule="auto"/>
        <w:rPr>
          <w:rFonts w:ascii="Times New Roman" w:hAnsi="Times New Roman"/>
          <w:sz w:val="24"/>
          <w:szCs w:val="24"/>
        </w:rPr>
      </w:pPr>
    </w:p>
    <w:p w14:paraId="3470A25B" w14:textId="7211253D" w:rsidR="000B3DFA" w:rsidRDefault="00671E79" w:rsidP="00AC087D">
      <w:pPr>
        <w:spacing w:line="360" w:lineRule="auto"/>
        <w:rPr>
          <w:rFonts w:ascii="Times New Roman" w:hAnsi="Times New Roman"/>
          <w:sz w:val="24"/>
          <w:szCs w:val="24"/>
        </w:rPr>
      </w:pPr>
      <w:r>
        <w:rPr>
          <w:rFonts w:ascii="Times New Roman" w:hAnsi="Times New Roman"/>
          <w:sz w:val="24"/>
          <w:szCs w:val="24"/>
        </w:rPr>
        <w:t xml:space="preserve"> La edición de estos apuntes se debe particularmente al esfuerzo de recopilarlas por parte de F. T. </w:t>
      </w:r>
      <w:proofErr w:type="spellStart"/>
      <w:r>
        <w:rPr>
          <w:rFonts w:ascii="Times New Roman" w:hAnsi="Times New Roman"/>
          <w:sz w:val="24"/>
          <w:szCs w:val="24"/>
        </w:rPr>
        <w:t>Rink</w:t>
      </w:r>
      <w:proofErr w:type="spellEnd"/>
      <w:r>
        <w:rPr>
          <w:rFonts w:ascii="Times New Roman" w:hAnsi="Times New Roman"/>
          <w:sz w:val="24"/>
          <w:szCs w:val="24"/>
        </w:rPr>
        <w:t xml:space="preserve">. La nota preliminar escrita por el traductor Oscar </w:t>
      </w:r>
      <w:proofErr w:type="spellStart"/>
      <w:r>
        <w:rPr>
          <w:rFonts w:ascii="Times New Roman" w:hAnsi="Times New Roman"/>
          <w:sz w:val="24"/>
          <w:szCs w:val="24"/>
        </w:rPr>
        <w:t>Caeiro</w:t>
      </w:r>
      <w:proofErr w:type="spellEnd"/>
      <w:r>
        <w:rPr>
          <w:rFonts w:ascii="Times New Roman" w:hAnsi="Times New Roman"/>
          <w:sz w:val="24"/>
          <w:szCs w:val="24"/>
        </w:rPr>
        <w:t xml:space="preserve">, de la edición revisada, indica que: “Esta obra de Kant </w:t>
      </w:r>
      <w:r>
        <w:rPr>
          <w:rFonts w:ascii="Times New Roman" w:hAnsi="Times New Roman"/>
          <w:i/>
          <w:sz w:val="24"/>
          <w:szCs w:val="24"/>
        </w:rPr>
        <w:t>Sobre Pedagogía</w:t>
      </w:r>
      <w:r>
        <w:rPr>
          <w:rFonts w:ascii="Times New Roman" w:hAnsi="Times New Roman"/>
          <w:sz w:val="24"/>
          <w:szCs w:val="24"/>
        </w:rPr>
        <w:t xml:space="preserve"> presenta la particularidad de que no fue publicada por su autor, sino, poco antes de la muerte de este, en una edición preparada y anotada por Friedrich Theodor </w:t>
      </w:r>
      <w:proofErr w:type="spellStart"/>
      <w:r>
        <w:rPr>
          <w:rFonts w:ascii="Times New Roman" w:hAnsi="Times New Roman"/>
          <w:sz w:val="24"/>
          <w:szCs w:val="24"/>
        </w:rPr>
        <w:t>Rink</w:t>
      </w:r>
      <w:proofErr w:type="spellEnd"/>
      <w:r>
        <w:rPr>
          <w:rFonts w:ascii="Times New Roman" w:hAnsi="Times New Roman"/>
          <w:sz w:val="24"/>
          <w:szCs w:val="24"/>
        </w:rPr>
        <w:t xml:space="preserve"> el año 1803.” Kant encontraría la otra paz perpetua en el año 1804. Cabe agregar que las notas finales establecen la influencia que esta obra ha tenido en </w:t>
      </w:r>
      <w:proofErr w:type="spellStart"/>
      <w:r>
        <w:rPr>
          <w:rFonts w:ascii="Times New Roman" w:hAnsi="Times New Roman"/>
          <w:sz w:val="24"/>
          <w:szCs w:val="24"/>
        </w:rPr>
        <w:t>Natorp</w:t>
      </w:r>
      <w:proofErr w:type="spellEnd"/>
      <w:r>
        <w:rPr>
          <w:rFonts w:ascii="Times New Roman" w:hAnsi="Times New Roman"/>
          <w:sz w:val="24"/>
          <w:szCs w:val="24"/>
        </w:rPr>
        <w:t xml:space="preserve">, Holstein y Vogt, entre otros. </w:t>
      </w:r>
      <w:r w:rsidR="00E50963">
        <w:rPr>
          <w:rFonts w:ascii="Times New Roman" w:hAnsi="Times New Roman"/>
          <w:sz w:val="24"/>
          <w:szCs w:val="24"/>
        </w:rPr>
        <w:t xml:space="preserve">Éste último ofrece un esquema más puntual del tratado. </w:t>
      </w:r>
    </w:p>
    <w:p w14:paraId="16CE8F85" w14:textId="2B3A0376" w:rsidR="00E50963" w:rsidRPr="00671E79" w:rsidRDefault="00E50963" w:rsidP="00AC087D">
      <w:pPr>
        <w:spacing w:line="360" w:lineRule="auto"/>
        <w:rPr>
          <w:rFonts w:ascii="Times New Roman" w:hAnsi="Times New Roman"/>
          <w:sz w:val="24"/>
          <w:szCs w:val="24"/>
        </w:rPr>
      </w:pPr>
      <w:r>
        <w:rPr>
          <w:rFonts w:ascii="Times New Roman" w:hAnsi="Times New Roman"/>
          <w:sz w:val="24"/>
          <w:szCs w:val="24"/>
        </w:rPr>
        <w:lastRenderedPageBreak/>
        <w:t>Theodor Vogt realizó una edición de este tratado y consideró una ampliación de las separaciones de las dos partes; formación física y educación práctica. A la primera, la que trata sobre la formación física, le atribuye tres apartados: “A. Crianza corporal (cuidado, alimento, manutención), B. Disciplina (orden) y C. Instrucción (cultura)” (2009; p. 125) Ésta última, la instrucción, representa dos segmentos de dos partes; hablamos de: “1. Cultura del cuerpo y 2. Cultura del alma.” (</w:t>
      </w:r>
      <w:r>
        <w:rPr>
          <w:rFonts w:ascii="Times New Roman" w:hAnsi="Times New Roman"/>
          <w:i/>
          <w:sz w:val="24"/>
          <w:szCs w:val="24"/>
        </w:rPr>
        <w:t>Ib.</w:t>
      </w:r>
      <w:r>
        <w:rPr>
          <w:rFonts w:ascii="Times New Roman" w:hAnsi="Times New Roman"/>
          <w:sz w:val="24"/>
          <w:szCs w:val="24"/>
        </w:rPr>
        <w:t>) Y, además: “a. Formación intelectual y b. Formación moral.” (</w:t>
      </w:r>
      <w:r>
        <w:rPr>
          <w:rFonts w:ascii="Times New Roman" w:hAnsi="Times New Roman"/>
          <w:i/>
          <w:sz w:val="24"/>
          <w:szCs w:val="24"/>
        </w:rPr>
        <w:t>Ib.</w:t>
      </w:r>
      <w:r>
        <w:rPr>
          <w:rFonts w:ascii="Times New Roman" w:hAnsi="Times New Roman"/>
          <w:sz w:val="24"/>
          <w:szCs w:val="24"/>
        </w:rPr>
        <w:t>) Por otro lado, la segunda parte del tratado que versa sobre la educación práctica se separa en cuatro apartados: “Acerca de la habilidad, Acerca de la sensatez, Acerca de la moralidad y Acerca de la religiosidad.” (</w:t>
      </w:r>
      <w:r>
        <w:rPr>
          <w:rFonts w:ascii="Times New Roman" w:hAnsi="Times New Roman"/>
          <w:i/>
          <w:sz w:val="24"/>
          <w:szCs w:val="24"/>
        </w:rPr>
        <w:t>Ib.</w:t>
      </w:r>
      <w:r>
        <w:rPr>
          <w:rFonts w:ascii="Times New Roman" w:hAnsi="Times New Roman"/>
          <w:sz w:val="24"/>
          <w:szCs w:val="24"/>
        </w:rPr>
        <w:t>)</w:t>
      </w:r>
    </w:p>
    <w:p w14:paraId="1F220BAA" w14:textId="116ED3F4" w:rsidR="00882E01" w:rsidRDefault="00F17D39"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w:t>
      </w:r>
    </w:p>
    <w:p w14:paraId="63C5FEBF" w14:textId="4792EA3E" w:rsidR="00883D12" w:rsidRPr="0020341A" w:rsidRDefault="00883D12" w:rsidP="00882E01">
      <w:pPr>
        <w:spacing w:line="360" w:lineRule="auto"/>
        <w:rPr>
          <w:rFonts w:ascii="Times New Roman" w:hAnsi="Times New Roman"/>
          <w:sz w:val="24"/>
          <w:szCs w:val="24"/>
        </w:rPr>
      </w:pPr>
      <w:r w:rsidRPr="0020341A">
        <w:rPr>
          <w:rFonts w:ascii="Times New Roman" w:hAnsi="Times New Roman"/>
          <w:sz w:val="24"/>
          <w:szCs w:val="24"/>
        </w:rPr>
        <w:t>Las ideas expuestas en este apartado intentan dar una consideración del pensamiento de Kant en lo que respecta a la Educación en las líneas de lo establecido con anterioridad. Podemos tener en cuenta su consideración de la educación en cuanto asunto político cuando nos dice que: “A nuestras escuelas les falta casi siempre algo que, sin embargo, favorecería mucho la formación de los niños en la rectitud, o la honestidad, es decir: un catecismo de derecho.” (2009; p.107) La educación cívica y ética, se podrían beneficiar mucho de este reclamo, ya que establece estos lineamientos en el Art. 6 de la Ley general de educación del Perú, el cual indica que: “La formación ética y cívica es obligatoria en todo proceso educativo.” (2003; p. 2)</w:t>
      </w:r>
    </w:p>
    <w:p w14:paraId="6A3135F2" w14:textId="7CEF748E" w:rsidR="00883D12" w:rsidRDefault="00883D12" w:rsidP="00882E01">
      <w:pPr>
        <w:spacing w:line="360" w:lineRule="auto"/>
        <w:rPr>
          <w:rFonts w:ascii="Times New Roman" w:hAnsi="Times New Roman"/>
          <w:color w:val="70AD47" w:themeColor="accent6"/>
          <w:sz w:val="24"/>
          <w:szCs w:val="24"/>
        </w:rPr>
      </w:pPr>
    </w:p>
    <w:p w14:paraId="521BCAD1" w14:textId="77777777" w:rsidR="000F1CB6" w:rsidRPr="000F1CB6" w:rsidRDefault="000F1CB6" w:rsidP="00312036">
      <w:pPr>
        <w:spacing w:after="0" w:line="360" w:lineRule="auto"/>
        <w:ind w:left="1416" w:firstLine="0"/>
        <w:rPr>
          <w:rFonts w:ascii="Times New Roman" w:hAnsi="Times New Roman"/>
          <w:sz w:val="24"/>
          <w:szCs w:val="24"/>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Marfil.</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Ed. Ronald Beiner.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6C65C9B3" w:rsidR="005A4657" w:rsidRPr="00650C16"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w:t>
      </w:r>
      <w:r w:rsidRPr="00650C16">
        <w:rPr>
          <w:rFonts w:ascii="Times New Roman" w:hAnsi="Times New Roman"/>
          <w:sz w:val="24"/>
          <w:szCs w:val="24"/>
          <w:lang w:val="en-US"/>
        </w:rPr>
        <w:t xml:space="preserve">Fondo de Cultura </w:t>
      </w:r>
      <w:proofErr w:type="spellStart"/>
      <w:r w:rsidRPr="00650C16">
        <w:rPr>
          <w:rFonts w:ascii="Times New Roman" w:hAnsi="Times New Roman"/>
          <w:sz w:val="24"/>
          <w:szCs w:val="24"/>
          <w:lang w:val="en-US"/>
        </w:rPr>
        <w:t>Económica</w:t>
      </w:r>
      <w:proofErr w:type="spellEnd"/>
      <w:r w:rsidRPr="00650C16">
        <w:rPr>
          <w:rFonts w:ascii="Times New Roman" w:hAnsi="Times New Roman"/>
          <w:sz w:val="24"/>
          <w:szCs w:val="24"/>
          <w:lang w:val="en-US"/>
        </w:rPr>
        <w:t xml:space="preserve">. </w:t>
      </w:r>
    </w:p>
    <w:p w14:paraId="17F7C713" w14:textId="17A6FD6B" w:rsidR="002B1489" w:rsidRPr="00650C16" w:rsidRDefault="002B1489" w:rsidP="002B1489">
      <w:pPr>
        <w:ind w:left="720" w:hanging="720"/>
        <w:rPr>
          <w:rFonts w:ascii="Times New Roman" w:hAnsi="Times New Roman"/>
          <w:sz w:val="24"/>
          <w:szCs w:val="24"/>
          <w:lang w:val="es-PE"/>
        </w:rPr>
      </w:pPr>
      <w:r w:rsidRPr="002B1489">
        <w:rPr>
          <w:rFonts w:ascii="Times New Roman" w:hAnsi="Times New Roman"/>
          <w:sz w:val="24"/>
          <w:szCs w:val="24"/>
          <w:lang w:val="en-US"/>
        </w:rPr>
        <w:t>Cassirer, E. (</w:t>
      </w:r>
      <w:r>
        <w:rPr>
          <w:rFonts w:ascii="Times New Roman" w:hAnsi="Times New Roman"/>
          <w:sz w:val="24"/>
          <w:szCs w:val="24"/>
          <w:lang w:val="en-US"/>
        </w:rPr>
        <w:t>1946</w:t>
      </w:r>
      <w:r w:rsidRPr="002B1489">
        <w:rPr>
          <w:rFonts w:ascii="Times New Roman" w:hAnsi="Times New Roman"/>
          <w:sz w:val="24"/>
          <w:szCs w:val="24"/>
          <w:lang w:val="en-US"/>
        </w:rPr>
        <w:t xml:space="preserve">) </w:t>
      </w:r>
      <w:r w:rsidRPr="002B1489">
        <w:rPr>
          <w:rFonts w:ascii="Times New Roman" w:hAnsi="Times New Roman"/>
          <w:i/>
          <w:sz w:val="24"/>
          <w:szCs w:val="24"/>
          <w:lang w:val="en-US"/>
        </w:rPr>
        <w:t>The myth of the state</w:t>
      </w:r>
      <w:r w:rsidRPr="002B1489">
        <w:rPr>
          <w:rFonts w:ascii="Times New Roman" w:hAnsi="Times New Roman"/>
          <w:sz w:val="24"/>
          <w:szCs w:val="24"/>
          <w:lang w:val="en-US"/>
        </w:rPr>
        <w:t xml:space="preserve">. </w:t>
      </w:r>
      <w:r w:rsidRPr="00650C16">
        <w:rPr>
          <w:rFonts w:ascii="Times New Roman" w:hAnsi="Times New Roman"/>
          <w:sz w:val="24"/>
          <w:szCs w:val="24"/>
          <w:lang w:val="es-PE"/>
        </w:rPr>
        <w:t xml:space="preserve">Yale </w:t>
      </w:r>
      <w:proofErr w:type="spellStart"/>
      <w:r w:rsidRPr="00650C16">
        <w:rPr>
          <w:rFonts w:ascii="Times New Roman" w:hAnsi="Times New Roman"/>
          <w:sz w:val="24"/>
          <w:szCs w:val="24"/>
          <w:lang w:val="es-PE"/>
        </w:rPr>
        <w:t>University</w:t>
      </w:r>
      <w:proofErr w:type="spellEnd"/>
      <w:r w:rsidRPr="00650C16">
        <w:rPr>
          <w:rFonts w:ascii="Times New Roman" w:hAnsi="Times New Roman"/>
          <w:sz w:val="24"/>
          <w:szCs w:val="24"/>
          <w:lang w:val="es-PE"/>
        </w:rPr>
        <w:t xml:space="preserve"> </w:t>
      </w:r>
      <w:proofErr w:type="spellStart"/>
      <w:r w:rsidRPr="00650C16">
        <w:rPr>
          <w:rFonts w:ascii="Times New Roman" w:hAnsi="Times New Roman"/>
          <w:sz w:val="24"/>
          <w:szCs w:val="24"/>
          <w:lang w:val="es-PE"/>
        </w:rPr>
        <w:t>Press</w:t>
      </w:r>
      <w:proofErr w:type="spellEnd"/>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Marzo,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Clifford,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(En: W. Clifford y W. James. La voluntad de creer. Tecnos).</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El contrato social como ideal del estado de derecho. El dudoso contractualismo de I. Kant</w:t>
      </w:r>
      <w:r w:rsidRPr="00D44DD4">
        <w:rPr>
          <w:rFonts w:ascii="Times New Roman" w:hAnsi="Times New Roman"/>
          <w:sz w:val="24"/>
          <w:szCs w:val="24"/>
        </w:rPr>
        <w:t>. (En: Revista de Estudios Políticos, Nueva Época, Nº 59. Enero-Marzo).</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lastRenderedPageBreak/>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Amorrortu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En: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En: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Ed. Colihue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En: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En: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En: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690700">
        <w:rPr>
          <w:rFonts w:ascii="Times New Roman" w:hAnsi="Times New Roman"/>
          <w:sz w:val="24"/>
          <w:szCs w:val="24"/>
          <w:lang w:val="es-PE"/>
        </w:rPr>
        <w:t xml:space="preserve">Kant, I. (1991) </w:t>
      </w:r>
      <w:r w:rsidRPr="00690700">
        <w:rPr>
          <w:rFonts w:ascii="Times New Roman" w:hAnsi="Times New Roman"/>
          <w:i/>
          <w:sz w:val="24"/>
          <w:szCs w:val="24"/>
          <w:lang w:val="es-PE"/>
        </w:rPr>
        <w:t xml:space="preserve">Kant </w:t>
      </w:r>
      <w:proofErr w:type="spellStart"/>
      <w:r w:rsidRPr="00690700">
        <w:rPr>
          <w:rFonts w:ascii="Times New Roman" w:hAnsi="Times New Roman"/>
          <w:i/>
          <w:sz w:val="24"/>
          <w:szCs w:val="24"/>
          <w:lang w:val="es-PE"/>
        </w:rPr>
        <w:t>political</w:t>
      </w:r>
      <w:proofErr w:type="spellEnd"/>
      <w:r w:rsidRPr="00690700">
        <w:rPr>
          <w:rFonts w:ascii="Times New Roman" w:hAnsi="Times New Roman"/>
          <w:i/>
          <w:sz w:val="24"/>
          <w:szCs w:val="24"/>
          <w:lang w:val="es-PE"/>
        </w:rPr>
        <w:t xml:space="preserve"> </w:t>
      </w:r>
      <w:proofErr w:type="spellStart"/>
      <w:r w:rsidRPr="00690700">
        <w:rPr>
          <w:rFonts w:ascii="Times New Roman" w:hAnsi="Times New Roman"/>
          <w:i/>
          <w:sz w:val="24"/>
          <w:szCs w:val="24"/>
          <w:lang w:val="es-PE"/>
        </w:rPr>
        <w:t>writings</w:t>
      </w:r>
      <w:proofErr w:type="spellEnd"/>
      <w:r w:rsidRPr="00690700">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H.S. Reiss</w:t>
      </w:r>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lastRenderedPageBreak/>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Lacroix, J. (1969) </w:t>
      </w:r>
      <w:r w:rsidRPr="00D44DD4">
        <w:rPr>
          <w:rFonts w:ascii="Times New Roman" w:hAnsi="Times New Roman"/>
          <w:i/>
          <w:sz w:val="24"/>
          <w:szCs w:val="24"/>
          <w:lang w:val="en-US"/>
        </w:rPr>
        <w:t>Kant</w:t>
      </w:r>
      <w:r w:rsidRPr="00D44DD4">
        <w:rPr>
          <w:rFonts w:ascii="Times New Roman" w:hAnsi="Times New Roman"/>
          <w:sz w:val="24"/>
          <w:szCs w:val="24"/>
          <w:lang w:val="en-US"/>
        </w:rPr>
        <w:t>. Ed. Sudamericana.</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3CCF37ED" w:rsidR="005A4657" w:rsidRDefault="005A4657" w:rsidP="00FD640E">
      <w:pPr>
        <w:ind w:left="720" w:hanging="720"/>
        <w:rPr>
          <w:rFonts w:ascii="Times New Roman" w:hAnsi="Times New Roman"/>
          <w:i/>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A48C6D4" w14:textId="576D5419" w:rsidR="00883D12" w:rsidRPr="00883D12" w:rsidRDefault="00883D12" w:rsidP="00FD640E">
      <w:pPr>
        <w:ind w:left="720" w:hanging="720"/>
        <w:rPr>
          <w:rFonts w:ascii="Times New Roman" w:hAnsi="Times New Roman"/>
          <w:i/>
          <w:sz w:val="24"/>
          <w:szCs w:val="24"/>
        </w:rPr>
      </w:pPr>
      <w:r>
        <w:rPr>
          <w:rFonts w:ascii="Times New Roman" w:hAnsi="Times New Roman"/>
          <w:sz w:val="24"/>
          <w:szCs w:val="24"/>
        </w:rPr>
        <w:t xml:space="preserve">MINEDU (2003) </w:t>
      </w:r>
      <w:r>
        <w:rPr>
          <w:rFonts w:ascii="Times New Roman" w:hAnsi="Times New Roman"/>
          <w:i/>
          <w:sz w:val="24"/>
          <w:szCs w:val="24"/>
        </w:rPr>
        <w:t>Ley General de Educación Nº 28044</w:t>
      </w:r>
    </w:p>
    <w:p w14:paraId="6FA27E7B" w14:textId="77777777" w:rsidR="005A4657" w:rsidRPr="00690700" w:rsidRDefault="005A4657" w:rsidP="00FD640E">
      <w:pPr>
        <w:ind w:left="720" w:hanging="720"/>
        <w:rPr>
          <w:rFonts w:ascii="Times New Roman" w:hAnsi="Times New Roman"/>
          <w:sz w:val="24"/>
          <w:szCs w:val="24"/>
          <w:lang w:val="es-PE"/>
        </w:rPr>
      </w:pPr>
      <w:r w:rsidRPr="00D44DD4">
        <w:rPr>
          <w:rFonts w:ascii="Times New Roman" w:hAnsi="Times New Roman"/>
          <w:sz w:val="24"/>
          <w:szCs w:val="24"/>
        </w:rPr>
        <w:t xml:space="preserve">Nussbaum,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690700">
        <w:rPr>
          <w:rFonts w:ascii="Times New Roman" w:hAnsi="Times New Roman"/>
          <w:sz w:val="24"/>
          <w:szCs w:val="24"/>
          <w:lang w:val="es-PE"/>
        </w:rPr>
        <w:t>Katz Editores).</w:t>
      </w:r>
    </w:p>
    <w:p w14:paraId="47DB32F0" w14:textId="77777777" w:rsidR="005A4657" w:rsidRPr="00690700" w:rsidRDefault="005A4657" w:rsidP="00546B0C">
      <w:pPr>
        <w:ind w:left="720" w:hanging="720"/>
        <w:rPr>
          <w:rFonts w:ascii="Times New Roman" w:hAnsi="Times New Roman"/>
          <w:sz w:val="24"/>
          <w:szCs w:val="24"/>
          <w:lang w:val="en-US"/>
        </w:rPr>
      </w:pPr>
      <w:r w:rsidRPr="00312036">
        <w:rPr>
          <w:rFonts w:ascii="Times New Roman" w:hAnsi="Times New Roman"/>
          <w:sz w:val="24"/>
          <w:szCs w:val="24"/>
          <w:lang w:val="es-PE"/>
        </w:rPr>
        <w:t xml:space="preserve">Nussbaum,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r w:rsidRPr="00690700">
        <w:rPr>
          <w:rFonts w:ascii="Times New Roman" w:hAnsi="Times New Roman"/>
          <w:sz w:val="24"/>
          <w:szCs w:val="24"/>
          <w:lang w:val="en-US"/>
        </w:rPr>
        <w:t xml:space="preserve">Katz </w:t>
      </w:r>
      <w:proofErr w:type="spellStart"/>
      <w:r w:rsidRPr="00690700">
        <w:rPr>
          <w:rFonts w:ascii="Times New Roman" w:hAnsi="Times New Roman"/>
          <w:sz w:val="24"/>
          <w:szCs w:val="24"/>
          <w:lang w:val="en-US"/>
        </w:rPr>
        <w:t>editores</w:t>
      </w:r>
      <w:proofErr w:type="spellEnd"/>
      <w:r w:rsidRPr="00690700">
        <w:rPr>
          <w:rFonts w:ascii="Times New Roman" w:hAnsi="Times New Roman"/>
          <w:sz w:val="24"/>
          <w:szCs w:val="24"/>
          <w:lang w:val="en-US"/>
        </w:rPr>
        <w:t>.</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Nº</w:t>
      </w:r>
      <w:proofErr w:type="spellEnd"/>
      <w:r w:rsidRPr="00D44DD4">
        <w:rPr>
          <w:rFonts w:ascii="Times New Roman" w:hAnsi="Times New Roman"/>
          <w:sz w:val="24"/>
          <w:szCs w:val="24"/>
        </w:rPr>
        <w:t xml:space="preserve"> 30, Junio,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Gedisa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333C47FE" w:rsidR="005A4657" w:rsidRDefault="005A4657" w:rsidP="00546B0C">
      <w:pPr>
        <w:ind w:left="720" w:hanging="720"/>
        <w:rPr>
          <w:rFonts w:ascii="Times New Roman" w:hAnsi="Times New Roman"/>
          <w:sz w:val="24"/>
          <w:szCs w:val="24"/>
          <w:lang w:val="es-PE"/>
        </w:rPr>
      </w:pPr>
      <w:r w:rsidRPr="00690700">
        <w:rPr>
          <w:rFonts w:ascii="Times New Roman" w:hAnsi="Times New Roman"/>
          <w:sz w:val="24"/>
          <w:szCs w:val="24"/>
          <w:lang w:val="en-US"/>
        </w:rPr>
        <w:t xml:space="preserve">Williams, B. (1998) </w:t>
      </w:r>
      <w:proofErr w:type="spellStart"/>
      <w:r w:rsidRPr="00690700">
        <w:rPr>
          <w:rFonts w:ascii="Times New Roman" w:hAnsi="Times New Roman"/>
          <w:i/>
          <w:sz w:val="24"/>
          <w:szCs w:val="24"/>
          <w:lang w:val="en-US"/>
        </w:rPr>
        <w:t>Introducción</w:t>
      </w:r>
      <w:proofErr w:type="spellEnd"/>
      <w:r w:rsidRPr="00690700">
        <w:rPr>
          <w:rFonts w:ascii="Times New Roman" w:hAnsi="Times New Roman"/>
          <w:i/>
          <w:sz w:val="24"/>
          <w:szCs w:val="24"/>
          <w:lang w:val="en-US"/>
        </w:rPr>
        <w:t xml:space="preserve"> a la </w:t>
      </w:r>
      <w:proofErr w:type="spellStart"/>
      <w:r w:rsidRPr="00690700">
        <w:rPr>
          <w:rFonts w:ascii="Times New Roman" w:hAnsi="Times New Roman"/>
          <w:i/>
          <w:sz w:val="24"/>
          <w:szCs w:val="24"/>
          <w:lang w:val="en-US"/>
        </w:rPr>
        <w:t>ética</w:t>
      </w:r>
      <w:proofErr w:type="spellEnd"/>
      <w:r w:rsidRPr="00690700">
        <w:rPr>
          <w:rFonts w:ascii="Times New Roman" w:hAnsi="Times New Roman"/>
          <w:sz w:val="24"/>
          <w:szCs w:val="24"/>
          <w:lang w:val="en-US"/>
        </w:rPr>
        <w:t xml:space="preserve">. </w:t>
      </w:r>
      <w:r w:rsidRPr="00312036">
        <w:rPr>
          <w:rFonts w:ascii="Times New Roman" w:hAnsi="Times New Roman"/>
          <w:sz w:val="24"/>
          <w:szCs w:val="24"/>
          <w:lang w:val="es-PE"/>
        </w:rPr>
        <w:t>Colección Teorema.</w:t>
      </w:r>
    </w:p>
    <w:p w14:paraId="2AA29784" w14:textId="77777777" w:rsidR="00883D12" w:rsidRPr="00312036" w:rsidRDefault="00883D12" w:rsidP="00546B0C">
      <w:pPr>
        <w:ind w:left="720" w:hanging="720"/>
        <w:rPr>
          <w:rFonts w:ascii="Times New Roman" w:hAnsi="Times New Roman"/>
          <w:sz w:val="24"/>
          <w:szCs w:val="24"/>
          <w:lang w:val="es-PE"/>
        </w:rPr>
      </w:pPr>
    </w:p>
    <w:sectPr w:rsidR="00883D12"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5DC27" w14:textId="77777777" w:rsidR="0058203B" w:rsidRDefault="0058203B" w:rsidP="009D68C6">
      <w:pPr>
        <w:spacing w:after="0"/>
      </w:pPr>
      <w:r>
        <w:separator/>
      </w:r>
    </w:p>
  </w:endnote>
  <w:endnote w:type="continuationSeparator" w:id="0">
    <w:p w14:paraId="0164F355" w14:textId="77777777" w:rsidR="0058203B" w:rsidRDefault="0058203B"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5CA74" w14:textId="0AEF1392" w:rsidR="00690700" w:rsidRPr="00142CCE" w:rsidRDefault="00690700" w:rsidP="00142CCE">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A54F9" w14:textId="77777777" w:rsidR="0058203B" w:rsidRDefault="0058203B" w:rsidP="009D68C6">
      <w:pPr>
        <w:spacing w:after="0"/>
      </w:pPr>
      <w:r>
        <w:separator/>
      </w:r>
    </w:p>
  </w:footnote>
  <w:footnote w:type="continuationSeparator" w:id="0">
    <w:p w14:paraId="46D5841D" w14:textId="77777777" w:rsidR="0058203B" w:rsidRDefault="0058203B" w:rsidP="009D68C6">
      <w:pPr>
        <w:spacing w:after="0"/>
      </w:pPr>
      <w:r>
        <w:continuationSeparator/>
      </w:r>
    </w:p>
  </w:footnote>
  <w:footnote w:id="1">
    <w:p w14:paraId="63E94597" w14:textId="4C0C26E9" w:rsidR="00690700" w:rsidRPr="00DD473A" w:rsidRDefault="00690700" w:rsidP="00CA5DD6">
      <w:pPr>
        <w:ind w:left="0" w:firstLine="708"/>
        <w:rPr>
          <w:rFonts w:ascii="Times New Roman" w:hAnsi="Times New Roman"/>
          <w:color w:val="000000" w:themeColor="text1"/>
          <w:sz w:val="20"/>
          <w:szCs w:val="20"/>
        </w:rPr>
      </w:pPr>
      <w:r w:rsidRPr="00DD473A">
        <w:rPr>
          <w:rStyle w:val="FootnoteReferenc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690700" w:rsidRPr="00061484" w:rsidRDefault="00690700" w:rsidP="00866EB2">
      <w:pPr>
        <w:rPr>
          <w:rFonts w:ascii="Times New Roman" w:hAnsi="Times New Roman"/>
          <w:color w:val="000000" w:themeColor="text1"/>
          <w:sz w:val="24"/>
          <w:szCs w:val="24"/>
        </w:rPr>
      </w:pPr>
    </w:p>
    <w:p w14:paraId="3D3A76C8" w14:textId="1B28B539" w:rsidR="00690700" w:rsidRPr="00866EB2" w:rsidRDefault="00690700">
      <w:pPr>
        <w:pStyle w:val="FootnoteText"/>
        <w:rPr>
          <w:lang w:val="es-PE"/>
        </w:rPr>
      </w:pPr>
    </w:p>
  </w:footnote>
  <w:footnote w:id="2">
    <w:p w14:paraId="750D415D" w14:textId="2BB0C319" w:rsidR="00690700" w:rsidRPr="00DA6CAF" w:rsidRDefault="00690700" w:rsidP="00DA6CAF">
      <w:pPr>
        <w:pStyle w:val="FootnoteText"/>
        <w:rPr>
          <w:rFonts w:ascii="Times New Roman" w:hAnsi="Times New Roman"/>
        </w:rPr>
      </w:pPr>
      <w:r w:rsidRPr="00DA6CAF">
        <w:rPr>
          <w:rStyle w:val="FootnoteReferenc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690700" w:rsidRPr="00DA6CAF" w:rsidRDefault="00690700" w:rsidP="00434F63">
      <w:pPr>
        <w:pStyle w:val="citatnr101esp"/>
      </w:pPr>
      <w:r w:rsidRPr="00DA6CAF">
        <w:rPr>
          <w:rStyle w:val="FootnoteReference"/>
        </w:rPr>
        <w:footnoteRef/>
      </w:r>
      <w:r w:rsidRPr="00DA6CAF">
        <w:t xml:space="preserve"> En consideración a esto, </w:t>
      </w:r>
      <w:proofErr w:type="spellStart"/>
      <w:r w:rsidRPr="00DA6CAF">
        <w:t>Flikschuh</w:t>
      </w:r>
      <w:proofErr w:type="spellEnd"/>
      <w:r w:rsidRPr="00DA6CAF">
        <w:t xml:space="preserve"> indica que: “La concepción kantiana de Rawls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690700" w:rsidRPr="00544932" w:rsidRDefault="00690700" w:rsidP="00544932">
      <w:pPr>
        <w:pStyle w:val="citatnr101esp"/>
      </w:pPr>
      <w:r w:rsidRPr="00544932">
        <w:rPr>
          <w:rStyle w:val="FootnoteReferenc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690700" w:rsidRPr="00544932" w:rsidRDefault="00690700" w:rsidP="00544932">
      <w:pPr>
        <w:pStyle w:val="citatnr101esp"/>
      </w:pPr>
      <w:r w:rsidRPr="00544932">
        <w:rPr>
          <w:rStyle w:val="FootnoteReferenc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690700" w:rsidRPr="00544932" w:rsidRDefault="00690700" w:rsidP="00544932">
      <w:pPr>
        <w:pStyle w:val="FootnoteText"/>
      </w:pPr>
    </w:p>
  </w:footnote>
  <w:footnote w:id="6">
    <w:p w14:paraId="17274124" w14:textId="183E8163" w:rsidR="00690700" w:rsidRPr="00251E7B" w:rsidRDefault="00690700" w:rsidP="00251E7B">
      <w:pPr>
        <w:pStyle w:val="citatnr101esp"/>
      </w:pPr>
      <w:r>
        <w:rPr>
          <w:rStyle w:val="FootnoteReferenc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690700" w:rsidRPr="00434F63" w:rsidRDefault="00690700" w:rsidP="00434F63">
      <w:pPr>
        <w:rPr>
          <w:lang w:val="es-PE"/>
        </w:rPr>
      </w:pPr>
      <w:r w:rsidRPr="00434F63">
        <w:rPr>
          <w:rStyle w:val="FootnoteReferenc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690700" w:rsidRPr="0041523B" w:rsidRDefault="00690700" w:rsidP="00434F63">
      <w:pPr>
        <w:pStyle w:val="FootnoteText"/>
        <w:rPr>
          <w:rFonts w:ascii="Times New Roman" w:hAnsi="Times New Roman"/>
        </w:rPr>
      </w:pPr>
      <w:r w:rsidRPr="00551493">
        <w:rPr>
          <w:rStyle w:val="FootnoteReferenc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690700" w:rsidRPr="00434F63" w:rsidRDefault="00690700" w:rsidP="00434F63">
      <w:pPr>
        <w:rPr>
          <w:rFonts w:ascii="Times New Roman" w:hAnsi="Times New Roman"/>
          <w:sz w:val="20"/>
          <w:szCs w:val="20"/>
        </w:rPr>
      </w:pPr>
      <w:r w:rsidRPr="00434F63">
        <w:rPr>
          <w:rStyle w:val="FootnoteReferenc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690700" w:rsidRPr="005A5142" w:rsidRDefault="00690700" w:rsidP="005A5142">
      <w:pPr>
        <w:pStyle w:val="FootnoteText"/>
        <w:rPr>
          <w:rFonts w:ascii="Times New Roman" w:hAnsi="Times New Roman"/>
        </w:rPr>
      </w:pPr>
      <w:r w:rsidRPr="005A5142">
        <w:rPr>
          <w:rStyle w:val="FootnoteReferenc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690700" w:rsidRPr="005F48DE" w:rsidRDefault="00690700" w:rsidP="005A5142">
      <w:pPr>
        <w:ind w:left="720" w:firstLine="488"/>
        <w:rPr>
          <w:lang w:val="es-PE"/>
        </w:rPr>
      </w:pPr>
      <w:r w:rsidRPr="005A5142">
        <w:rPr>
          <w:rStyle w:val="FootnoteReferenc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690700" w:rsidRPr="00251E7B" w:rsidRDefault="00690700" w:rsidP="00251E7B">
      <w:pPr>
        <w:pStyle w:val="citatnr101esp"/>
      </w:pPr>
      <w:r>
        <w:rPr>
          <w:rStyle w:val="FootnoteReferenc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690700" w:rsidRPr="005F3B23" w:rsidRDefault="00690700">
      <w:pPr>
        <w:pStyle w:val="FootnoteText"/>
        <w:rPr>
          <w:rFonts w:ascii="Times New Roman" w:hAnsi="Times New Roman"/>
          <w:lang w:val="es-PE"/>
        </w:rPr>
      </w:pPr>
      <w:r w:rsidRPr="005F3B23">
        <w:rPr>
          <w:rStyle w:val="FootnoteReferenc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690700" w:rsidRPr="005F3B23" w:rsidRDefault="00690700">
      <w:pPr>
        <w:pStyle w:val="FootnoteText"/>
        <w:rPr>
          <w:rFonts w:ascii="Times New Roman" w:hAnsi="Times New Roman"/>
          <w:lang w:val="es-PE"/>
        </w:rPr>
      </w:pPr>
      <w:r w:rsidRPr="005F3B23">
        <w:rPr>
          <w:rStyle w:val="FootnoteReferenc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690700" w:rsidRPr="00061484" w:rsidRDefault="00690700" w:rsidP="007970ED">
      <w:pPr>
        <w:rPr>
          <w:rFonts w:ascii="Times New Roman" w:hAnsi="Times New Roman"/>
          <w:color w:val="000000" w:themeColor="text1"/>
          <w:sz w:val="24"/>
          <w:szCs w:val="24"/>
        </w:rPr>
      </w:pPr>
      <w:r w:rsidRPr="007970ED">
        <w:rPr>
          <w:rStyle w:val="FootnoteReferenc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690700" w:rsidRPr="007970ED" w:rsidRDefault="00690700">
      <w:pPr>
        <w:pStyle w:val="FootnoteText"/>
        <w:rPr>
          <w:rFonts w:ascii="Times New Roman" w:hAnsi="Times New Roman"/>
          <w:lang w:val="es-PE"/>
        </w:rPr>
      </w:pPr>
    </w:p>
  </w:footnote>
  <w:footnote w:id="16">
    <w:p w14:paraId="5AF048B8" w14:textId="77777777" w:rsidR="00690700" w:rsidRPr="009875AF" w:rsidRDefault="00690700" w:rsidP="009875AF">
      <w:pPr>
        <w:rPr>
          <w:rFonts w:ascii="Times New Roman" w:hAnsi="Times New Roman"/>
          <w:color w:val="000000" w:themeColor="text1"/>
          <w:sz w:val="20"/>
          <w:szCs w:val="20"/>
        </w:rPr>
      </w:pPr>
      <w:r w:rsidRPr="009875AF">
        <w:rPr>
          <w:rStyle w:val="FootnoteReferenc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¡Sapere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690700" w:rsidRPr="009875AF" w:rsidRDefault="00690700" w:rsidP="009875AF">
      <w:pPr>
        <w:pStyle w:val="FootnoteText"/>
      </w:pPr>
    </w:p>
  </w:footnote>
  <w:footnote w:id="17">
    <w:p w14:paraId="5503426D" w14:textId="1680C5DF" w:rsidR="00690700" w:rsidRPr="00F6388A" w:rsidRDefault="00690700" w:rsidP="006364A4">
      <w:pPr>
        <w:rPr>
          <w:lang w:val="es-PE"/>
        </w:rPr>
      </w:pPr>
      <w:r w:rsidRPr="00F6388A">
        <w:rPr>
          <w:rStyle w:val="FootnoteReferenc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“La base y extensión de estándares compartidos de racionalidad e interpretabilidad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690700" w:rsidRPr="006364A4" w:rsidRDefault="00690700" w:rsidP="00DD473A">
      <w:pPr>
        <w:rPr>
          <w:rFonts w:ascii="Times New Roman" w:hAnsi="Times New Roman"/>
          <w:lang w:val="es-PE"/>
        </w:rPr>
      </w:pPr>
      <w:r w:rsidRPr="006364A4">
        <w:rPr>
          <w:rStyle w:val="FootnoteReferenc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690700" w:rsidRPr="00251E7B" w:rsidRDefault="00690700" w:rsidP="00251E7B">
      <w:pPr>
        <w:pStyle w:val="citatnr101esp"/>
      </w:pPr>
      <w:r>
        <w:rPr>
          <w:rStyle w:val="FootnoteReferenc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690700" w:rsidRPr="006F0018" w:rsidRDefault="00690700" w:rsidP="003334E4">
      <w:pPr>
        <w:rPr>
          <w:lang w:val="es-PE"/>
        </w:rPr>
      </w:pPr>
      <w:r w:rsidRPr="00DD473A">
        <w:rPr>
          <w:rStyle w:val="FootnoteReferenc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Reiss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690700" w:rsidRPr="003334E4" w:rsidRDefault="00690700" w:rsidP="003334E4">
      <w:pPr>
        <w:pStyle w:val="FootnoteText"/>
        <w:rPr>
          <w:rFonts w:ascii="Times New Roman" w:hAnsi="Times New Roman"/>
          <w:lang w:val="es-PE"/>
        </w:rPr>
      </w:pPr>
      <w:r w:rsidRPr="003334E4">
        <w:rPr>
          <w:rStyle w:val="FootnoteReferenc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690700" w:rsidRPr="003334E4" w:rsidRDefault="00690700" w:rsidP="003334E4">
      <w:pPr>
        <w:pStyle w:val="FootnoteText"/>
        <w:rPr>
          <w:rFonts w:ascii="Times New Roman" w:hAnsi="Times New Roman"/>
          <w:lang w:val="es-PE"/>
        </w:rPr>
      </w:pPr>
      <w:r w:rsidRPr="003334E4">
        <w:rPr>
          <w:rStyle w:val="FootnoteReferenc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690700" w:rsidRPr="00251E7B" w:rsidRDefault="00690700" w:rsidP="00251E7B">
      <w:pPr>
        <w:pStyle w:val="citatnr101esp"/>
      </w:pPr>
      <w:r>
        <w:rPr>
          <w:rStyle w:val="FootnoteReferenc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690700" w:rsidRPr="003F5CE4" w:rsidRDefault="00690700" w:rsidP="00CC5E7E">
      <w:r w:rsidRPr="003F5CE4">
        <w:rPr>
          <w:rStyle w:val="FootnoteReferenc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690700" w:rsidRPr="00CC5E7E" w:rsidRDefault="00690700" w:rsidP="00CC5E7E">
      <w:pPr>
        <w:pStyle w:val="citatnr101esp"/>
      </w:pPr>
      <w:r>
        <w:rPr>
          <w:rStyle w:val="FootnoteReferenc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690700" w:rsidRPr="00263C17" w:rsidRDefault="00690700" w:rsidP="00444C94">
      <w:r w:rsidRPr="00263C17">
        <w:rPr>
          <w:rStyle w:val="FootnoteReference"/>
          <w:rFonts w:ascii="Times New Roman" w:hAnsi="Times New Roman"/>
          <w:sz w:val="20"/>
          <w:szCs w:val="20"/>
        </w:rPr>
        <w:footnoteRef/>
      </w:r>
      <w:r>
        <w:rPr>
          <w:rFonts w:ascii="Times New Roman" w:hAnsi="Times New Roman"/>
          <w:sz w:val="20"/>
          <w:szCs w:val="20"/>
        </w:rPr>
        <w:t xml:space="preserve"> Reiss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690700" w:rsidRPr="00444C94" w:rsidRDefault="00690700" w:rsidP="00444C94">
      <w:pPr>
        <w:rPr>
          <w:rFonts w:ascii="Times New Roman" w:hAnsi="Times New Roman"/>
          <w:color w:val="000000" w:themeColor="text1"/>
          <w:sz w:val="20"/>
          <w:szCs w:val="20"/>
        </w:rPr>
      </w:pPr>
      <w:r w:rsidRPr="00444C94">
        <w:rPr>
          <w:rStyle w:val="FootnoteReferenc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690700" w:rsidRPr="00444C94" w:rsidRDefault="00690700">
      <w:pPr>
        <w:pStyle w:val="FootnoteText"/>
      </w:pPr>
    </w:p>
  </w:footnote>
  <w:footnote w:id="28">
    <w:p w14:paraId="01572D42" w14:textId="0E70AE2F" w:rsidR="00690700" w:rsidRPr="00A71C75" w:rsidRDefault="00690700" w:rsidP="00A71C75">
      <w:pPr>
        <w:ind w:left="720" w:firstLine="488"/>
        <w:rPr>
          <w:rFonts w:ascii="Times New Roman" w:hAnsi="Times New Roman"/>
          <w:color w:val="000000" w:themeColor="text1"/>
          <w:sz w:val="20"/>
          <w:szCs w:val="20"/>
        </w:rPr>
      </w:pPr>
      <w:r w:rsidRPr="00BE316D">
        <w:rPr>
          <w:rStyle w:val="FootnoteReferenc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r w:rsidRPr="00BE316D">
        <w:rPr>
          <w:rFonts w:ascii="Times New Roman" w:hAnsi="Times New Roman"/>
          <w:color w:val="000000" w:themeColor="text1"/>
          <w:sz w:val="20"/>
          <w:szCs w:val="20"/>
        </w:rPr>
        <w:t>Cassirer</w:t>
      </w:r>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690700" w:rsidRPr="00C77EA4" w:rsidRDefault="00690700" w:rsidP="009E4EEC">
      <w:pPr>
        <w:rPr>
          <w:lang w:val="es-PE"/>
        </w:rPr>
      </w:pPr>
      <w:r w:rsidRPr="00C77EA4">
        <w:rPr>
          <w:rStyle w:val="FootnoteReferenc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690700" w:rsidRPr="009E4EEC" w:rsidRDefault="00690700" w:rsidP="00263C17">
      <w:pPr>
        <w:ind w:left="720" w:firstLine="488"/>
        <w:rPr>
          <w:lang w:val="es-PE"/>
        </w:rPr>
      </w:pPr>
      <w:r w:rsidRPr="00CA66B7">
        <w:rPr>
          <w:rStyle w:val="FootnoteReferenc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r w:rsidRPr="00CA66B7">
        <w:rPr>
          <w:rFonts w:ascii="Times New Roman" w:hAnsi="Times New Roman"/>
          <w:color w:val="000000" w:themeColor="text1"/>
          <w:sz w:val="20"/>
          <w:szCs w:val="20"/>
        </w:rPr>
        <w:t>Agazzi</w:t>
      </w:r>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r>
        <w:rPr>
          <w:rFonts w:ascii="Times New Roman" w:hAnsi="Times New Roman"/>
          <w:color w:val="000000" w:themeColor="text1"/>
          <w:sz w:val="20"/>
          <w:szCs w:val="20"/>
        </w:rPr>
        <w:t xml:space="preserve"> Esto encuentra un claro paralelo con lo referido por Arendt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690700" w:rsidRPr="00263C17" w:rsidRDefault="00690700" w:rsidP="00263C17">
      <w:pPr>
        <w:rPr>
          <w:rFonts w:ascii="Times New Roman" w:hAnsi="Times New Roman"/>
          <w:color w:val="000000" w:themeColor="text1"/>
          <w:sz w:val="20"/>
          <w:szCs w:val="20"/>
        </w:rPr>
      </w:pPr>
      <w:r w:rsidRPr="00263C17">
        <w:rPr>
          <w:rStyle w:val="FootnoteReferenc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690700" w:rsidRPr="00263C17" w:rsidRDefault="00690700">
      <w:pPr>
        <w:pStyle w:val="FootnoteText"/>
      </w:pPr>
    </w:p>
  </w:footnote>
  <w:footnote w:id="32">
    <w:p w14:paraId="6795C370" w14:textId="7E7AE5B0" w:rsidR="00690700" w:rsidRPr="004B5F58" w:rsidRDefault="00690700" w:rsidP="004B5F58">
      <w:pPr>
        <w:rPr>
          <w:rFonts w:ascii="Times New Roman" w:hAnsi="Times New Roman"/>
          <w:color w:val="000000" w:themeColor="text1"/>
          <w:sz w:val="20"/>
          <w:szCs w:val="20"/>
        </w:rPr>
      </w:pPr>
      <w:r w:rsidRPr="004B5F58">
        <w:rPr>
          <w:rStyle w:val="FootnoteReferenc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690700" w:rsidRPr="004B5F58" w:rsidRDefault="00690700">
      <w:pPr>
        <w:pStyle w:val="FootnoteText"/>
        <w:rPr>
          <w:lang w:val="es-PE"/>
        </w:rPr>
      </w:pPr>
    </w:p>
  </w:footnote>
  <w:footnote w:id="33">
    <w:p w14:paraId="6A6386C9" w14:textId="1C97E8AB" w:rsidR="00690700" w:rsidRPr="006F03FD" w:rsidRDefault="00690700" w:rsidP="00283F2A">
      <w:pPr>
        <w:rPr>
          <w:lang w:val="es-PE"/>
        </w:rPr>
      </w:pPr>
      <w:r w:rsidRPr="006F03FD">
        <w:rPr>
          <w:rStyle w:val="FootnoteReferenc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Arendt recuerda a Mendelssohn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footnote>
  <w:footnote w:id="34">
    <w:p w14:paraId="67429498" w14:textId="5B1BD7C8" w:rsidR="00690700" w:rsidRPr="00E9124D" w:rsidRDefault="00690700" w:rsidP="00E9124D">
      <w:pPr>
        <w:pStyle w:val="FootnoteText"/>
        <w:rPr>
          <w:rFonts w:ascii="Times New Roman" w:hAnsi="Times New Roman"/>
          <w:lang w:val="es-PE"/>
        </w:rPr>
      </w:pPr>
      <w:r w:rsidRPr="007F67CB">
        <w:rPr>
          <w:rStyle w:val="FootnoteReferenc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690700" w:rsidRPr="00E9124D" w:rsidRDefault="00690700" w:rsidP="00E9124D">
      <w:pPr>
        <w:pStyle w:val="FootnoteText"/>
        <w:rPr>
          <w:rFonts w:ascii="Times New Roman" w:hAnsi="Times New Roman"/>
          <w:lang w:val="es-PE"/>
        </w:rPr>
      </w:pPr>
    </w:p>
  </w:footnote>
  <w:footnote w:id="35">
    <w:p w14:paraId="336CD1E6" w14:textId="14F5238B" w:rsidR="00690700" w:rsidRPr="00E9124D" w:rsidRDefault="00690700" w:rsidP="00544932">
      <w:r w:rsidRPr="00E9124D">
        <w:rPr>
          <w:rStyle w:val="FootnoteReferenc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690700" w:rsidRPr="00544932" w:rsidRDefault="00690700" w:rsidP="00544932">
      <w:r w:rsidRPr="00544932">
        <w:rPr>
          <w:rStyle w:val="FootnoteReferenc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690700" w:rsidRPr="00544932" w:rsidRDefault="00690700" w:rsidP="00251E7B">
      <w:pPr>
        <w:pStyle w:val="citatnr101esp"/>
      </w:pPr>
      <w:r w:rsidRPr="00544932">
        <w:rPr>
          <w:rStyle w:val="FootnoteReferenc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690700" w:rsidRPr="00251E7B" w:rsidRDefault="00690700" w:rsidP="00251E7B">
      <w:pPr>
        <w:pStyle w:val="citatnr101esp"/>
      </w:pPr>
      <w:r>
        <w:rPr>
          <w:rStyle w:val="FootnoteReferenc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690700" w:rsidRPr="004531F2" w:rsidRDefault="00690700" w:rsidP="004531F2">
      <w:pPr>
        <w:spacing w:after="0"/>
        <w:rPr>
          <w:lang w:val="es-PE"/>
        </w:rPr>
      </w:pPr>
      <w:r w:rsidRPr="004531F2">
        <w:rPr>
          <w:rStyle w:val="FootnoteReferenc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690700" w:rsidRDefault="00690700" w:rsidP="00A258C1">
      <w:pPr>
        <w:pStyle w:val="FootnoteText"/>
        <w:rPr>
          <w:rFonts w:ascii="Times New Roman" w:hAnsi="Times New Roman"/>
          <w:lang w:val="es-PE"/>
        </w:rPr>
      </w:pPr>
      <w:r w:rsidRPr="00A258C1">
        <w:rPr>
          <w:rStyle w:val="FootnoteReferenc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690700" w:rsidRPr="00A258C1" w:rsidRDefault="00690700">
      <w:pPr>
        <w:pStyle w:val="FootnoteText"/>
        <w:rPr>
          <w:lang w:val="es-PE"/>
        </w:rPr>
      </w:pPr>
    </w:p>
  </w:footnote>
  <w:footnote w:id="41">
    <w:p w14:paraId="7DA71C6C" w14:textId="070D10B7" w:rsidR="00690700" w:rsidRPr="00A258C1" w:rsidRDefault="00690700" w:rsidP="00A258C1">
      <w:pPr>
        <w:spacing w:after="0"/>
        <w:rPr>
          <w:rFonts w:ascii="Times New Roman" w:hAnsi="Times New Roman"/>
          <w:sz w:val="20"/>
          <w:szCs w:val="20"/>
          <w:lang w:val="es-PE"/>
        </w:rPr>
      </w:pPr>
      <w:r w:rsidRPr="00A258C1">
        <w:rPr>
          <w:rStyle w:val="FootnoteReferenc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690700" w:rsidRPr="00A258C1" w:rsidRDefault="00690700" w:rsidP="00460A4B">
      <w:pPr>
        <w:spacing w:after="0"/>
        <w:rPr>
          <w:lang w:val="es-PE"/>
        </w:rPr>
      </w:pPr>
      <w:r w:rsidRPr="00A258C1">
        <w:rPr>
          <w:rStyle w:val="FootnoteReferenc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690700" w:rsidRPr="00460A4B" w:rsidRDefault="00690700" w:rsidP="00544932">
      <w:pPr>
        <w:spacing w:after="0"/>
        <w:rPr>
          <w:lang w:val="es-PE"/>
        </w:rPr>
      </w:pPr>
      <w:r w:rsidRPr="00460A4B">
        <w:rPr>
          <w:rStyle w:val="FootnoteReferenc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690700" w:rsidRPr="00C82D40" w:rsidRDefault="00690700" w:rsidP="00544932">
      <w:pPr>
        <w:spacing w:after="0"/>
        <w:rPr>
          <w:lang w:val="es-PE"/>
        </w:rPr>
      </w:pPr>
      <w:r w:rsidRPr="00C82D40">
        <w:rPr>
          <w:rStyle w:val="FootnoteReferenc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690700" w:rsidRPr="009510D4" w:rsidRDefault="00690700" w:rsidP="00544932">
      <w:pPr>
        <w:pStyle w:val="citatnr101esp"/>
      </w:pPr>
      <w:r>
        <w:rPr>
          <w:rStyle w:val="FootnoteReferenc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690700" w:rsidRPr="00544932" w:rsidRDefault="00690700" w:rsidP="00544932">
      <w:pPr>
        <w:pStyle w:val="FootnoteText"/>
      </w:pPr>
    </w:p>
  </w:footnote>
  <w:footnote w:id="46">
    <w:p w14:paraId="39032D4F" w14:textId="34ABE279" w:rsidR="00690700" w:rsidRPr="00080FD5" w:rsidRDefault="00690700" w:rsidP="00080FD5">
      <w:r w:rsidRPr="00080FD5">
        <w:rPr>
          <w:rStyle w:val="FootnoteReference"/>
          <w:rFonts w:ascii="Times New Roman" w:hAnsi="Times New Roman"/>
          <w:sz w:val="20"/>
          <w:szCs w:val="20"/>
        </w:rPr>
        <w:footnoteRef/>
      </w:r>
      <w:r w:rsidRPr="00080FD5">
        <w:rPr>
          <w:rFonts w:ascii="Times New Roman" w:hAnsi="Times New Roman"/>
          <w:sz w:val="20"/>
          <w:szCs w:val="20"/>
        </w:rPr>
        <w:t xml:space="preserve"> Como Reiss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690700" w:rsidRPr="00080FD5" w:rsidRDefault="00690700" w:rsidP="00080FD5">
      <w:r w:rsidRPr="00080FD5">
        <w:rPr>
          <w:rStyle w:val="FootnoteReferenc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690700" w:rsidRPr="009B2A6A" w:rsidRDefault="00690700" w:rsidP="009B2A6A">
      <w:pPr>
        <w:spacing w:after="0"/>
        <w:rPr>
          <w:rFonts w:ascii="Times New Roman" w:hAnsi="Times New Roman"/>
          <w:color w:val="000000" w:themeColor="text1"/>
          <w:sz w:val="20"/>
          <w:szCs w:val="20"/>
        </w:rPr>
      </w:pPr>
      <w:r w:rsidRPr="009B2A6A">
        <w:rPr>
          <w:rStyle w:val="FootnoteReferenc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690700" w:rsidRPr="009B2A6A" w:rsidRDefault="00690700">
      <w:pPr>
        <w:pStyle w:val="FootnoteText"/>
        <w:rPr>
          <w:lang w:val="es-PE"/>
        </w:rPr>
      </w:pPr>
    </w:p>
  </w:footnote>
  <w:footnote w:id="49">
    <w:p w14:paraId="3994BB30" w14:textId="0DC6D622" w:rsidR="00690700" w:rsidRPr="001444F3" w:rsidRDefault="00690700" w:rsidP="001444F3">
      <w:pPr>
        <w:spacing w:after="0"/>
        <w:rPr>
          <w:lang w:val="es-PE"/>
        </w:rPr>
      </w:pPr>
      <w:r w:rsidRPr="001444F3">
        <w:rPr>
          <w:rStyle w:val="FootnoteReferenc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690700" w:rsidRPr="001444F3" w:rsidRDefault="00690700" w:rsidP="00C312E4">
      <w:pPr>
        <w:spacing w:after="0"/>
        <w:rPr>
          <w:lang w:val="es-PE"/>
        </w:rPr>
      </w:pPr>
      <w:r w:rsidRPr="001444F3">
        <w:rPr>
          <w:rStyle w:val="FootnoteReferenc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690700" w:rsidRPr="00C312E4" w:rsidRDefault="00690700" w:rsidP="009F5F63">
      <w:pPr>
        <w:spacing w:after="0"/>
        <w:rPr>
          <w:lang w:val="es-PE"/>
        </w:rPr>
      </w:pPr>
      <w:r w:rsidRPr="00C312E4">
        <w:rPr>
          <w:rStyle w:val="FootnoteReferenc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690700" w:rsidRPr="00283F2A" w:rsidRDefault="00690700" w:rsidP="00283F2A">
      <w:r w:rsidRPr="00283F2A">
        <w:rPr>
          <w:rStyle w:val="FootnoteReferenc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co-legislador</w:t>
      </w:r>
      <w:proofErr w:type="spellEnd"/>
      <w:r w:rsidRPr="00283F2A">
        <w:rPr>
          <w:rFonts w:ascii="Times New Roman" w:hAnsi="Times New Roman"/>
          <w:color w:val="000000" w:themeColor="text1"/>
          <w:sz w:val="20"/>
          <w:szCs w:val="20"/>
        </w:rPr>
        <w:t>.” (1991; p. 30)</w:t>
      </w:r>
    </w:p>
  </w:footnote>
  <w:footnote w:id="53">
    <w:p w14:paraId="505DF7E5" w14:textId="099F4F17" w:rsidR="00690700" w:rsidRPr="00C11956" w:rsidRDefault="00690700" w:rsidP="00C11956">
      <w:r w:rsidRPr="00C11956">
        <w:rPr>
          <w:rStyle w:val="FootnoteReferenc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690700" w:rsidRPr="00C312E4" w:rsidRDefault="00690700" w:rsidP="008E7FAA">
      <w:pPr>
        <w:pStyle w:val="FootnoteText"/>
        <w:rPr>
          <w:rFonts w:ascii="Times New Roman" w:hAnsi="Times New Roman"/>
          <w:lang w:val="es-PE"/>
        </w:rPr>
      </w:pPr>
      <w:r w:rsidRPr="00C312E4">
        <w:rPr>
          <w:rStyle w:val="FootnoteReferenc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690700" w:rsidRPr="00611B7E" w:rsidRDefault="00690700" w:rsidP="00A5217E">
      <w:r w:rsidRPr="00A5217E">
        <w:rPr>
          <w:rStyle w:val="FootnoteReferenc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690700" w:rsidRPr="008E7FAA" w:rsidRDefault="00690700" w:rsidP="00B127F0">
      <w:pPr>
        <w:spacing w:after="0"/>
        <w:rPr>
          <w:lang w:val="es-PE"/>
        </w:rPr>
      </w:pPr>
      <w:r w:rsidRPr="008E7FAA">
        <w:rPr>
          <w:rStyle w:val="FootnoteReferenc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690700" w:rsidRPr="006256D7" w:rsidRDefault="00690700" w:rsidP="006256D7">
      <w:r w:rsidRPr="006256D7">
        <w:rPr>
          <w:rStyle w:val="FootnoteReferenc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690700" w:rsidRPr="00B127F0" w:rsidRDefault="00690700" w:rsidP="00B127F0">
      <w:pPr>
        <w:spacing w:after="0"/>
        <w:rPr>
          <w:lang w:val="es-PE"/>
        </w:rPr>
      </w:pPr>
      <w:r w:rsidRPr="00B127F0">
        <w:rPr>
          <w:rStyle w:val="FootnoteReferenc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690700" w:rsidRPr="00B127F0" w:rsidRDefault="00690700" w:rsidP="00B127F0">
      <w:pPr>
        <w:rPr>
          <w:lang w:val="es-PE"/>
        </w:rPr>
      </w:pPr>
      <w:r w:rsidRPr="00B127F0">
        <w:rPr>
          <w:rStyle w:val="FootnoteReferenc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690700" w:rsidRPr="00B127F0" w:rsidRDefault="00690700" w:rsidP="00B127F0">
      <w:pPr>
        <w:rPr>
          <w:lang w:val="es-PE"/>
        </w:rPr>
      </w:pPr>
      <w:r w:rsidRPr="00B127F0">
        <w:rPr>
          <w:rStyle w:val="FootnoteReferenc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690700" w:rsidRPr="00FE5934" w:rsidRDefault="00690700" w:rsidP="00FE5934">
      <w:pPr>
        <w:rPr>
          <w:rFonts w:ascii="Times New Roman" w:hAnsi="Times New Roman"/>
          <w:sz w:val="20"/>
          <w:szCs w:val="20"/>
        </w:rPr>
      </w:pPr>
      <w:r w:rsidRPr="00FE5934">
        <w:rPr>
          <w:rStyle w:val="FootnoteReferenc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y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690700" w:rsidRPr="005A5142" w:rsidRDefault="00690700" w:rsidP="005A5142">
      <w:pPr>
        <w:rPr>
          <w:rFonts w:ascii="Times New Roman" w:hAnsi="Times New Roman"/>
          <w:lang w:val="es-PE"/>
        </w:rPr>
      </w:pPr>
      <w:r w:rsidRPr="00B127F0">
        <w:rPr>
          <w:rStyle w:val="FootnoteReferenc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690700" w:rsidRPr="005A5142" w:rsidRDefault="00690700" w:rsidP="005A5142">
      <w:pPr>
        <w:pStyle w:val="FootnoteText"/>
        <w:rPr>
          <w:lang w:val="es-PE"/>
        </w:rPr>
      </w:pPr>
      <w:r w:rsidRPr="005A5142">
        <w:rPr>
          <w:rStyle w:val="FootnoteReferenc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690700" w:rsidRPr="005A5142" w:rsidRDefault="00690700">
      <w:pPr>
        <w:pStyle w:val="FootnoteText"/>
        <w:rPr>
          <w:rFonts w:ascii="Times New Roman" w:hAnsi="Times New Roman"/>
          <w:lang w:val="es-PE"/>
        </w:rPr>
      </w:pPr>
      <w:r w:rsidRPr="005A5142">
        <w:rPr>
          <w:rStyle w:val="FootnoteReferenc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690700" w:rsidRPr="005A5142" w:rsidRDefault="00690700" w:rsidP="000A4443">
      <w:pPr>
        <w:rPr>
          <w:lang w:val="es-PE"/>
        </w:rPr>
      </w:pPr>
      <w:r w:rsidRPr="005A5142">
        <w:rPr>
          <w:rStyle w:val="FootnoteReferenc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690700" w:rsidRPr="000A4443" w:rsidRDefault="00690700" w:rsidP="000A4443">
      <w:pPr>
        <w:spacing w:line="360" w:lineRule="auto"/>
      </w:pPr>
      <w:r w:rsidRPr="000A4443">
        <w:rPr>
          <w:rStyle w:val="FootnoteReferenc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690700" w:rsidRPr="000A4443" w:rsidRDefault="00690700">
      <w:pPr>
        <w:pStyle w:val="FootnoteText"/>
      </w:pPr>
      <w:r>
        <w:rPr>
          <w:rStyle w:val="FootnoteReferenc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690700" w:rsidRPr="00444C94" w:rsidRDefault="00690700" w:rsidP="00444C94">
      <w:r w:rsidRPr="00444C94">
        <w:rPr>
          <w:rStyle w:val="FootnoteReferenc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690700" w:rsidRPr="00080FD5" w:rsidRDefault="00690700" w:rsidP="00080FD5">
      <w:r w:rsidRPr="00080FD5">
        <w:rPr>
          <w:rStyle w:val="FootnoteReferenc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690700" w:rsidRPr="00220657" w:rsidRDefault="00690700" w:rsidP="00EA20D9">
      <w:r w:rsidRPr="00220657">
        <w:rPr>
          <w:rStyle w:val="FootnoteReferenc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690700" w:rsidRPr="00080FD5" w:rsidRDefault="00690700" w:rsidP="00080FD5">
      <w:pPr>
        <w:pStyle w:val="FootnoteText"/>
        <w:rPr>
          <w:rFonts w:ascii="Times New Roman" w:hAnsi="Times New Roman"/>
          <w:lang w:val="es-PE"/>
        </w:rPr>
      </w:pPr>
      <w:r w:rsidRPr="00080FD5">
        <w:rPr>
          <w:rStyle w:val="FootnoteReferenc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690700" w:rsidRPr="00080FD5" w:rsidRDefault="00690700" w:rsidP="00080FD5">
      <w:pPr>
        <w:rPr>
          <w:rFonts w:ascii="Times New Roman" w:hAnsi="Times New Roman"/>
          <w:color w:val="000000" w:themeColor="text1"/>
          <w:sz w:val="20"/>
          <w:szCs w:val="20"/>
        </w:rPr>
      </w:pPr>
      <w:r w:rsidRPr="00080FD5">
        <w:rPr>
          <w:rStyle w:val="FootnoteReferenc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690700" w:rsidRPr="00080FD5" w:rsidRDefault="00690700">
      <w:pPr>
        <w:pStyle w:val="FootnoteText"/>
      </w:pPr>
    </w:p>
  </w:footnote>
  <w:footnote w:id="73">
    <w:p w14:paraId="3578FD30" w14:textId="519D710E" w:rsidR="00690700" w:rsidRPr="00735155" w:rsidRDefault="00690700" w:rsidP="00735155">
      <w:pPr>
        <w:pStyle w:val="FootnoteText"/>
        <w:rPr>
          <w:rFonts w:ascii="Times New Roman" w:hAnsi="Times New Roman"/>
        </w:rPr>
      </w:pPr>
      <w:r w:rsidRPr="00735155">
        <w:rPr>
          <w:rStyle w:val="FootnoteReferenc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690700" w:rsidRPr="00D51164" w:rsidRDefault="00690700" w:rsidP="00D75D46">
      <w:r w:rsidRPr="00D51164">
        <w:rPr>
          <w:rStyle w:val="FootnoteReferenc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690700" w:rsidRPr="00D75D46" w:rsidRDefault="00690700" w:rsidP="00263C17">
      <w:pPr>
        <w:rPr>
          <w:lang w:val="es-PE"/>
        </w:rPr>
      </w:pPr>
      <w:r w:rsidRPr="00D75D46">
        <w:rPr>
          <w:rStyle w:val="FootnoteReferenc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continuo liderando a una mayor auto-emancipación, (…) significaba liberación del prejuicio y de la superstición. También quería decir la creciente habilidad de pensar por uno mismo. (1991; p.5)</w:t>
      </w:r>
    </w:p>
  </w:footnote>
  <w:footnote w:id="76">
    <w:p w14:paraId="4D5DB4B2" w14:textId="4B078BD9" w:rsidR="00690700" w:rsidRPr="00D75D46" w:rsidRDefault="00690700" w:rsidP="00D75D46">
      <w:pPr>
        <w:rPr>
          <w:rFonts w:ascii="Times New Roman" w:hAnsi="Times New Roman"/>
          <w:sz w:val="20"/>
          <w:szCs w:val="20"/>
          <w:lang w:val="es-PE"/>
        </w:rPr>
      </w:pPr>
      <w:r w:rsidRPr="00D75D46">
        <w:rPr>
          <w:rStyle w:val="FootnoteReferenc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690700" w:rsidRPr="00D75D46" w:rsidRDefault="00690700" w:rsidP="00080FD5">
      <w:pPr>
        <w:rPr>
          <w:lang w:val="es-PE"/>
        </w:rPr>
      </w:pPr>
      <w:r w:rsidRPr="00D75D46">
        <w:rPr>
          <w:rStyle w:val="FootnoteReferenc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Grocio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690700" w:rsidRPr="00444C94" w:rsidRDefault="00690700" w:rsidP="00444C94">
      <w:pPr>
        <w:pStyle w:val="FootnoteText"/>
        <w:rPr>
          <w:rFonts w:ascii="Times New Roman" w:hAnsi="Times New Roman"/>
        </w:rPr>
      </w:pPr>
      <w:r w:rsidRPr="00080FD5">
        <w:rPr>
          <w:rStyle w:val="FootnoteReferenc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690700" w:rsidRPr="00444C94" w:rsidRDefault="00690700" w:rsidP="00444C94">
      <w:pPr>
        <w:rPr>
          <w:rFonts w:ascii="Times New Roman" w:hAnsi="Times New Roman"/>
          <w:sz w:val="20"/>
          <w:szCs w:val="20"/>
          <w:lang w:val="es-PE"/>
        </w:rPr>
      </w:pPr>
      <w:r w:rsidRPr="00444C94">
        <w:rPr>
          <w:rStyle w:val="FootnoteReferenc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690700" w:rsidRPr="003E06A1" w:rsidRDefault="00690700" w:rsidP="00904763">
      <w:r w:rsidRPr="003E06A1">
        <w:rPr>
          <w:rStyle w:val="FootnoteReferenc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690700" w:rsidRPr="00444C94" w:rsidRDefault="00690700" w:rsidP="00444C94">
      <w:pPr>
        <w:pStyle w:val="FootnoteText"/>
        <w:rPr>
          <w:rFonts w:ascii="Times New Roman" w:hAnsi="Times New Roman"/>
        </w:rPr>
      </w:pPr>
      <w:r w:rsidRPr="00444C94">
        <w:rPr>
          <w:rStyle w:val="FootnoteReferenc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co-legislador</w:t>
      </w:r>
      <w:proofErr w:type="spellEnd"/>
      <w:r w:rsidRPr="00444C94">
        <w:rPr>
          <w:rFonts w:ascii="Times New Roman" w:hAnsi="Times New Roman"/>
          <w:color w:val="000000" w:themeColor="text1"/>
        </w:rPr>
        <w:t>, y el gobernante al legislar, debe respetar este derecho de sus súbditos. (…) La libertad política, es, por tanto, independencia de coerción por otra voluntad.” (1991; p. 26)</w:t>
      </w:r>
    </w:p>
  </w:footnote>
  <w:footnote w:id="82">
    <w:p w14:paraId="39765B39" w14:textId="5B0C217E" w:rsidR="00690700" w:rsidRPr="006611AB" w:rsidRDefault="00690700" w:rsidP="00444C94">
      <w:pPr>
        <w:rPr>
          <w:lang w:val="es-PE"/>
        </w:rPr>
      </w:pPr>
      <w:r w:rsidRPr="00444C94">
        <w:rPr>
          <w:rStyle w:val="FootnoteReferenc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690700" w:rsidRPr="006611AB" w:rsidRDefault="00690700" w:rsidP="00080FD5">
      <w:pPr>
        <w:rPr>
          <w:rFonts w:ascii="Times New Roman" w:hAnsi="Times New Roman"/>
          <w:lang w:val="es-PE"/>
        </w:rPr>
      </w:pPr>
      <w:r w:rsidRPr="006611AB">
        <w:rPr>
          <w:rStyle w:val="FootnoteReferenc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690700" w:rsidRPr="00735155" w:rsidRDefault="00690700" w:rsidP="00080FD5">
      <w:pPr>
        <w:rPr>
          <w:rFonts w:ascii="Times New Roman" w:hAnsi="Times New Roman"/>
          <w:sz w:val="20"/>
          <w:szCs w:val="20"/>
        </w:rPr>
      </w:pPr>
      <w:r w:rsidRPr="006611AB">
        <w:rPr>
          <w:rStyle w:val="FootnoteReferenc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690700" w:rsidRPr="00735155" w:rsidRDefault="00690700" w:rsidP="00735155">
      <w:pPr>
        <w:rPr>
          <w:rFonts w:ascii="Times New Roman" w:hAnsi="Times New Roman"/>
          <w:sz w:val="20"/>
          <w:szCs w:val="20"/>
          <w:lang w:val="es-PE"/>
        </w:rPr>
      </w:pPr>
      <w:r w:rsidRPr="00735155">
        <w:rPr>
          <w:rStyle w:val="FootnoteReferenc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690700" w:rsidRPr="00735155" w:rsidRDefault="00690700" w:rsidP="00735155">
      <w:pPr>
        <w:rPr>
          <w:rFonts w:ascii="Times New Roman" w:hAnsi="Times New Roman"/>
          <w:sz w:val="20"/>
          <w:szCs w:val="20"/>
          <w:lang w:val="es-PE"/>
        </w:rPr>
      </w:pPr>
      <w:r w:rsidRPr="00735155">
        <w:rPr>
          <w:rStyle w:val="FootnoteReferenc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690700" w:rsidRPr="00735155" w:rsidRDefault="00690700" w:rsidP="00735155">
      <w:pPr>
        <w:pStyle w:val="FootnoteText"/>
        <w:rPr>
          <w:lang w:val="es-PE"/>
        </w:rPr>
      </w:pPr>
      <w:r w:rsidRPr="00735155">
        <w:rPr>
          <w:rStyle w:val="FootnoteReferenc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690700" w:rsidRPr="00735155" w:rsidRDefault="00690700" w:rsidP="00735155">
      <w:pPr>
        <w:rPr>
          <w:rFonts w:ascii="Times New Roman" w:hAnsi="Times New Roman"/>
          <w:color w:val="000000" w:themeColor="text1"/>
          <w:sz w:val="20"/>
          <w:szCs w:val="20"/>
        </w:rPr>
      </w:pPr>
      <w:r w:rsidRPr="00735155">
        <w:rPr>
          <w:rStyle w:val="FootnoteReferenc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690700" w:rsidRPr="00735155" w:rsidRDefault="00690700">
      <w:pPr>
        <w:pStyle w:val="FootnoteText"/>
      </w:pPr>
    </w:p>
  </w:footnote>
  <w:footnote w:id="89">
    <w:p w14:paraId="34274DA8" w14:textId="419AB344" w:rsidR="00690700" w:rsidRPr="00FE5934" w:rsidRDefault="00690700" w:rsidP="00FE5934">
      <w:pPr>
        <w:rPr>
          <w:lang w:val="es-PE"/>
        </w:rPr>
      </w:pPr>
      <w:r w:rsidRPr="00FE5934">
        <w:rPr>
          <w:rStyle w:val="FootnoteReferenc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690700" w:rsidRPr="00FE5934" w:rsidRDefault="00690700" w:rsidP="00FE5934">
      <w:pPr>
        <w:rPr>
          <w:rFonts w:ascii="Times New Roman" w:hAnsi="Times New Roman"/>
          <w:color w:val="000000" w:themeColor="text1"/>
          <w:sz w:val="20"/>
          <w:szCs w:val="20"/>
        </w:rPr>
      </w:pPr>
      <w:r w:rsidRPr="00FE5934">
        <w:rPr>
          <w:rStyle w:val="FootnoteReferenc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w:t>
      </w:r>
      <w:proofErr w:type="spellStart"/>
      <w:r w:rsidRPr="00FE5934">
        <w:rPr>
          <w:rFonts w:ascii="Times New Roman" w:hAnsi="Times New Roman"/>
          <w:i/>
          <w:color w:val="000000" w:themeColor="text1"/>
          <w:sz w:val="20"/>
          <w:szCs w:val="20"/>
        </w:rPr>
        <w:t>of</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690700" w:rsidRPr="00FE5934" w:rsidRDefault="00690700" w:rsidP="00FE5934">
      <w:pPr>
        <w:pStyle w:val="FootnoteText"/>
        <w:rPr>
          <w:lang w:val="es-PE"/>
        </w:rPr>
      </w:pPr>
    </w:p>
  </w:footnote>
  <w:footnote w:id="91">
    <w:p w14:paraId="17284393" w14:textId="5953BF22" w:rsidR="00690700" w:rsidRPr="00E85978" w:rsidRDefault="00690700" w:rsidP="00E85978">
      <w:pPr>
        <w:pStyle w:val="FootnoteText"/>
        <w:rPr>
          <w:rFonts w:ascii="Times New Roman" w:hAnsi="Times New Roman"/>
          <w:lang w:val="es-PE"/>
        </w:rPr>
      </w:pPr>
      <w:r w:rsidRPr="00E85978">
        <w:rPr>
          <w:rStyle w:val="FootnoteReferenc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690700" w:rsidRPr="00E85978" w:rsidRDefault="00690700" w:rsidP="00E85978">
      <w:pPr>
        <w:rPr>
          <w:rFonts w:ascii="Times New Roman" w:hAnsi="Times New Roman"/>
          <w:color w:val="000000" w:themeColor="text1"/>
          <w:sz w:val="20"/>
          <w:szCs w:val="20"/>
        </w:rPr>
      </w:pPr>
      <w:r w:rsidRPr="00E85978">
        <w:rPr>
          <w:rStyle w:val="FootnoteReferenc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690700" w:rsidRPr="00E85978" w:rsidRDefault="00690700">
      <w:pPr>
        <w:pStyle w:val="FootnoteText"/>
        <w:rPr>
          <w:lang w:val="es-PE"/>
        </w:rPr>
      </w:pPr>
    </w:p>
  </w:footnote>
  <w:footnote w:id="93">
    <w:p w14:paraId="4B290B9A" w14:textId="39E4EE4D" w:rsidR="00690700" w:rsidRPr="00523E8C" w:rsidRDefault="00690700" w:rsidP="00523E8C">
      <w:pPr>
        <w:rPr>
          <w:rFonts w:ascii="Times New Roman" w:hAnsi="Times New Roman"/>
          <w:sz w:val="20"/>
          <w:szCs w:val="20"/>
          <w:lang w:val="es-PE"/>
        </w:rPr>
      </w:pPr>
      <w:r w:rsidRPr="00523E8C">
        <w:rPr>
          <w:rStyle w:val="FootnoteReferenc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690700" w:rsidRPr="00523E8C" w:rsidRDefault="00690700" w:rsidP="00523E8C">
      <w:pPr>
        <w:pStyle w:val="FootnoteText"/>
        <w:rPr>
          <w:lang w:val="es-PE"/>
        </w:rPr>
      </w:pPr>
      <w:r w:rsidRPr="00523E8C">
        <w:rPr>
          <w:rStyle w:val="FootnoteReferenc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690700" w:rsidRPr="00774EAC" w:rsidRDefault="00690700" w:rsidP="00774EAC">
      <w:pPr>
        <w:rPr>
          <w:rFonts w:ascii="Times New Roman" w:hAnsi="Times New Roman"/>
          <w:color w:val="000000" w:themeColor="text1"/>
          <w:sz w:val="20"/>
          <w:szCs w:val="20"/>
        </w:rPr>
      </w:pPr>
      <w:r w:rsidRPr="00774EAC">
        <w:rPr>
          <w:rStyle w:val="FootnoteReferenc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690700" w:rsidRPr="00774EAC" w:rsidRDefault="00690700">
      <w:pPr>
        <w:pStyle w:val="FootnoteText"/>
        <w:rPr>
          <w:lang w:val="es-PE"/>
        </w:rPr>
      </w:pPr>
    </w:p>
  </w:footnote>
  <w:footnote w:id="96">
    <w:p w14:paraId="417EE855" w14:textId="0F6E4495" w:rsidR="00690700" w:rsidRPr="00E64CE9" w:rsidRDefault="00690700" w:rsidP="00BB395A">
      <w:pPr>
        <w:rPr>
          <w:lang w:val="es-PE"/>
        </w:rPr>
      </w:pPr>
      <w:r w:rsidRPr="00E64CE9">
        <w:rPr>
          <w:rStyle w:val="FootnoteReferenc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690700" w:rsidRPr="00F12BC5" w:rsidRDefault="00690700" w:rsidP="00F12BC5">
      <w:pPr>
        <w:rPr>
          <w:rFonts w:ascii="Times New Roman" w:hAnsi="Times New Roman"/>
          <w:sz w:val="20"/>
          <w:szCs w:val="20"/>
          <w:lang w:val="es-PE"/>
        </w:rPr>
      </w:pPr>
      <w:r w:rsidRPr="00BB395A">
        <w:rPr>
          <w:rStyle w:val="FootnoteReferenc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690700" w:rsidRPr="00F12BC5" w:rsidRDefault="00690700" w:rsidP="00F12BC5">
      <w:pPr>
        <w:pStyle w:val="FootnoteText"/>
        <w:rPr>
          <w:rFonts w:ascii="Times New Roman" w:hAnsi="Times New Roman"/>
          <w:color w:val="000000" w:themeColor="text1"/>
          <w:lang w:val="es-PE"/>
        </w:rPr>
      </w:pPr>
      <w:r w:rsidRPr="00F12BC5">
        <w:rPr>
          <w:rStyle w:val="FootnoteReferenc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 </w:t>
      </w:r>
      <w:r w:rsidRPr="00F12BC5">
        <w:rPr>
          <w:rFonts w:ascii="Times New Roman" w:hAnsi="Times New Roman"/>
          <w:color w:val="000000" w:themeColor="text1"/>
        </w:rPr>
        <w:t xml:space="preserve"> “Manifestó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690700" w:rsidRPr="00F12BC5" w:rsidRDefault="00690700">
      <w:pPr>
        <w:pStyle w:val="FootnoteText"/>
        <w:rPr>
          <w:lang w:val="es-PE"/>
        </w:rPr>
      </w:pPr>
    </w:p>
  </w:footnote>
  <w:footnote w:id="99">
    <w:p w14:paraId="6DC6E940" w14:textId="1F0965CA" w:rsidR="00690700" w:rsidRPr="00C2243C" w:rsidRDefault="00690700" w:rsidP="000B3C71">
      <w:pPr>
        <w:pStyle w:val="citatnr101esp"/>
      </w:pPr>
      <w:r>
        <w:rPr>
          <w:rStyle w:val="FootnoteReference"/>
        </w:rPr>
        <w:footnoteRef/>
      </w:r>
      <w:r>
        <w:t xml:space="preserve"> Arendt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690700" w:rsidRPr="00E1778C" w:rsidRDefault="00690700" w:rsidP="000B3C71">
      <w:pPr>
        <w:pStyle w:val="citatnr101esp"/>
      </w:pPr>
      <w:r>
        <w:rPr>
          <w:rStyle w:val="FootnoteReference"/>
        </w:rPr>
        <w:footnoteRef/>
      </w:r>
      <w:r>
        <w:t xml:space="preserve"> </w:t>
      </w:r>
      <w:r>
        <w:rPr>
          <w:lang w:val="es-PE"/>
        </w:rPr>
        <w:t xml:space="preserve">En este preciso sentido, Arendt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690700" w:rsidRPr="000B3C71" w:rsidRDefault="00690700">
      <w:pPr>
        <w:pStyle w:val="FootnoteText"/>
        <w:rPr>
          <w:lang w:val="es-PE"/>
        </w:rPr>
      </w:pPr>
    </w:p>
  </w:footnote>
  <w:footnote w:id="101">
    <w:p w14:paraId="2E9AA4AB" w14:textId="7FDF0600" w:rsidR="00690700" w:rsidRPr="00AE503C" w:rsidRDefault="00690700" w:rsidP="00AE503C">
      <w:pPr>
        <w:pStyle w:val="citatnr101esp"/>
        <w:rPr>
          <w:lang w:val="es-PE"/>
        </w:rPr>
      </w:pPr>
      <w:r>
        <w:rPr>
          <w:rStyle w:val="FootnoteReferenc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690700" w:rsidRPr="000C0D81" w:rsidRDefault="00690700" w:rsidP="000C0D81">
      <w:pPr>
        <w:pStyle w:val="citatnr101esp"/>
      </w:pPr>
      <w:r>
        <w:rPr>
          <w:rStyle w:val="FootnoteReference"/>
        </w:rPr>
        <w:footnoteRef/>
      </w:r>
      <w:r>
        <w:t xml:space="preserve"> Sobre este punto, (entre otros), Arendt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690700" w:rsidRPr="009855D2" w:rsidRDefault="00690700" w:rsidP="009855D2">
      <w:pPr>
        <w:pStyle w:val="citatnr101esp"/>
        <w:rPr>
          <w:lang w:val="es-PE"/>
        </w:rPr>
      </w:pPr>
      <w:r>
        <w:rPr>
          <w:rStyle w:val="FootnoteReferenc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690700" w:rsidRPr="005A15CD" w:rsidRDefault="00690700" w:rsidP="00193235">
      <w:pPr>
        <w:pStyle w:val="citatnr101esp"/>
        <w:rPr>
          <w:color w:val="000000" w:themeColor="text1"/>
        </w:rPr>
      </w:pPr>
      <w:r>
        <w:rPr>
          <w:rStyle w:val="FootnoteReferenc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690700" w:rsidRPr="00193235" w:rsidRDefault="00690700" w:rsidP="00193235">
      <w:pPr>
        <w:pStyle w:val="citatnr101esp"/>
        <w:rPr>
          <w:lang w:val="es-PE"/>
        </w:rPr>
      </w:pPr>
      <w:r w:rsidRPr="00193235">
        <w:rPr>
          <w:rStyle w:val="FootnoteReference"/>
          <w:vertAlign w:val="baseline"/>
        </w:rPr>
        <w:footnoteRef/>
      </w:r>
      <w:r w:rsidRPr="00193235">
        <w:t xml:space="preserve"> Reiss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690700" w:rsidRPr="00496F1D" w:rsidRDefault="00690700" w:rsidP="00496F1D">
      <w:pPr>
        <w:pStyle w:val="citatnr101esp"/>
        <w:rPr>
          <w:lang w:val="es-PE"/>
        </w:rPr>
      </w:pPr>
      <w:r>
        <w:rPr>
          <w:rStyle w:val="FootnoteReference"/>
        </w:rPr>
        <w:footnoteRef/>
      </w:r>
      <w:r>
        <w:t xml:space="preserve"> </w:t>
      </w:r>
      <w:r w:rsidRPr="00E1778C">
        <w:t>Agazzi</w:t>
      </w:r>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690700" w:rsidRPr="009174EB" w:rsidRDefault="00690700" w:rsidP="009174EB">
      <w:pPr>
        <w:pStyle w:val="citatnr101esp"/>
      </w:pPr>
      <w:r w:rsidRPr="009174EB">
        <w:rPr>
          <w:rStyle w:val="FootnoteReferenc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690700" w:rsidRPr="009174EB" w:rsidRDefault="00690700" w:rsidP="009174EB">
      <w:pPr>
        <w:pStyle w:val="citatnr101esp"/>
        <w:rPr>
          <w:lang w:val="es-PE"/>
        </w:rPr>
      </w:pPr>
      <w:r w:rsidRPr="009174EB">
        <w:rPr>
          <w:rStyle w:val="FootnoteReferenc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690700" w:rsidRPr="00CE3714" w:rsidRDefault="00690700" w:rsidP="00CE3714">
      <w:pPr>
        <w:pStyle w:val="citatnr101esp"/>
        <w:rPr>
          <w:lang w:val="es-PE"/>
        </w:rPr>
      </w:pPr>
      <w:r>
        <w:rPr>
          <w:rStyle w:val="FootnoteReferenc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690700" w:rsidRPr="00CE3714" w:rsidRDefault="00690700" w:rsidP="00CE3714">
      <w:pPr>
        <w:pStyle w:val="citatnr101esp"/>
        <w:rPr>
          <w:lang w:val="es-PE"/>
        </w:rPr>
      </w:pPr>
      <w:r>
        <w:rPr>
          <w:rStyle w:val="FootnoteReferenc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690700" w:rsidRPr="005E4434" w:rsidRDefault="00690700" w:rsidP="005E4434">
      <w:pPr>
        <w:pStyle w:val="citatnr101esp"/>
        <w:rPr>
          <w:lang w:val="es-PE"/>
        </w:rPr>
      </w:pPr>
      <w:r>
        <w:rPr>
          <w:rStyle w:val="FootnoteReferenc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690700" w:rsidRPr="005E4434" w:rsidRDefault="00690700" w:rsidP="005E4434">
      <w:pPr>
        <w:pStyle w:val="citatnr101esp"/>
        <w:rPr>
          <w:lang w:val="es-PE"/>
        </w:rPr>
      </w:pPr>
      <w:r w:rsidRPr="005E4434">
        <w:rPr>
          <w:rStyle w:val="FootnoteReferenc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690700" w:rsidRPr="005E4434" w:rsidRDefault="00690700" w:rsidP="005E4434">
      <w:pPr>
        <w:pStyle w:val="citatnr101esp"/>
      </w:pPr>
      <w:r>
        <w:rPr>
          <w:rStyle w:val="FootnoteReferenc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690700" w:rsidRPr="00554593" w:rsidRDefault="00690700" w:rsidP="00554593">
      <w:pPr>
        <w:pStyle w:val="citatnr101esp"/>
        <w:rPr>
          <w:lang w:val="es-PE"/>
        </w:rPr>
      </w:pPr>
      <w:r>
        <w:rPr>
          <w:rStyle w:val="FootnoteReferenc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690700" w:rsidRPr="00A949C1" w:rsidRDefault="00690700" w:rsidP="00A949C1">
      <w:pPr>
        <w:pStyle w:val="citatnr101esp"/>
      </w:pPr>
      <w:r>
        <w:rPr>
          <w:rStyle w:val="FootnoteReferenc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690700" w:rsidRPr="002665AC" w:rsidRDefault="00690700" w:rsidP="002665AC">
      <w:pPr>
        <w:pStyle w:val="citatnr101esp"/>
        <w:rPr>
          <w:lang w:val="es-PE"/>
        </w:rPr>
      </w:pPr>
      <w:r>
        <w:rPr>
          <w:rStyle w:val="FootnoteReference"/>
        </w:rPr>
        <w:footnoteRef/>
      </w:r>
      <w:r>
        <w:t xml:space="preserve"> Refiere Figueroa:</w:t>
      </w:r>
      <w:r w:rsidRPr="00E1778C">
        <w:t xml:space="preserve"> “Cuando Kant postula el famoso </w:t>
      </w:r>
      <w:r w:rsidRPr="00E1778C">
        <w:rPr>
          <w:i/>
        </w:rPr>
        <w:t xml:space="preserve">¡sapere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690700" w:rsidRPr="007F272D" w:rsidRDefault="00690700" w:rsidP="007F272D">
      <w:pPr>
        <w:pStyle w:val="citatnr101esp"/>
        <w:rPr>
          <w:lang w:val="es-PE"/>
        </w:rPr>
      </w:pPr>
      <w:r>
        <w:rPr>
          <w:rStyle w:val="FootnoteReference"/>
        </w:rPr>
        <w:footnoteRef/>
      </w:r>
      <w:r>
        <w:t xml:space="preserve"> La cita completa de Figueroa que se reproduce en el párrafo es la siguiente: </w:t>
      </w:r>
      <w:r w:rsidRPr="00E1778C">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footnote>
  <w:footnote w:id="118">
    <w:p w14:paraId="459C8D88" w14:textId="68FAD4CB" w:rsidR="00690700" w:rsidRPr="0013476D" w:rsidRDefault="00690700" w:rsidP="0013476D">
      <w:pPr>
        <w:pStyle w:val="citatnr101esp"/>
        <w:rPr>
          <w:lang w:val="es-PE"/>
        </w:rPr>
      </w:pPr>
      <w:r>
        <w:rPr>
          <w:rStyle w:val="FootnoteReferenc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Bernhard Basedow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predominantes.&gt;”(Kant citado en introducción del traductor, 2007; p.98)</w:t>
      </w:r>
    </w:p>
  </w:footnote>
  <w:footnote w:id="119">
    <w:p w14:paraId="2EF12B81" w14:textId="2C885A81" w:rsidR="00690700" w:rsidRPr="00ED5104" w:rsidRDefault="00690700" w:rsidP="00ED5104">
      <w:pPr>
        <w:pStyle w:val="citatnr101esp"/>
        <w:rPr>
          <w:lang w:val="es-PE"/>
        </w:rPr>
      </w:pPr>
      <w:r>
        <w:rPr>
          <w:rStyle w:val="FootnoteReferenc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gimnasia y educación física, y menos énfasis en la memorización. Pero, sobre todo, fue el énfasis no-sectario y cosmopolita del currículo de Basedow lo que atrajo a Kant.” (introducción del traductor, 2007; p.98)</w:t>
      </w:r>
    </w:p>
  </w:footnote>
  <w:footnote w:id="120">
    <w:p w14:paraId="749B0202" w14:textId="5538967B" w:rsidR="00690700" w:rsidRPr="00ED5104" w:rsidRDefault="00690700" w:rsidP="00ED5104">
      <w:pPr>
        <w:pStyle w:val="citatnr101esp"/>
        <w:rPr>
          <w:lang w:val="es-PE"/>
        </w:rPr>
      </w:pPr>
      <w:r>
        <w:rPr>
          <w:rStyle w:val="FootnoteReference"/>
        </w:rPr>
        <w:footnoteRef/>
      </w:r>
      <w:r>
        <w:t xml:space="preserve"> La cita completa de Kant refiere: </w:t>
      </w:r>
      <w:r w:rsidRPr="00E1778C">
        <w:t>“Tal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690700" w:rsidRPr="00402A0C" w:rsidRDefault="00690700" w:rsidP="00402A0C">
      <w:pPr>
        <w:pStyle w:val="citatnr101esp"/>
        <w:rPr>
          <w:lang w:val="es-PE"/>
        </w:rPr>
      </w:pPr>
      <w:r>
        <w:rPr>
          <w:rStyle w:val="FootnoteReferenc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690700" w:rsidRPr="00402A0C" w:rsidRDefault="00690700" w:rsidP="00402A0C">
      <w:pPr>
        <w:pStyle w:val="citatnr101esp"/>
        <w:rPr>
          <w:lang w:val="es-PE"/>
        </w:rPr>
      </w:pPr>
      <w:r>
        <w:rPr>
          <w:rStyle w:val="FootnoteReferenc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Tucídides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690700" w:rsidRPr="00473057" w:rsidRDefault="00690700" w:rsidP="00473057">
      <w:pPr>
        <w:pStyle w:val="citatnr101esp"/>
        <w:rPr>
          <w:lang w:val="es-PE"/>
        </w:rPr>
      </w:pPr>
      <w:r>
        <w:rPr>
          <w:rStyle w:val="FootnoteReferenc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690700" w:rsidRPr="0042016A" w:rsidRDefault="00690700">
      <w:pPr>
        <w:pStyle w:val="FootnoteText"/>
        <w:rPr>
          <w:lang w:val="es-PE"/>
        </w:rPr>
      </w:pPr>
      <w:r>
        <w:rPr>
          <w:rStyle w:val="FootnoteReference"/>
        </w:rPr>
        <w:footnoteRef/>
      </w:r>
      <w:r>
        <w:t xml:space="preserve"> </w:t>
      </w:r>
      <w:r>
        <w:rPr>
          <w:lang w:val="es-PE"/>
        </w:rPr>
        <w:t>Cfr. M. Nussbaum (2010), M. Walzer (1983) y M. Figueroa (2006)</w:t>
      </w:r>
    </w:p>
  </w:footnote>
  <w:footnote w:id="125">
    <w:p w14:paraId="3464E850" w14:textId="715722C4" w:rsidR="00690700" w:rsidRPr="00967B00" w:rsidRDefault="00690700" w:rsidP="00967B00">
      <w:pPr>
        <w:pStyle w:val="citatnr101esp"/>
        <w:rPr>
          <w:lang w:val="es-PE"/>
        </w:rPr>
      </w:pPr>
      <w:r>
        <w:rPr>
          <w:rStyle w:val="FootnoteReferenc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690700" w:rsidRPr="00967B00" w:rsidRDefault="00690700" w:rsidP="00967B00">
      <w:pPr>
        <w:pStyle w:val="citatnr101esp"/>
      </w:pPr>
      <w:r>
        <w:rPr>
          <w:rStyle w:val="FootnoteReferenc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690700" w:rsidRPr="007E294D" w:rsidRDefault="00690700" w:rsidP="007E294D">
      <w:pPr>
        <w:pStyle w:val="citatnr101esp"/>
      </w:pPr>
      <w:r>
        <w:rPr>
          <w:rStyle w:val="FootnoteReferenc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690700" w:rsidRPr="007E294D" w:rsidRDefault="00690700" w:rsidP="007E294D">
      <w:pPr>
        <w:pStyle w:val="citatnr101esp"/>
        <w:rPr>
          <w:lang w:val="es-PE"/>
        </w:rPr>
      </w:pPr>
      <w:r>
        <w:rPr>
          <w:rStyle w:val="FootnoteReferenc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 w:id="129">
    <w:p w14:paraId="737D4826" w14:textId="791DABD2" w:rsidR="00A76614" w:rsidRPr="00A76614" w:rsidRDefault="00A76614" w:rsidP="00A76614">
      <w:pPr>
        <w:pStyle w:val="citatnr101esp"/>
      </w:pPr>
      <w:r w:rsidRPr="00A76614">
        <w:rPr>
          <w:rStyle w:val="FootnoteReference"/>
          <w:vertAlign w:val="baseline"/>
        </w:rPr>
        <w:footnoteRef/>
      </w:r>
      <w:r w:rsidRPr="00A76614">
        <w:t xml:space="preserve"> Hace falta tener en cuenta la naturaleza de la palabra “</w:t>
      </w:r>
      <w:proofErr w:type="spellStart"/>
      <w:r w:rsidRPr="00A76614">
        <w:t>bildung</w:t>
      </w:r>
      <w:proofErr w:type="spellEnd"/>
      <w:r w:rsidRPr="00A76614">
        <w:t>” en cuanto formación</w:t>
      </w:r>
      <w:r>
        <w:t>, cultivo, desarrollo</w:t>
      </w:r>
      <w:r w:rsidRPr="00A76614">
        <w:t xml:space="preserve"> y construcción; El pasaje completo de Kant refiere: “El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footnote>
  <w:footnote w:id="130">
    <w:p w14:paraId="379E2FAB" w14:textId="743E24CF" w:rsidR="008D4589" w:rsidRPr="00762991" w:rsidRDefault="008D4589" w:rsidP="00762991">
      <w:pPr>
        <w:pStyle w:val="citatnr101esp"/>
      </w:pPr>
      <w:r>
        <w:rPr>
          <w:rStyle w:val="FootnoteReference"/>
        </w:rPr>
        <w:footnoteRef/>
      </w:r>
      <w:r>
        <w:t xml:space="preserve"> El pasaje completo de Kant señala:</w:t>
      </w:r>
      <w:r w:rsidRPr="00E1778C">
        <w:rPr>
          <w:color w:val="70AD47" w:themeColor="accent6"/>
          <w:sz w:val="24"/>
          <w:szCs w:val="24"/>
        </w:rPr>
        <w:t xml:space="preserve"> </w:t>
      </w:r>
      <w:r w:rsidRPr="008D4589">
        <w:rPr>
          <w:rStyle w:val="citatnr101espCar"/>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footnote>
  <w:footnote w:id="131">
    <w:p w14:paraId="654B6848" w14:textId="33602C56" w:rsidR="00762991" w:rsidRPr="00762991" w:rsidRDefault="00762991" w:rsidP="00762991">
      <w:pPr>
        <w:pStyle w:val="citatnr101esp"/>
      </w:pPr>
      <w:r>
        <w:rPr>
          <w:rStyle w:val="FootnoteReference"/>
        </w:rPr>
        <w:footnoteRef/>
      </w:r>
      <w:r>
        <w:t xml:space="preserve"> La cita completa de Kant sostiene que: </w:t>
      </w:r>
      <w:r w:rsidRPr="00E1778C">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w:t>
      </w:r>
      <w:r>
        <w:t>ón de las leyes.” (2009; p. 28)</w:t>
      </w:r>
    </w:p>
  </w:footnote>
  <w:footnote w:id="132">
    <w:p w14:paraId="02299479" w14:textId="697361C2" w:rsidR="00320EF7" w:rsidRPr="00320EF7" w:rsidRDefault="00320EF7" w:rsidP="00320EF7">
      <w:pPr>
        <w:pStyle w:val="citatnr101esp"/>
        <w:rPr>
          <w:lang w:val="es-PE"/>
        </w:rPr>
      </w:pPr>
      <w:r>
        <w:rPr>
          <w:rStyle w:val="FootnoteReference"/>
        </w:rPr>
        <w:footnoteRef/>
      </w:r>
      <w:r>
        <w:t xml:space="preserve"> Refiere Kant: </w:t>
      </w:r>
      <w:r w:rsidRPr="00E1778C">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footnote>
  <w:footnote w:id="133">
    <w:p w14:paraId="0C68C210" w14:textId="0C8E0FFC" w:rsidR="0006274C" w:rsidRPr="0006274C" w:rsidRDefault="0006274C" w:rsidP="0006274C">
      <w:pPr>
        <w:pStyle w:val="citatnr101esp"/>
      </w:pPr>
      <w:r>
        <w:rPr>
          <w:rStyle w:val="FootnoteReference"/>
        </w:rPr>
        <w:footnoteRef/>
      </w:r>
      <w:r>
        <w:t xml:space="preserve"> Kant indica que: </w:t>
      </w:r>
      <w:r w:rsidRPr="00E1778C">
        <w:rPr>
          <w:shd w:val="clear" w:color="auto" w:fill="FFFFFF"/>
        </w:rPr>
        <w:t>“</w:t>
      </w:r>
      <w:r w:rsidRPr="00E1778C">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footnote>
  <w:footnote w:id="134">
    <w:p w14:paraId="49B7AC59" w14:textId="37D5738B" w:rsidR="0006274C" w:rsidRPr="0006274C" w:rsidRDefault="0006274C" w:rsidP="0006274C">
      <w:pPr>
        <w:pStyle w:val="citatnr101esp"/>
        <w:rPr>
          <w:lang w:val="es-PE"/>
        </w:rPr>
      </w:pPr>
      <w:r>
        <w:rPr>
          <w:rStyle w:val="FootnoteReference"/>
        </w:rPr>
        <w:footnoteRef/>
      </w:r>
      <w:r>
        <w:t xml:space="preserve"> El pasaje entero de Kant supone que:</w:t>
      </w:r>
      <w:r w:rsidRPr="00E1778C">
        <w:t xml:space="preserve"> “El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footnote>
  <w:footnote w:id="135">
    <w:p w14:paraId="6B0998C7" w14:textId="0434B95F" w:rsidR="00D27470" w:rsidRPr="00D27470" w:rsidRDefault="00D27470" w:rsidP="00D27470">
      <w:pPr>
        <w:pStyle w:val="citatnr101esp"/>
        <w:rPr>
          <w:lang w:val="es-PE"/>
        </w:rPr>
      </w:pPr>
      <w:r>
        <w:rPr>
          <w:rStyle w:val="FootnoteReference"/>
        </w:rPr>
        <w:footnoteRef/>
      </w:r>
      <w:r>
        <w:t xml:space="preserve"> El pasaje completo apunta: </w:t>
      </w:r>
      <w:r w:rsidRPr="00E1778C">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footnote>
  <w:footnote w:id="136">
    <w:p w14:paraId="601C6F8D" w14:textId="5E21946D" w:rsidR="0011234A" w:rsidRPr="0011234A" w:rsidRDefault="0011234A" w:rsidP="0011234A">
      <w:pPr>
        <w:pStyle w:val="citatnr101esp"/>
        <w:rPr>
          <w:lang w:val="es-PE"/>
        </w:rPr>
      </w:pPr>
      <w:r>
        <w:rPr>
          <w:rStyle w:val="FootnoteReference"/>
        </w:rPr>
        <w:footnoteRef/>
      </w:r>
      <w:r>
        <w:t xml:space="preserve"> </w:t>
      </w:r>
      <w:r>
        <w:rPr>
          <w:lang w:val="es-PE"/>
        </w:rPr>
        <w:t xml:space="preserve">El pasaje completo de Kant dice lo siguiente: </w:t>
      </w:r>
      <w:r w:rsidRPr="00E1778C">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 te he dotado de todas las aptitudes para el bien. A ti te corresponde desarrollarlas; así tu propia felicidad o desdicha dependen de ti mismo.” (2009; p. 35)</w:t>
      </w:r>
    </w:p>
  </w:footnote>
  <w:footnote w:id="137">
    <w:p w14:paraId="5EA02662" w14:textId="5739B6CE" w:rsidR="00A358A5" w:rsidRPr="00A358A5" w:rsidRDefault="00A358A5" w:rsidP="00A358A5">
      <w:pPr>
        <w:pStyle w:val="citatnr101esp"/>
        <w:rPr>
          <w:lang w:val="es-PE"/>
        </w:rPr>
      </w:pPr>
      <w:r>
        <w:rPr>
          <w:rStyle w:val="FootnoteReference"/>
        </w:rPr>
        <w:footnoteRef/>
      </w:r>
      <w:r>
        <w:t xml:space="preserve"> </w:t>
      </w:r>
      <w:r>
        <w:rPr>
          <w:lang w:val="es-PE"/>
        </w:rPr>
        <w:t xml:space="preserve">Esto se refleja en el siguiente pasaje de Kant: </w:t>
      </w:r>
      <w:r w:rsidRPr="00E1778C">
        <w:rPr>
          <w:shd w:val="clear" w:color="auto" w:fill="FFFFFF"/>
        </w:rPr>
        <w:t>“L</w:t>
      </w:r>
      <w:r w:rsidRPr="00E1778C">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138">
    <w:p w14:paraId="2A753ADA" w14:textId="0F6125C6" w:rsidR="00F17D39" w:rsidRPr="00F17D39" w:rsidRDefault="00F17D39" w:rsidP="00F17D39">
      <w:pPr>
        <w:pStyle w:val="citatnr101esp"/>
      </w:pPr>
      <w:r>
        <w:rPr>
          <w:rStyle w:val="FootnoteReference"/>
        </w:rPr>
        <w:footnoteRef/>
      </w:r>
      <w:r>
        <w:t xml:space="preserve"> Señala Kant, sobre este punto, lo siguiente: </w:t>
      </w:r>
      <w:r w:rsidRPr="00E1778C">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footnote>
  <w:footnote w:id="139">
    <w:p w14:paraId="693E6C09" w14:textId="3C4D2320" w:rsidR="00F459C1" w:rsidRPr="00F459C1" w:rsidRDefault="00F459C1" w:rsidP="00F459C1">
      <w:pPr>
        <w:pStyle w:val="citatnr101esp"/>
        <w:rPr>
          <w:lang w:val="es-PE"/>
        </w:rPr>
      </w:pPr>
      <w:r>
        <w:rPr>
          <w:rStyle w:val="FootnoteReference"/>
        </w:rPr>
        <w:footnoteRef/>
      </w:r>
      <w:r>
        <w:t xml:space="preserve"> </w:t>
      </w:r>
      <w:r>
        <w:rPr>
          <w:lang w:val="es-PE"/>
        </w:rPr>
        <w:t xml:space="preserve">A este respecto, Kant escribe: </w:t>
      </w:r>
      <w:r w:rsidRPr="00E1778C">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footnote>
  <w:footnote w:id="140">
    <w:p w14:paraId="62D0B8D7" w14:textId="11D3FCA3" w:rsidR="00F17D39" w:rsidRPr="00F17D39" w:rsidRDefault="00F17D39" w:rsidP="00F17D39">
      <w:pPr>
        <w:pStyle w:val="citatnr101esp"/>
      </w:pPr>
      <w:r>
        <w:rPr>
          <w:rStyle w:val="FootnoteReference"/>
        </w:rPr>
        <w:footnoteRef/>
      </w:r>
      <w:r>
        <w:t xml:space="preserve"> </w:t>
      </w:r>
      <w:r>
        <w:rPr>
          <w:lang w:val="es-PE"/>
        </w:rPr>
        <w:t xml:space="preserve">El pasaje completo indica: </w:t>
      </w:r>
      <w:r w:rsidRPr="00E1778C">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footnote>
  <w:footnote w:id="141">
    <w:p w14:paraId="254E973E" w14:textId="7AFD8AC4" w:rsidR="00862929" w:rsidRPr="00862929" w:rsidRDefault="00862929" w:rsidP="00862929">
      <w:pPr>
        <w:pStyle w:val="citatnr101esp"/>
      </w:pPr>
      <w:r>
        <w:rPr>
          <w:rStyle w:val="FootnoteReference"/>
        </w:rPr>
        <w:footnoteRef/>
      </w:r>
      <w:r>
        <w:t xml:space="preserve"> Es decir, a la educación y lo político en cuanto interés común.</w:t>
      </w:r>
    </w:p>
  </w:footnote>
  <w:footnote w:id="142">
    <w:p w14:paraId="4D39D257" w14:textId="3CABBB02" w:rsidR="00650C34" w:rsidRPr="00650C34" w:rsidRDefault="00650C34" w:rsidP="00650C34">
      <w:pPr>
        <w:pStyle w:val="citatnr101esp"/>
      </w:pPr>
      <w:r>
        <w:rPr>
          <w:rStyle w:val="FootnoteReference"/>
        </w:rPr>
        <w:footnoteRef/>
      </w:r>
      <w:r>
        <w:t xml:space="preserve"> El pasaje completo de la cita de Kant establece lo siguiente: “</w:t>
      </w:r>
      <w:r w:rsidRPr="00E1778C">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w:t>
      </w:r>
      <w:r>
        <w:t>n hijos de ricos.” (2009; p. 45)</w:t>
      </w:r>
    </w:p>
  </w:footnote>
  <w:footnote w:id="143">
    <w:p w14:paraId="2A92967F" w14:textId="2C596A30" w:rsidR="00AC087D" w:rsidRPr="00AC087D" w:rsidRDefault="00AC087D" w:rsidP="00AC087D">
      <w:pPr>
        <w:pStyle w:val="citatnr101esp"/>
        <w:rPr>
          <w:lang w:val="es-PE"/>
        </w:rPr>
      </w:pPr>
      <w:r>
        <w:rPr>
          <w:rStyle w:val="FootnoteReference"/>
        </w:rPr>
        <w:footnoteRef/>
      </w:r>
      <w:r>
        <w:t xml:space="preserve"> Kant señala, en la cita completa, lo siguiente: “</w:t>
      </w:r>
      <w:r w:rsidRPr="00E1778C">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w:t>
      </w:r>
      <w:r>
        <w:t>”</w:t>
      </w:r>
      <w:r w:rsidRPr="00E1778C">
        <w:t xml:space="preserve"> (2009; p. 46)</w:t>
      </w:r>
    </w:p>
  </w:footnote>
  <w:footnote w:id="144">
    <w:p w14:paraId="33500956" w14:textId="0822C55A" w:rsidR="000B3DFA" w:rsidRPr="000B3DFA" w:rsidRDefault="000B3DFA" w:rsidP="000B3DFA">
      <w:pPr>
        <w:pStyle w:val="citatnr101esp"/>
        <w:rPr>
          <w:lang w:val="es-PE"/>
        </w:rPr>
      </w:pPr>
      <w:r>
        <w:rPr>
          <w:rStyle w:val="FootnoteReference"/>
        </w:rPr>
        <w:footnoteRef/>
      </w:r>
      <w:r>
        <w:t xml:space="preserve"> </w:t>
      </w:r>
      <w:r w:rsidRPr="00E1778C">
        <w:t xml:space="preserve"> “Pero,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t>transplanta</w:t>
      </w:r>
      <w:proofErr w:type="spellEnd"/>
      <w:r w:rsidRPr="00E1778C">
        <w:t>.” (2009; p. 47)</w:t>
      </w:r>
    </w:p>
  </w:footnote>
  <w:footnote w:id="145">
    <w:p w14:paraId="45D83115" w14:textId="56398B37" w:rsidR="000B3DFA" w:rsidRPr="000B3DFA" w:rsidRDefault="000B3DFA" w:rsidP="000B3DFA">
      <w:pPr>
        <w:pStyle w:val="citatnr101esp"/>
        <w:rPr>
          <w:lang w:val="es-PE"/>
        </w:rPr>
      </w:pPr>
      <w:r>
        <w:rPr>
          <w:rStyle w:val="FootnoteReference"/>
        </w:rPr>
        <w:footnoteRef/>
      </w:r>
      <w:r>
        <w:t xml:space="preserve"> </w:t>
      </w:r>
      <w:r>
        <w:rPr>
          <w:lang w:val="es-PE"/>
        </w:rPr>
        <w:t xml:space="preserve">El pasaje que indica estas ideas, es el siguiente: </w:t>
      </w:r>
      <w:r w:rsidRPr="00E1778C">
        <w:t xml:space="preserve">“Al niño, desde su más temprana infancia, </w:t>
      </w:r>
      <w:r>
        <w:t xml:space="preserve">1) </w:t>
      </w:r>
      <w:r w:rsidRPr="00E1778C">
        <w:t>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footnote>
  <w:footnote w:id="146">
    <w:p w14:paraId="2FD3FB18" w14:textId="4391247D" w:rsidR="000B3DFA" w:rsidRPr="000B3DFA" w:rsidRDefault="000B3DFA" w:rsidP="000B3DFA">
      <w:pPr>
        <w:pStyle w:val="citatnr101esp"/>
        <w:rPr>
          <w:lang w:val="es-PE"/>
        </w:rPr>
      </w:pPr>
      <w:r>
        <w:rPr>
          <w:rStyle w:val="FootnoteReference"/>
        </w:rPr>
        <w:footnoteRef/>
      </w:r>
      <w:r>
        <w:t xml:space="preserve"> El pasaje completo refiere que: </w:t>
      </w:r>
      <w:r w:rsidRPr="00E1778C">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lang w:val="es-PE"/>
        </w:rPr>
        <w:t>(2009; p.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16cid:durableId="1929266476">
    <w:abstractNumId w:val="13"/>
  </w:num>
  <w:num w:numId="2" w16cid:durableId="720448074">
    <w:abstractNumId w:val="3"/>
  </w:num>
  <w:num w:numId="3" w16cid:durableId="977029904">
    <w:abstractNumId w:val="7"/>
  </w:num>
  <w:num w:numId="4" w16cid:durableId="808210094">
    <w:abstractNumId w:val="4"/>
  </w:num>
  <w:num w:numId="5" w16cid:durableId="483621668">
    <w:abstractNumId w:val="14"/>
  </w:num>
  <w:num w:numId="6" w16cid:durableId="793912850">
    <w:abstractNumId w:val="9"/>
  </w:num>
  <w:num w:numId="7" w16cid:durableId="1795128783">
    <w:abstractNumId w:val="8"/>
  </w:num>
  <w:num w:numId="8" w16cid:durableId="734401357">
    <w:abstractNumId w:val="6"/>
  </w:num>
  <w:num w:numId="9" w16cid:durableId="1903365470">
    <w:abstractNumId w:val="0"/>
  </w:num>
  <w:num w:numId="10" w16cid:durableId="1036928670">
    <w:abstractNumId w:val="10"/>
  </w:num>
  <w:num w:numId="11" w16cid:durableId="2073042140">
    <w:abstractNumId w:val="11"/>
  </w:num>
  <w:num w:numId="12" w16cid:durableId="570311692">
    <w:abstractNumId w:val="1"/>
  </w:num>
  <w:num w:numId="13" w16cid:durableId="1713655698">
    <w:abstractNumId w:val="12"/>
  </w:num>
  <w:num w:numId="14" w16cid:durableId="660548055">
    <w:abstractNumId w:val="5"/>
  </w:num>
  <w:num w:numId="15" w16cid:durableId="331228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6274C"/>
    <w:rsid w:val="00080FD5"/>
    <w:rsid w:val="00081ABA"/>
    <w:rsid w:val="00082AEC"/>
    <w:rsid w:val="00091737"/>
    <w:rsid w:val="00093230"/>
    <w:rsid w:val="00094A19"/>
    <w:rsid w:val="000A4443"/>
    <w:rsid w:val="000B15CF"/>
    <w:rsid w:val="000B3C71"/>
    <w:rsid w:val="000B3DFA"/>
    <w:rsid w:val="000B7CA7"/>
    <w:rsid w:val="000C0D81"/>
    <w:rsid w:val="000C28E2"/>
    <w:rsid w:val="000C5F0A"/>
    <w:rsid w:val="000D1700"/>
    <w:rsid w:val="000D17C4"/>
    <w:rsid w:val="000E2E3F"/>
    <w:rsid w:val="000F1CB6"/>
    <w:rsid w:val="001021DB"/>
    <w:rsid w:val="0011234A"/>
    <w:rsid w:val="001226ED"/>
    <w:rsid w:val="00123630"/>
    <w:rsid w:val="00126276"/>
    <w:rsid w:val="0013476D"/>
    <w:rsid w:val="00142CCE"/>
    <w:rsid w:val="001444F3"/>
    <w:rsid w:val="00146F30"/>
    <w:rsid w:val="001542F5"/>
    <w:rsid w:val="0015708E"/>
    <w:rsid w:val="00162BC8"/>
    <w:rsid w:val="001702F4"/>
    <w:rsid w:val="00175BD8"/>
    <w:rsid w:val="00180E7A"/>
    <w:rsid w:val="00181DF7"/>
    <w:rsid w:val="00193235"/>
    <w:rsid w:val="001A4A4E"/>
    <w:rsid w:val="001A7F4B"/>
    <w:rsid w:val="001B160C"/>
    <w:rsid w:val="001C3C74"/>
    <w:rsid w:val="001C42CE"/>
    <w:rsid w:val="001C5C84"/>
    <w:rsid w:val="001D4CE1"/>
    <w:rsid w:val="001D5F68"/>
    <w:rsid w:val="001D7A6A"/>
    <w:rsid w:val="001F2CFD"/>
    <w:rsid w:val="0020341A"/>
    <w:rsid w:val="00216ADD"/>
    <w:rsid w:val="00220657"/>
    <w:rsid w:val="00221647"/>
    <w:rsid w:val="00221EA0"/>
    <w:rsid w:val="0022282F"/>
    <w:rsid w:val="0022477D"/>
    <w:rsid w:val="00224BFC"/>
    <w:rsid w:val="00225871"/>
    <w:rsid w:val="002316B4"/>
    <w:rsid w:val="00233F43"/>
    <w:rsid w:val="0024775F"/>
    <w:rsid w:val="00251E7B"/>
    <w:rsid w:val="002554B3"/>
    <w:rsid w:val="00255C11"/>
    <w:rsid w:val="00260FA5"/>
    <w:rsid w:val="00263C17"/>
    <w:rsid w:val="002665AC"/>
    <w:rsid w:val="00271655"/>
    <w:rsid w:val="00274E31"/>
    <w:rsid w:val="00281E93"/>
    <w:rsid w:val="00283F2A"/>
    <w:rsid w:val="00296F1D"/>
    <w:rsid w:val="002A0259"/>
    <w:rsid w:val="002B1489"/>
    <w:rsid w:val="002B78CB"/>
    <w:rsid w:val="002C4DC0"/>
    <w:rsid w:val="002D16D8"/>
    <w:rsid w:val="002D6030"/>
    <w:rsid w:val="002E7504"/>
    <w:rsid w:val="00305637"/>
    <w:rsid w:val="00307ACF"/>
    <w:rsid w:val="00312036"/>
    <w:rsid w:val="00320EF7"/>
    <w:rsid w:val="00330DF5"/>
    <w:rsid w:val="003334E4"/>
    <w:rsid w:val="003415C9"/>
    <w:rsid w:val="00344A3A"/>
    <w:rsid w:val="003460CF"/>
    <w:rsid w:val="00356476"/>
    <w:rsid w:val="00357557"/>
    <w:rsid w:val="0036068F"/>
    <w:rsid w:val="00362F97"/>
    <w:rsid w:val="003636BE"/>
    <w:rsid w:val="00381DB1"/>
    <w:rsid w:val="00385496"/>
    <w:rsid w:val="003952F2"/>
    <w:rsid w:val="003A1DEE"/>
    <w:rsid w:val="003A3918"/>
    <w:rsid w:val="003A3FCE"/>
    <w:rsid w:val="003B09AD"/>
    <w:rsid w:val="003B4080"/>
    <w:rsid w:val="003C5BE8"/>
    <w:rsid w:val="003C6591"/>
    <w:rsid w:val="003C6AA2"/>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32CE"/>
    <w:rsid w:val="00444C94"/>
    <w:rsid w:val="00451C82"/>
    <w:rsid w:val="004531F2"/>
    <w:rsid w:val="00460A4B"/>
    <w:rsid w:val="0046770B"/>
    <w:rsid w:val="00467DA3"/>
    <w:rsid w:val="00472555"/>
    <w:rsid w:val="004727C1"/>
    <w:rsid w:val="00473057"/>
    <w:rsid w:val="00480E46"/>
    <w:rsid w:val="00483059"/>
    <w:rsid w:val="00485B5E"/>
    <w:rsid w:val="00486A97"/>
    <w:rsid w:val="00490EE0"/>
    <w:rsid w:val="004923F7"/>
    <w:rsid w:val="00496F1D"/>
    <w:rsid w:val="004A09D5"/>
    <w:rsid w:val="004A0E14"/>
    <w:rsid w:val="004A1EC1"/>
    <w:rsid w:val="004A324F"/>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042B"/>
    <w:rsid w:val="005413D1"/>
    <w:rsid w:val="00544932"/>
    <w:rsid w:val="005461B6"/>
    <w:rsid w:val="00546B0C"/>
    <w:rsid w:val="00547243"/>
    <w:rsid w:val="00551493"/>
    <w:rsid w:val="00553175"/>
    <w:rsid w:val="00554593"/>
    <w:rsid w:val="00563114"/>
    <w:rsid w:val="0056347B"/>
    <w:rsid w:val="00571017"/>
    <w:rsid w:val="00574D8E"/>
    <w:rsid w:val="00580458"/>
    <w:rsid w:val="0058203B"/>
    <w:rsid w:val="0058245D"/>
    <w:rsid w:val="00582B36"/>
    <w:rsid w:val="0059012A"/>
    <w:rsid w:val="005945A9"/>
    <w:rsid w:val="0059506F"/>
    <w:rsid w:val="00595D08"/>
    <w:rsid w:val="005A15CD"/>
    <w:rsid w:val="005A4657"/>
    <w:rsid w:val="005A5142"/>
    <w:rsid w:val="005A780B"/>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50C16"/>
    <w:rsid w:val="00650C34"/>
    <w:rsid w:val="00657094"/>
    <w:rsid w:val="006611AB"/>
    <w:rsid w:val="006659D6"/>
    <w:rsid w:val="00667ACD"/>
    <w:rsid w:val="00671E79"/>
    <w:rsid w:val="006762A3"/>
    <w:rsid w:val="006772CC"/>
    <w:rsid w:val="00683D3E"/>
    <w:rsid w:val="00685DF3"/>
    <w:rsid w:val="00690700"/>
    <w:rsid w:val="00693BED"/>
    <w:rsid w:val="006967E4"/>
    <w:rsid w:val="006B3C72"/>
    <w:rsid w:val="006B5424"/>
    <w:rsid w:val="006C76FD"/>
    <w:rsid w:val="006D5EAA"/>
    <w:rsid w:val="006E375A"/>
    <w:rsid w:val="006E7E5C"/>
    <w:rsid w:val="006F0018"/>
    <w:rsid w:val="006F03FD"/>
    <w:rsid w:val="00707A21"/>
    <w:rsid w:val="0071269B"/>
    <w:rsid w:val="00713453"/>
    <w:rsid w:val="00716CA7"/>
    <w:rsid w:val="00717422"/>
    <w:rsid w:val="007175F4"/>
    <w:rsid w:val="00722904"/>
    <w:rsid w:val="0072572F"/>
    <w:rsid w:val="00727187"/>
    <w:rsid w:val="00733426"/>
    <w:rsid w:val="00735155"/>
    <w:rsid w:val="00743A23"/>
    <w:rsid w:val="007472AC"/>
    <w:rsid w:val="007613D9"/>
    <w:rsid w:val="00762991"/>
    <w:rsid w:val="00763EE7"/>
    <w:rsid w:val="00764BE2"/>
    <w:rsid w:val="007713A9"/>
    <w:rsid w:val="00774EAC"/>
    <w:rsid w:val="00776B97"/>
    <w:rsid w:val="0078142B"/>
    <w:rsid w:val="00785AA6"/>
    <w:rsid w:val="0078713B"/>
    <w:rsid w:val="00792903"/>
    <w:rsid w:val="007969B2"/>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2929"/>
    <w:rsid w:val="00866EB2"/>
    <w:rsid w:val="00867B89"/>
    <w:rsid w:val="00871576"/>
    <w:rsid w:val="00882E01"/>
    <w:rsid w:val="0088383A"/>
    <w:rsid w:val="00883D12"/>
    <w:rsid w:val="0088645D"/>
    <w:rsid w:val="008919A1"/>
    <w:rsid w:val="008A09C8"/>
    <w:rsid w:val="008A278F"/>
    <w:rsid w:val="008A6C79"/>
    <w:rsid w:val="008A6DD7"/>
    <w:rsid w:val="008B421F"/>
    <w:rsid w:val="008C3BAC"/>
    <w:rsid w:val="008C64AB"/>
    <w:rsid w:val="008D4589"/>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2B73"/>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358A5"/>
    <w:rsid w:val="00A50FD4"/>
    <w:rsid w:val="00A5217E"/>
    <w:rsid w:val="00A52CC9"/>
    <w:rsid w:val="00A6064D"/>
    <w:rsid w:val="00A71C75"/>
    <w:rsid w:val="00A75A1A"/>
    <w:rsid w:val="00A75EE6"/>
    <w:rsid w:val="00A76614"/>
    <w:rsid w:val="00A773A3"/>
    <w:rsid w:val="00A776A8"/>
    <w:rsid w:val="00A87891"/>
    <w:rsid w:val="00A949C1"/>
    <w:rsid w:val="00A96224"/>
    <w:rsid w:val="00AA0BCF"/>
    <w:rsid w:val="00AA1BB6"/>
    <w:rsid w:val="00AB0472"/>
    <w:rsid w:val="00AB2716"/>
    <w:rsid w:val="00AB3D03"/>
    <w:rsid w:val="00AB5D2F"/>
    <w:rsid w:val="00AC087D"/>
    <w:rsid w:val="00AD3F45"/>
    <w:rsid w:val="00AD7E0D"/>
    <w:rsid w:val="00AE19BB"/>
    <w:rsid w:val="00AE213D"/>
    <w:rsid w:val="00AE503C"/>
    <w:rsid w:val="00AE59D1"/>
    <w:rsid w:val="00AF2483"/>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22F9"/>
    <w:rsid w:val="00B66254"/>
    <w:rsid w:val="00B671FB"/>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90B20"/>
    <w:rsid w:val="00CA130A"/>
    <w:rsid w:val="00CA5DD6"/>
    <w:rsid w:val="00CA66B7"/>
    <w:rsid w:val="00CA6C32"/>
    <w:rsid w:val="00CB20CE"/>
    <w:rsid w:val="00CC0594"/>
    <w:rsid w:val="00CC3F06"/>
    <w:rsid w:val="00CC5E7E"/>
    <w:rsid w:val="00CC754A"/>
    <w:rsid w:val="00CD128E"/>
    <w:rsid w:val="00CD20B6"/>
    <w:rsid w:val="00CD22AF"/>
    <w:rsid w:val="00CD3898"/>
    <w:rsid w:val="00CD650E"/>
    <w:rsid w:val="00CD6E35"/>
    <w:rsid w:val="00CE3714"/>
    <w:rsid w:val="00CE714F"/>
    <w:rsid w:val="00CF5D3B"/>
    <w:rsid w:val="00D0232F"/>
    <w:rsid w:val="00D052A1"/>
    <w:rsid w:val="00D06257"/>
    <w:rsid w:val="00D07D1E"/>
    <w:rsid w:val="00D17845"/>
    <w:rsid w:val="00D20262"/>
    <w:rsid w:val="00D205C9"/>
    <w:rsid w:val="00D24D13"/>
    <w:rsid w:val="00D25DDD"/>
    <w:rsid w:val="00D27470"/>
    <w:rsid w:val="00D3497E"/>
    <w:rsid w:val="00D34B6D"/>
    <w:rsid w:val="00D44DD4"/>
    <w:rsid w:val="00D46D3C"/>
    <w:rsid w:val="00D472A6"/>
    <w:rsid w:val="00D51164"/>
    <w:rsid w:val="00D52741"/>
    <w:rsid w:val="00D52F57"/>
    <w:rsid w:val="00D55F40"/>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46BB"/>
    <w:rsid w:val="00DB7945"/>
    <w:rsid w:val="00DC6F3B"/>
    <w:rsid w:val="00DD38B7"/>
    <w:rsid w:val="00DD46D2"/>
    <w:rsid w:val="00DD473A"/>
    <w:rsid w:val="00DD4DEA"/>
    <w:rsid w:val="00DE2556"/>
    <w:rsid w:val="00DE5366"/>
    <w:rsid w:val="00E0042A"/>
    <w:rsid w:val="00E06599"/>
    <w:rsid w:val="00E32A2A"/>
    <w:rsid w:val="00E36863"/>
    <w:rsid w:val="00E37078"/>
    <w:rsid w:val="00E50963"/>
    <w:rsid w:val="00E62173"/>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C6FF2"/>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17D39"/>
    <w:rsid w:val="00F25842"/>
    <w:rsid w:val="00F3421A"/>
    <w:rsid w:val="00F34D3C"/>
    <w:rsid w:val="00F352CC"/>
    <w:rsid w:val="00F439D7"/>
    <w:rsid w:val="00F459C1"/>
    <w:rsid w:val="00F45C23"/>
    <w:rsid w:val="00F47A7B"/>
    <w:rsid w:val="00F53E11"/>
    <w:rsid w:val="00F54BCE"/>
    <w:rsid w:val="00F55E22"/>
    <w:rsid w:val="00F614E7"/>
    <w:rsid w:val="00F6388A"/>
    <w:rsid w:val="00F72B85"/>
    <w:rsid w:val="00F75518"/>
    <w:rsid w:val="00F80692"/>
    <w:rsid w:val="00F8241A"/>
    <w:rsid w:val="00F83C3E"/>
    <w:rsid w:val="00F866BC"/>
    <w:rsid w:val="00F92BC9"/>
    <w:rsid w:val="00F959B6"/>
    <w:rsid w:val="00F95A84"/>
    <w:rsid w:val="00F966D7"/>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D6"/>
    <w:pPr>
      <w:spacing w:after="200"/>
      <w:ind w:left="851" w:firstLine="357"/>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D3637"/>
    <w:rPr>
      <w:b/>
      <w:bCs/>
    </w:rPr>
  </w:style>
  <w:style w:type="paragraph" w:styleId="NoSpacing">
    <w:name w:val="No Spacing"/>
    <w:uiPriority w:val="1"/>
    <w:qFormat/>
    <w:rsid w:val="00AE213D"/>
    <w:pPr>
      <w:ind w:left="851" w:firstLine="357"/>
      <w:jc w:val="both"/>
    </w:pPr>
    <w:rPr>
      <w:sz w:val="22"/>
      <w:szCs w:val="22"/>
      <w:lang w:eastAsia="en-US"/>
    </w:rPr>
  </w:style>
  <w:style w:type="paragraph" w:styleId="Header">
    <w:name w:val="header"/>
    <w:basedOn w:val="Normal"/>
    <w:link w:val="HeaderChar"/>
    <w:uiPriority w:val="99"/>
    <w:unhideWhenUsed/>
    <w:rsid w:val="009D68C6"/>
    <w:pPr>
      <w:tabs>
        <w:tab w:val="center" w:pos="4252"/>
        <w:tab w:val="right" w:pos="8504"/>
      </w:tabs>
    </w:pPr>
  </w:style>
  <w:style w:type="character" w:customStyle="1" w:styleId="HeaderChar">
    <w:name w:val="Header Char"/>
    <w:link w:val="Header"/>
    <w:uiPriority w:val="99"/>
    <w:rsid w:val="009D68C6"/>
    <w:rPr>
      <w:sz w:val="22"/>
      <w:szCs w:val="22"/>
      <w:lang w:val="es-ES" w:eastAsia="en-US"/>
    </w:rPr>
  </w:style>
  <w:style w:type="paragraph" w:styleId="Footer">
    <w:name w:val="footer"/>
    <w:basedOn w:val="Normal"/>
    <w:link w:val="FooterChar"/>
    <w:uiPriority w:val="99"/>
    <w:unhideWhenUsed/>
    <w:rsid w:val="009D68C6"/>
    <w:pPr>
      <w:tabs>
        <w:tab w:val="center" w:pos="4252"/>
        <w:tab w:val="right" w:pos="8504"/>
      </w:tabs>
    </w:pPr>
  </w:style>
  <w:style w:type="character" w:customStyle="1" w:styleId="FooterChar">
    <w:name w:val="Footer Char"/>
    <w:link w:val="Footer"/>
    <w:uiPriority w:val="99"/>
    <w:rsid w:val="009D68C6"/>
    <w:rPr>
      <w:sz w:val="22"/>
      <w:szCs w:val="22"/>
      <w:lang w:val="es-ES" w:eastAsia="en-US"/>
    </w:rPr>
  </w:style>
  <w:style w:type="paragraph" w:styleId="ListParagraph">
    <w:name w:val="List Paragraph"/>
    <w:basedOn w:val="Normal"/>
    <w:uiPriority w:val="34"/>
    <w:qFormat/>
    <w:rsid w:val="00142CCE"/>
    <w:pPr>
      <w:ind w:left="720"/>
      <w:contextualSpacing/>
    </w:pPr>
  </w:style>
  <w:style w:type="paragraph" w:styleId="FootnoteText">
    <w:name w:val="footnote text"/>
    <w:basedOn w:val="Normal"/>
    <w:link w:val="FootnoteTextChar"/>
    <w:uiPriority w:val="99"/>
    <w:unhideWhenUsed/>
    <w:rsid w:val="00FC4FF3"/>
    <w:pPr>
      <w:spacing w:after="0"/>
    </w:pPr>
    <w:rPr>
      <w:sz w:val="20"/>
      <w:szCs w:val="20"/>
    </w:rPr>
  </w:style>
  <w:style w:type="character" w:customStyle="1" w:styleId="FootnoteTextChar">
    <w:name w:val="Footnote Text Char"/>
    <w:basedOn w:val="DefaultParagraphFont"/>
    <w:link w:val="FootnoteText"/>
    <w:uiPriority w:val="99"/>
    <w:rsid w:val="00FC4FF3"/>
    <w:rPr>
      <w:lang w:eastAsia="en-US"/>
    </w:rPr>
  </w:style>
  <w:style w:type="character" w:styleId="FootnoteReference">
    <w:name w:val="footnote reference"/>
    <w:basedOn w:val="DefaultParagraphFont"/>
    <w:uiPriority w:val="99"/>
    <w:semiHidden/>
    <w:unhideWhenUsed/>
    <w:rsid w:val="00FC4FF3"/>
    <w:rPr>
      <w:vertAlign w:val="superscript"/>
    </w:rPr>
  </w:style>
  <w:style w:type="character" w:styleId="Hyperlink">
    <w:name w:val="Hyperlink"/>
    <w:basedOn w:val="DefaultParagraphFont"/>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CommentReference">
    <w:name w:val="annotation reference"/>
    <w:basedOn w:val="DefaultParagraphFont"/>
    <w:uiPriority w:val="99"/>
    <w:semiHidden/>
    <w:unhideWhenUsed/>
    <w:rsid w:val="00512F90"/>
    <w:rPr>
      <w:sz w:val="16"/>
      <w:szCs w:val="16"/>
    </w:rPr>
  </w:style>
  <w:style w:type="paragraph" w:styleId="CommentText">
    <w:name w:val="annotation text"/>
    <w:basedOn w:val="Normal"/>
    <w:link w:val="CommentTextChar"/>
    <w:uiPriority w:val="99"/>
    <w:semiHidden/>
    <w:unhideWhenUsed/>
    <w:rsid w:val="00512F90"/>
    <w:rPr>
      <w:sz w:val="20"/>
      <w:szCs w:val="20"/>
    </w:rPr>
  </w:style>
  <w:style w:type="character" w:customStyle="1" w:styleId="CommentTextChar">
    <w:name w:val="Comment Text Char"/>
    <w:basedOn w:val="DefaultParagraphFont"/>
    <w:link w:val="CommentText"/>
    <w:uiPriority w:val="99"/>
    <w:semiHidden/>
    <w:rsid w:val="00512F90"/>
    <w:rPr>
      <w:lang w:eastAsia="en-US"/>
    </w:rPr>
  </w:style>
  <w:style w:type="paragraph" w:styleId="CommentSubject">
    <w:name w:val="annotation subject"/>
    <w:basedOn w:val="CommentText"/>
    <w:next w:val="CommentText"/>
    <w:link w:val="CommentSubjectChar"/>
    <w:uiPriority w:val="99"/>
    <w:semiHidden/>
    <w:unhideWhenUsed/>
    <w:rsid w:val="00512F90"/>
    <w:rPr>
      <w:b/>
      <w:bCs/>
    </w:rPr>
  </w:style>
  <w:style w:type="character" w:customStyle="1" w:styleId="CommentSubjectChar">
    <w:name w:val="Comment Subject Char"/>
    <w:basedOn w:val="CommentTextChar"/>
    <w:link w:val="CommentSubject"/>
    <w:uiPriority w:val="99"/>
    <w:semiHidden/>
    <w:rsid w:val="00512F90"/>
    <w:rPr>
      <w:b/>
      <w:bCs/>
      <w:lang w:eastAsia="en-US"/>
    </w:rPr>
  </w:style>
  <w:style w:type="paragraph" w:styleId="BalloonText">
    <w:name w:val="Balloon Text"/>
    <w:basedOn w:val="Normal"/>
    <w:link w:val="BalloonTextChar"/>
    <w:uiPriority w:val="99"/>
    <w:semiHidden/>
    <w:unhideWhenUsed/>
    <w:rsid w:val="00512F9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DefaultParagraphFont"/>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7482-11C7-4C3C-8907-A06D285B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76</Pages>
  <Words>22349</Words>
  <Characters>122925</Characters>
  <Application>Microsoft Office Word</Application>
  <DocSecurity>0</DocSecurity>
  <Lines>1024</Lines>
  <Paragraphs>289</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 Garcìa Alcalà</cp:lastModifiedBy>
  <cp:revision>3</cp:revision>
  <dcterms:created xsi:type="dcterms:W3CDTF">2024-07-24T03:20:00Z</dcterms:created>
  <dcterms:modified xsi:type="dcterms:W3CDTF">2024-12-11T22:04:00Z</dcterms:modified>
</cp:coreProperties>
</file>