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77777777" w:rsidR="00CD4AB6" w:rsidRDefault="00533485">
      <w:pPr>
        <w:pStyle w:val="Ttulo1"/>
        <w:jc w:val="center"/>
        <w:rPr>
          <w:rFonts w:ascii="Calibri" w:hAnsi="Calibri" w:cs="Calibri"/>
          <w:lang w:eastAsia="es-PE"/>
        </w:rPr>
      </w:pPr>
      <w:bookmarkStart w:id="0" w:name="_Hlk124754686"/>
      <w:r>
        <w:rPr>
          <w:noProof/>
          <w:lang w:eastAsia="es-PE"/>
        </w:rPr>
        <w:drawing>
          <wp:inline distT="0" distB="0" distL="0" distR="0" wp14:anchorId="5C0552F6" wp14:editId="07777777">
            <wp:extent cx="2200275" cy="85661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8" cstate="print">
                      <a:extLst>
                        <a:ext uri="{28A0092B-C50C-407E-A947-70E740481C1C}">
                          <a14:useLocalDpi xmlns:a14="http://schemas.microsoft.com/office/drawing/2010/main" val="0"/>
                        </a:ext>
                      </a:extLst>
                    </a:blip>
                    <a:srcRect l="7689" t="21367" r="15069" b="26662"/>
                    <a:stretch>
                      <a:fillRect/>
                    </a:stretch>
                  </pic:blipFill>
                  <pic:spPr>
                    <a:xfrm>
                      <a:off x="0" y="0"/>
                      <a:ext cx="2207496" cy="859856"/>
                    </a:xfrm>
                    <a:prstGeom prst="rect">
                      <a:avLst/>
                    </a:prstGeom>
                    <a:noFill/>
                    <a:ln>
                      <a:noFill/>
                    </a:ln>
                  </pic:spPr>
                </pic:pic>
              </a:graphicData>
            </a:graphic>
          </wp:inline>
        </w:drawing>
      </w:r>
    </w:p>
    <w:p w14:paraId="0A37501D" w14:textId="77777777" w:rsidR="00CD4AB6" w:rsidRDefault="00CD4AB6">
      <w:pPr>
        <w:rPr>
          <w:lang w:eastAsia="es-PE"/>
        </w:rPr>
      </w:pPr>
    </w:p>
    <w:p w14:paraId="4DDA836E" w14:textId="77777777" w:rsidR="00CD4AB6" w:rsidRPr="005E02CF" w:rsidRDefault="00533485">
      <w:pPr>
        <w:pStyle w:val="Ttulo1"/>
        <w:numPr>
          <w:ilvl w:val="0"/>
          <w:numId w:val="2"/>
        </w:numPr>
        <w:ind w:left="567" w:hanging="567"/>
        <w:rPr>
          <w:rFonts w:ascii="Times New Roman" w:eastAsia="Calibri" w:hAnsi="Times New Roman" w:cs="Times New Roman"/>
          <w:sz w:val="22"/>
          <w:szCs w:val="22"/>
        </w:rPr>
      </w:pPr>
      <w:r w:rsidRPr="005E02CF">
        <w:rPr>
          <w:rFonts w:ascii="Times New Roman" w:hAnsi="Times New Roman" w:cs="Times New Roman"/>
          <w:sz w:val="22"/>
          <w:szCs w:val="22"/>
        </w:rPr>
        <w:t>DATOS GENERALES</w:t>
      </w:r>
    </w:p>
    <w:p w14:paraId="5DAB6C7B" w14:textId="77777777" w:rsidR="00CD4AB6" w:rsidRPr="005E02CF" w:rsidRDefault="00CD4AB6">
      <w:pPr>
        <w:widowControl w:val="0"/>
        <w:autoSpaceDE w:val="0"/>
        <w:autoSpaceDN w:val="0"/>
        <w:adjustRightInd w:val="0"/>
        <w:ind w:left="1080"/>
        <w:jc w:val="both"/>
        <w:rPr>
          <w:sz w:val="22"/>
          <w:szCs w:val="22"/>
        </w:rPr>
      </w:pPr>
    </w:p>
    <w:p w14:paraId="5D39856C" w14:textId="57F6D3A0" w:rsidR="00CD4AB6" w:rsidRPr="005E02CF" w:rsidRDefault="00533485">
      <w:pPr>
        <w:tabs>
          <w:tab w:val="left" w:pos="4253"/>
        </w:tabs>
        <w:ind w:left="567"/>
        <w:jc w:val="both"/>
        <w:rPr>
          <w:sz w:val="22"/>
          <w:szCs w:val="22"/>
        </w:rPr>
      </w:pPr>
      <w:r w:rsidRPr="005E02CF">
        <w:rPr>
          <w:sz w:val="22"/>
          <w:szCs w:val="22"/>
        </w:rPr>
        <w:t>ASIGNATURA:</w:t>
      </w:r>
      <w:r w:rsidRPr="005E02CF">
        <w:rPr>
          <w:sz w:val="22"/>
          <w:szCs w:val="22"/>
        </w:rPr>
        <w:tab/>
      </w:r>
      <w:r w:rsidR="008645CE" w:rsidRPr="005E02CF">
        <w:rPr>
          <w:sz w:val="22"/>
          <w:szCs w:val="22"/>
        </w:rPr>
        <w:t>Seminario sobre Filosofía Crítica</w:t>
      </w:r>
    </w:p>
    <w:p w14:paraId="25B51D25" w14:textId="7B81308B" w:rsidR="00CD4AB6" w:rsidRPr="005E02CF" w:rsidRDefault="00533485">
      <w:pPr>
        <w:tabs>
          <w:tab w:val="left" w:pos="4253"/>
        </w:tabs>
        <w:ind w:left="567"/>
        <w:jc w:val="both"/>
        <w:rPr>
          <w:sz w:val="22"/>
          <w:szCs w:val="22"/>
        </w:rPr>
      </w:pPr>
      <w:r w:rsidRPr="005E02CF">
        <w:rPr>
          <w:sz w:val="22"/>
          <w:szCs w:val="22"/>
        </w:rPr>
        <w:t>REQUISITO:</w:t>
      </w:r>
      <w:r w:rsidRPr="005E02CF">
        <w:rPr>
          <w:sz w:val="22"/>
          <w:szCs w:val="22"/>
        </w:rPr>
        <w:tab/>
      </w:r>
      <w:r w:rsidR="008645CE" w:rsidRPr="005E02CF">
        <w:rPr>
          <w:sz w:val="22"/>
          <w:szCs w:val="22"/>
        </w:rPr>
        <w:t>Ninguno</w:t>
      </w:r>
    </w:p>
    <w:p w14:paraId="5ABB6E2A" w14:textId="004DFA3C" w:rsidR="00CD4AB6" w:rsidRPr="005E02CF" w:rsidRDefault="00533485">
      <w:pPr>
        <w:tabs>
          <w:tab w:val="left" w:pos="4253"/>
        </w:tabs>
        <w:spacing w:line="259" w:lineRule="auto"/>
        <w:ind w:left="567"/>
        <w:rPr>
          <w:sz w:val="22"/>
          <w:szCs w:val="22"/>
        </w:rPr>
      </w:pPr>
      <w:r w:rsidRPr="005E02CF">
        <w:rPr>
          <w:sz w:val="22"/>
          <w:szCs w:val="22"/>
        </w:rPr>
        <w:t>CÓDIGO:</w:t>
      </w:r>
      <w:r w:rsidRPr="005E02CF">
        <w:rPr>
          <w:sz w:val="22"/>
          <w:szCs w:val="22"/>
        </w:rPr>
        <w:tab/>
      </w:r>
      <w:r w:rsidR="008645CE" w:rsidRPr="005E02CF">
        <w:rPr>
          <w:sz w:val="22"/>
          <w:szCs w:val="22"/>
        </w:rPr>
        <w:t>202018011005</w:t>
      </w:r>
    </w:p>
    <w:p w14:paraId="6505B445" w14:textId="4B5BC476" w:rsidR="00CD4AB6" w:rsidRPr="005E02CF" w:rsidRDefault="00533485">
      <w:pPr>
        <w:tabs>
          <w:tab w:val="left" w:pos="4253"/>
        </w:tabs>
        <w:overflowPunct w:val="0"/>
        <w:autoSpaceDE w:val="0"/>
        <w:autoSpaceDN w:val="0"/>
        <w:adjustRightInd w:val="0"/>
        <w:ind w:left="567"/>
        <w:jc w:val="both"/>
        <w:textAlignment w:val="baseline"/>
        <w:rPr>
          <w:sz w:val="22"/>
          <w:szCs w:val="22"/>
          <w:lang w:val="es-ES"/>
        </w:rPr>
      </w:pPr>
      <w:r w:rsidRPr="005E02CF">
        <w:rPr>
          <w:sz w:val="22"/>
          <w:szCs w:val="22"/>
          <w:lang w:val="es-ES"/>
        </w:rPr>
        <w:t>AÑO Y SEMESTRE:</w:t>
      </w:r>
      <w:r w:rsidRPr="005E02CF">
        <w:rPr>
          <w:sz w:val="22"/>
          <w:szCs w:val="22"/>
        </w:rPr>
        <w:tab/>
      </w:r>
      <w:r w:rsidRPr="005E02CF">
        <w:rPr>
          <w:sz w:val="22"/>
          <w:szCs w:val="22"/>
          <w:lang w:val="es-ES"/>
        </w:rPr>
        <w:t>2024-</w:t>
      </w:r>
      <w:r w:rsidR="008645CE" w:rsidRPr="005E02CF">
        <w:rPr>
          <w:sz w:val="22"/>
          <w:szCs w:val="22"/>
          <w:lang w:val="es-ES"/>
        </w:rPr>
        <w:t>2</w:t>
      </w:r>
    </w:p>
    <w:p w14:paraId="1FD0E27E" w14:textId="4FC0CF7C" w:rsidR="00CD4AB6" w:rsidRPr="005E02CF" w:rsidRDefault="00533485">
      <w:pPr>
        <w:tabs>
          <w:tab w:val="left" w:pos="4253"/>
        </w:tabs>
        <w:ind w:left="567"/>
        <w:jc w:val="both"/>
        <w:rPr>
          <w:sz w:val="22"/>
          <w:szCs w:val="22"/>
        </w:rPr>
      </w:pPr>
      <w:proofErr w:type="spellStart"/>
      <w:r w:rsidRPr="005E02CF">
        <w:rPr>
          <w:sz w:val="22"/>
          <w:szCs w:val="22"/>
        </w:rPr>
        <w:t>Nº</w:t>
      </w:r>
      <w:proofErr w:type="spellEnd"/>
      <w:r w:rsidRPr="005E02CF">
        <w:rPr>
          <w:sz w:val="22"/>
          <w:szCs w:val="22"/>
        </w:rPr>
        <w:t xml:space="preserve"> DE CRÉDITOS:</w:t>
      </w:r>
      <w:r w:rsidRPr="005E02CF">
        <w:rPr>
          <w:sz w:val="22"/>
          <w:szCs w:val="22"/>
        </w:rPr>
        <w:tab/>
      </w:r>
      <w:r w:rsidR="008645CE" w:rsidRPr="005E02CF">
        <w:rPr>
          <w:sz w:val="22"/>
          <w:szCs w:val="22"/>
        </w:rPr>
        <w:t>4</w:t>
      </w:r>
    </w:p>
    <w:p w14:paraId="6898765F" w14:textId="170D578C" w:rsidR="00CD4AB6" w:rsidRPr="005E02CF" w:rsidRDefault="00533485">
      <w:pPr>
        <w:tabs>
          <w:tab w:val="left" w:pos="4253"/>
        </w:tabs>
        <w:overflowPunct w:val="0"/>
        <w:autoSpaceDE w:val="0"/>
        <w:autoSpaceDN w:val="0"/>
        <w:adjustRightInd w:val="0"/>
        <w:ind w:left="567"/>
        <w:jc w:val="both"/>
        <w:textAlignment w:val="baseline"/>
        <w:rPr>
          <w:sz w:val="22"/>
          <w:szCs w:val="22"/>
        </w:rPr>
      </w:pPr>
      <w:r w:rsidRPr="005E02CF">
        <w:rPr>
          <w:sz w:val="22"/>
          <w:szCs w:val="22"/>
        </w:rPr>
        <w:t>HORAS DE TEORÍA:</w:t>
      </w:r>
      <w:r w:rsidRPr="005E02CF">
        <w:rPr>
          <w:sz w:val="22"/>
          <w:szCs w:val="22"/>
        </w:rPr>
        <w:tab/>
      </w:r>
      <w:r w:rsidR="008645CE" w:rsidRPr="005E02CF">
        <w:rPr>
          <w:sz w:val="22"/>
          <w:szCs w:val="22"/>
        </w:rPr>
        <w:t>4</w:t>
      </w:r>
    </w:p>
    <w:p w14:paraId="6FC7EBB1" w14:textId="0C884625" w:rsidR="00CD4AB6" w:rsidRPr="005E02CF" w:rsidRDefault="00533485">
      <w:pPr>
        <w:tabs>
          <w:tab w:val="left" w:pos="4253"/>
        </w:tabs>
        <w:overflowPunct w:val="0"/>
        <w:autoSpaceDE w:val="0"/>
        <w:autoSpaceDN w:val="0"/>
        <w:adjustRightInd w:val="0"/>
        <w:ind w:left="567"/>
        <w:jc w:val="both"/>
        <w:textAlignment w:val="baseline"/>
        <w:rPr>
          <w:sz w:val="22"/>
          <w:szCs w:val="22"/>
        </w:rPr>
      </w:pPr>
      <w:r w:rsidRPr="005E02CF">
        <w:rPr>
          <w:sz w:val="22"/>
          <w:szCs w:val="22"/>
        </w:rPr>
        <w:t>HORAS DE PRÁCTICA:</w:t>
      </w:r>
      <w:r w:rsidRPr="005E02CF">
        <w:rPr>
          <w:sz w:val="22"/>
          <w:szCs w:val="22"/>
        </w:rPr>
        <w:tab/>
      </w:r>
      <w:r w:rsidR="008645CE" w:rsidRPr="005E02CF">
        <w:rPr>
          <w:sz w:val="22"/>
          <w:szCs w:val="22"/>
        </w:rPr>
        <w:t>0</w:t>
      </w:r>
    </w:p>
    <w:p w14:paraId="4C42DB81" w14:textId="54F7FC52" w:rsidR="00CD4AB6" w:rsidRPr="005E02CF" w:rsidRDefault="00533485">
      <w:pPr>
        <w:tabs>
          <w:tab w:val="left" w:pos="4253"/>
        </w:tabs>
        <w:ind w:left="567"/>
        <w:jc w:val="both"/>
        <w:rPr>
          <w:sz w:val="22"/>
          <w:szCs w:val="22"/>
          <w:lang w:val="es-ES"/>
        </w:rPr>
      </w:pPr>
      <w:r w:rsidRPr="005E02CF">
        <w:rPr>
          <w:sz w:val="22"/>
          <w:szCs w:val="22"/>
          <w:lang w:val="es-ES"/>
        </w:rPr>
        <w:t xml:space="preserve">DOCENTE: </w:t>
      </w:r>
      <w:r w:rsidRPr="005E02CF">
        <w:rPr>
          <w:sz w:val="22"/>
          <w:szCs w:val="22"/>
        </w:rPr>
        <w:tab/>
      </w:r>
      <w:r w:rsidRPr="005E02CF">
        <w:rPr>
          <w:sz w:val="22"/>
          <w:szCs w:val="22"/>
          <w:lang w:val="es-ES"/>
        </w:rPr>
        <w:t xml:space="preserve">Mg. </w:t>
      </w:r>
      <w:r w:rsidR="008645CE" w:rsidRPr="005E02CF">
        <w:rPr>
          <w:sz w:val="22"/>
          <w:szCs w:val="22"/>
          <w:lang w:val="es-ES"/>
        </w:rPr>
        <w:t>César Inca Mendoza Loyola</w:t>
      </w:r>
    </w:p>
    <w:p w14:paraId="6DAD0591" w14:textId="3A066154" w:rsidR="00CD4AB6" w:rsidRPr="005E02CF" w:rsidRDefault="000A4E36">
      <w:pPr>
        <w:tabs>
          <w:tab w:val="left" w:pos="4253"/>
        </w:tabs>
        <w:ind w:left="3540" w:firstLine="708"/>
        <w:jc w:val="both"/>
        <w:rPr>
          <w:color w:val="FF0000"/>
          <w:sz w:val="22"/>
          <w:szCs w:val="22"/>
          <w:lang w:val="es-ES"/>
        </w:rPr>
      </w:pPr>
      <w:hyperlink r:id="rId9" w:history="1">
        <w:r w:rsidR="008645CE" w:rsidRPr="005E02CF">
          <w:rPr>
            <w:rStyle w:val="Hipervnculo"/>
            <w:sz w:val="22"/>
            <w:szCs w:val="22"/>
            <w:lang w:val="es-ES"/>
          </w:rPr>
          <w:t>cesar.mendoza@uarm.pe</w:t>
        </w:r>
      </w:hyperlink>
      <w:r w:rsidR="008645CE" w:rsidRPr="005E02CF">
        <w:rPr>
          <w:color w:val="FF0000"/>
          <w:sz w:val="22"/>
          <w:szCs w:val="22"/>
          <w:lang w:val="es-ES"/>
        </w:rPr>
        <w:t xml:space="preserve"> </w:t>
      </w:r>
    </w:p>
    <w:p w14:paraId="6AFD2A8F" w14:textId="600AF631" w:rsidR="00CD4AB6" w:rsidRPr="005E02CF" w:rsidRDefault="00533485" w:rsidP="008645CE">
      <w:pPr>
        <w:tabs>
          <w:tab w:val="left" w:pos="4253"/>
        </w:tabs>
        <w:ind w:left="567"/>
        <w:jc w:val="both"/>
        <w:rPr>
          <w:i/>
          <w:iCs/>
          <w:sz w:val="22"/>
          <w:szCs w:val="22"/>
        </w:rPr>
      </w:pPr>
      <w:r w:rsidRPr="005E02CF">
        <w:rPr>
          <w:color w:val="000000" w:themeColor="text1"/>
          <w:sz w:val="22"/>
          <w:szCs w:val="22"/>
        </w:rPr>
        <w:t>DURACIÓN DE LA ASIGNATURA</w:t>
      </w:r>
      <w:r w:rsidRPr="005E02CF">
        <w:rPr>
          <w:sz w:val="22"/>
          <w:szCs w:val="22"/>
        </w:rPr>
        <w:t>:</w:t>
      </w:r>
      <w:r w:rsidRPr="005E02CF">
        <w:rPr>
          <w:color w:val="000000" w:themeColor="text1"/>
          <w:sz w:val="22"/>
          <w:szCs w:val="22"/>
        </w:rPr>
        <w:tab/>
      </w:r>
      <w:r w:rsidRPr="005E02CF">
        <w:rPr>
          <w:sz w:val="22"/>
          <w:szCs w:val="22"/>
        </w:rPr>
        <w:t xml:space="preserve">Del </w:t>
      </w:r>
      <w:r w:rsidR="008645CE" w:rsidRPr="005E02CF">
        <w:rPr>
          <w:sz w:val="22"/>
          <w:szCs w:val="22"/>
        </w:rPr>
        <w:t xml:space="preserve">26 de agosto al </w:t>
      </w:r>
      <w:r w:rsidRPr="005E02CF">
        <w:rPr>
          <w:sz w:val="22"/>
          <w:szCs w:val="22"/>
        </w:rPr>
        <w:t>2</w:t>
      </w:r>
      <w:r w:rsidR="008645CE" w:rsidRPr="005E02CF">
        <w:rPr>
          <w:sz w:val="22"/>
          <w:szCs w:val="22"/>
        </w:rPr>
        <w:t>0 de diciembre</w:t>
      </w:r>
      <w:r w:rsidRPr="005E02CF">
        <w:rPr>
          <w:sz w:val="22"/>
          <w:szCs w:val="22"/>
        </w:rPr>
        <w:t xml:space="preserve"> 2024</w:t>
      </w:r>
      <w:r w:rsidRPr="005E02CF">
        <w:rPr>
          <w:i/>
          <w:iCs/>
          <w:sz w:val="22"/>
          <w:szCs w:val="22"/>
        </w:rPr>
        <w:t xml:space="preserve"> </w:t>
      </w:r>
    </w:p>
    <w:p w14:paraId="662A8259" w14:textId="1B4240FE" w:rsidR="00CD4AB6" w:rsidRPr="005E02CF" w:rsidRDefault="00533485">
      <w:pPr>
        <w:tabs>
          <w:tab w:val="left" w:pos="567"/>
          <w:tab w:val="left" w:pos="4253"/>
        </w:tabs>
        <w:ind w:left="4678" w:hanging="4101"/>
        <w:rPr>
          <w:sz w:val="22"/>
          <w:szCs w:val="22"/>
        </w:rPr>
      </w:pPr>
      <w:r w:rsidRPr="005E02CF">
        <w:rPr>
          <w:sz w:val="22"/>
          <w:szCs w:val="22"/>
        </w:rPr>
        <w:t>PROGRAMA:</w:t>
      </w:r>
      <w:r w:rsidRPr="005E02CF">
        <w:rPr>
          <w:sz w:val="22"/>
          <w:szCs w:val="22"/>
        </w:rPr>
        <w:tab/>
        <w:t>Maestría en</w:t>
      </w:r>
      <w:r w:rsidR="008645CE" w:rsidRPr="005E02CF">
        <w:rPr>
          <w:sz w:val="22"/>
          <w:szCs w:val="22"/>
        </w:rPr>
        <w:t xml:space="preserve"> Filosofía con mención en Ética y Política</w:t>
      </w:r>
    </w:p>
    <w:p w14:paraId="7D8FD4EE" w14:textId="77777777" w:rsidR="00CD4AB6" w:rsidRPr="005E02CF" w:rsidRDefault="00533485">
      <w:pPr>
        <w:ind w:left="360"/>
        <w:jc w:val="both"/>
        <w:rPr>
          <w:b/>
          <w:bCs/>
          <w:sz w:val="22"/>
          <w:szCs w:val="22"/>
        </w:rPr>
      </w:pPr>
      <w:r w:rsidRPr="005E02CF">
        <w:rPr>
          <w:b/>
          <w:bCs/>
          <w:sz w:val="22"/>
          <w:szCs w:val="22"/>
        </w:rPr>
        <w:t>__________________________________________________________________</w:t>
      </w:r>
    </w:p>
    <w:p w14:paraId="02EB378F" w14:textId="77777777" w:rsidR="00CD4AB6" w:rsidRPr="005E02CF" w:rsidRDefault="00CD4AB6">
      <w:pPr>
        <w:ind w:left="360"/>
        <w:jc w:val="both"/>
        <w:rPr>
          <w:b/>
          <w:bCs/>
          <w:sz w:val="22"/>
          <w:szCs w:val="22"/>
        </w:rPr>
      </w:pPr>
    </w:p>
    <w:p w14:paraId="09CBDB5E" w14:textId="77777777" w:rsidR="00CD4AB6" w:rsidRPr="005E02CF" w:rsidRDefault="00533485">
      <w:pPr>
        <w:pStyle w:val="Ttulo1"/>
        <w:numPr>
          <w:ilvl w:val="0"/>
          <w:numId w:val="2"/>
        </w:numPr>
        <w:ind w:left="567" w:hanging="567"/>
        <w:rPr>
          <w:rFonts w:ascii="Times New Roman" w:hAnsi="Times New Roman" w:cs="Times New Roman"/>
          <w:sz w:val="22"/>
          <w:szCs w:val="22"/>
        </w:rPr>
      </w:pPr>
      <w:r w:rsidRPr="005E02CF">
        <w:rPr>
          <w:rFonts w:ascii="Times New Roman" w:hAnsi="Times New Roman" w:cs="Times New Roman"/>
          <w:sz w:val="22"/>
          <w:szCs w:val="22"/>
        </w:rPr>
        <w:t xml:space="preserve">SUMILLA </w:t>
      </w:r>
    </w:p>
    <w:p w14:paraId="6A05A809" w14:textId="77777777" w:rsidR="00CD4AB6" w:rsidRPr="005E02CF" w:rsidRDefault="00CD4AB6" w:rsidP="008645CE">
      <w:pPr>
        <w:widowControl w:val="0"/>
        <w:jc w:val="both"/>
        <w:rPr>
          <w:bCs/>
          <w:iCs/>
          <w:color w:val="002060"/>
          <w:sz w:val="22"/>
          <w:szCs w:val="22"/>
        </w:rPr>
      </w:pPr>
    </w:p>
    <w:p w14:paraId="41765BF5" w14:textId="6632118A" w:rsidR="008645CE" w:rsidRPr="009F2009" w:rsidRDefault="008645CE" w:rsidP="008645CE">
      <w:pPr>
        <w:widowControl w:val="0"/>
        <w:jc w:val="both"/>
        <w:rPr>
          <w:bCs/>
          <w:iCs/>
          <w:color w:val="000000" w:themeColor="text1"/>
          <w:sz w:val="22"/>
          <w:szCs w:val="22"/>
        </w:rPr>
      </w:pPr>
      <w:r w:rsidRPr="009F2009">
        <w:rPr>
          <w:color w:val="000000" w:themeColor="text1"/>
          <w:sz w:val="22"/>
          <w:szCs w:val="22"/>
        </w:rPr>
        <w:t>Curso teórico, de especialidad y obligatorio que se desarrolla bajo la modalidad virtual. Tiene como objetivo la reflexión y discusión en torno a los textos centrales de la tradición de filosofía crítica centrada en una concepción procedimental de la razón práctica y la rectitud de la acción. Sus principales contenidos están vinculados a la tradición en el pensamiento moderno (Kant y Mill) y en el pensamiento contemporáneo (Habermas y Apel). Como resultados de aprendizajes el estudiante analice situaciones de su entorno argumentando las ideas producto de la indagación y el ejercicio del discernimiento en el diálogo con el otro. Asimismo, también se espera que reconozca las líneas principales de la Filosofía Crítica, su método distintivo, y su influencia en la filosofía práctica contemporánea de manera crítica y reflexiva.</w:t>
      </w:r>
    </w:p>
    <w:p w14:paraId="41C8F396" w14:textId="77777777" w:rsidR="00CD4AB6" w:rsidRPr="005E02CF" w:rsidRDefault="00CD4AB6">
      <w:pPr>
        <w:widowControl w:val="0"/>
        <w:tabs>
          <w:tab w:val="left" w:pos="284"/>
        </w:tabs>
        <w:autoSpaceDE w:val="0"/>
        <w:autoSpaceDN w:val="0"/>
        <w:adjustRightInd w:val="0"/>
        <w:jc w:val="both"/>
        <w:rPr>
          <w:sz w:val="22"/>
          <w:szCs w:val="22"/>
        </w:rPr>
      </w:pPr>
    </w:p>
    <w:p w14:paraId="40199C3A" w14:textId="77777777" w:rsidR="00CD4AB6" w:rsidRPr="005E02CF" w:rsidRDefault="00533485">
      <w:pPr>
        <w:pStyle w:val="Ttulo1"/>
        <w:numPr>
          <w:ilvl w:val="0"/>
          <w:numId w:val="2"/>
        </w:numPr>
        <w:ind w:left="567" w:hanging="567"/>
        <w:rPr>
          <w:rFonts w:ascii="Times New Roman" w:hAnsi="Times New Roman" w:cs="Times New Roman"/>
          <w:sz w:val="22"/>
          <w:szCs w:val="22"/>
        </w:rPr>
      </w:pPr>
      <w:r w:rsidRPr="005E02CF">
        <w:rPr>
          <w:rFonts w:ascii="Times New Roman" w:hAnsi="Times New Roman" w:cs="Times New Roman"/>
          <w:sz w:val="22"/>
          <w:szCs w:val="22"/>
        </w:rPr>
        <w:t>COMPETENCIAS</w:t>
      </w:r>
    </w:p>
    <w:p w14:paraId="72A3D3EC" w14:textId="77777777" w:rsidR="00CD4AB6" w:rsidRPr="005E02CF" w:rsidRDefault="00CD4AB6">
      <w:pPr>
        <w:widowControl w:val="0"/>
        <w:jc w:val="both"/>
        <w:rPr>
          <w:b/>
          <w:bCs/>
          <w:sz w:val="22"/>
          <w:szCs w:val="22"/>
          <w:lang w:val="es-ES"/>
        </w:rPr>
      </w:pPr>
    </w:p>
    <w:p w14:paraId="6C03448A" w14:textId="77777777" w:rsidR="00CD4AB6" w:rsidRPr="005E02CF" w:rsidRDefault="00533485">
      <w:pPr>
        <w:widowControl w:val="0"/>
        <w:rPr>
          <w:b/>
          <w:bCs/>
          <w:sz w:val="22"/>
          <w:szCs w:val="22"/>
          <w:lang w:val="es-ES"/>
        </w:rPr>
      </w:pPr>
      <w:r w:rsidRPr="005E02CF">
        <w:rPr>
          <w:b/>
          <w:bCs/>
          <w:sz w:val="22"/>
          <w:szCs w:val="22"/>
          <w:lang w:val="es-ES"/>
        </w:rPr>
        <w:t>Competencia general:</w:t>
      </w:r>
    </w:p>
    <w:p w14:paraId="0D0B940D" w14:textId="77777777" w:rsidR="00CD4AB6" w:rsidRPr="005E02CF" w:rsidRDefault="00CD4AB6">
      <w:pPr>
        <w:widowControl w:val="0"/>
        <w:ind w:firstLine="708"/>
        <w:rPr>
          <w:bCs/>
          <w:i/>
          <w:iCs/>
          <w:color w:val="FF0000"/>
          <w:sz w:val="22"/>
          <w:szCs w:val="22"/>
          <w:lang w:val="es-ES"/>
        </w:rPr>
      </w:pPr>
    </w:p>
    <w:p w14:paraId="01E2E3CA" w14:textId="28E0033F" w:rsidR="008645CE" w:rsidRPr="005E02CF" w:rsidRDefault="008645CE">
      <w:pPr>
        <w:pStyle w:val="paragraph"/>
        <w:spacing w:before="0" w:beforeAutospacing="0" w:after="0" w:afterAutospacing="0"/>
        <w:jc w:val="both"/>
        <w:textAlignment w:val="baseline"/>
        <w:rPr>
          <w:rStyle w:val="normaltextrun"/>
          <w:color w:val="000000"/>
          <w:sz w:val="22"/>
          <w:szCs w:val="22"/>
        </w:rPr>
      </w:pPr>
      <w:r w:rsidRPr="005E02CF">
        <w:rPr>
          <w:rStyle w:val="normaltextrun"/>
          <w:color w:val="000000"/>
          <w:sz w:val="22"/>
          <w:szCs w:val="22"/>
        </w:rPr>
        <w:t xml:space="preserve">Al término del curso, el estudiante estará en condiciones de entender qué caracteriza a la filosofía crítica, que tiene su origen en el pensamiento de Immanuel Kant, y su alternativa utilitarista, cuya máxima figura fue John Stuart Mill. Correlativamente, </w:t>
      </w:r>
      <w:r w:rsidR="00503F49" w:rsidRPr="005E02CF">
        <w:rPr>
          <w:rStyle w:val="normaltextrun"/>
          <w:color w:val="000000"/>
          <w:sz w:val="22"/>
          <w:szCs w:val="22"/>
        </w:rPr>
        <w:t>podrá familiarizarse con varias propuestas herederas de ambas corrientes en las propuestas de filosofía ética y política de los siglos XX y XXI.</w:t>
      </w:r>
      <w:r w:rsidRPr="005E02CF">
        <w:rPr>
          <w:rStyle w:val="normaltextrun"/>
          <w:color w:val="000000"/>
          <w:sz w:val="22"/>
          <w:szCs w:val="22"/>
        </w:rPr>
        <w:t xml:space="preserve"> </w:t>
      </w:r>
    </w:p>
    <w:p w14:paraId="3582EF05" w14:textId="77777777" w:rsidR="008645CE" w:rsidRPr="005E02CF" w:rsidRDefault="008645CE">
      <w:pPr>
        <w:pStyle w:val="paragraph"/>
        <w:spacing w:before="0" w:beforeAutospacing="0" w:after="0" w:afterAutospacing="0"/>
        <w:jc w:val="both"/>
        <w:textAlignment w:val="baseline"/>
        <w:rPr>
          <w:rStyle w:val="normaltextrun"/>
          <w:color w:val="000000"/>
          <w:sz w:val="22"/>
          <w:szCs w:val="22"/>
        </w:rPr>
      </w:pPr>
    </w:p>
    <w:p w14:paraId="44EAFD9C" w14:textId="1F939928" w:rsidR="00CD4AB6" w:rsidRPr="005E02CF" w:rsidRDefault="00533485" w:rsidP="00CD2550">
      <w:pPr>
        <w:pStyle w:val="paragraph"/>
        <w:spacing w:before="0" w:beforeAutospacing="0" w:after="0" w:afterAutospacing="0"/>
        <w:ind w:firstLine="705"/>
        <w:jc w:val="both"/>
        <w:textAlignment w:val="baseline"/>
        <w:rPr>
          <w:bCs/>
          <w:sz w:val="22"/>
          <w:szCs w:val="22"/>
          <w:lang w:val="es-ES"/>
        </w:rPr>
      </w:pPr>
      <w:r w:rsidRPr="005E02CF">
        <w:rPr>
          <w:rStyle w:val="eop"/>
          <w:sz w:val="22"/>
          <w:szCs w:val="22"/>
        </w:rPr>
        <w:t> </w:t>
      </w:r>
    </w:p>
    <w:p w14:paraId="6823B202" w14:textId="69BF7345" w:rsidR="00CD4AB6" w:rsidRPr="005E02CF" w:rsidRDefault="00533485" w:rsidP="00503F49">
      <w:pPr>
        <w:widowControl w:val="0"/>
        <w:rPr>
          <w:b/>
          <w:bCs/>
          <w:sz w:val="22"/>
          <w:szCs w:val="22"/>
          <w:lang w:val="es-ES"/>
        </w:rPr>
      </w:pPr>
      <w:r w:rsidRPr="005E02CF">
        <w:rPr>
          <w:b/>
          <w:bCs/>
          <w:sz w:val="22"/>
          <w:szCs w:val="22"/>
          <w:lang w:val="es-ES"/>
        </w:rPr>
        <w:t xml:space="preserve">Capacidades: </w:t>
      </w:r>
    </w:p>
    <w:p w14:paraId="3656B9AB" w14:textId="77777777" w:rsidR="00CD4AB6" w:rsidRPr="005E02CF" w:rsidRDefault="00CD4AB6" w:rsidP="00503F49">
      <w:pPr>
        <w:widowControl w:val="0"/>
        <w:autoSpaceDE w:val="0"/>
        <w:autoSpaceDN w:val="0"/>
        <w:adjustRightInd w:val="0"/>
        <w:jc w:val="both"/>
        <w:rPr>
          <w:b/>
          <w:bCs/>
          <w:sz w:val="22"/>
          <w:szCs w:val="22"/>
        </w:rPr>
      </w:pPr>
    </w:p>
    <w:p w14:paraId="5B469A39" w14:textId="3AFA90BE" w:rsidR="00503F49" w:rsidRPr="005E02CF" w:rsidRDefault="00503F49" w:rsidP="00503F49">
      <w:pPr>
        <w:pStyle w:val="paragraph"/>
        <w:spacing w:before="0" w:beforeAutospacing="0" w:after="0" w:afterAutospacing="0"/>
        <w:ind w:left="1276" w:hanging="283"/>
        <w:jc w:val="both"/>
        <w:textAlignment w:val="baseline"/>
        <w:rPr>
          <w:rStyle w:val="normaltextrun"/>
          <w:color w:val="000000"/>
          <w:sz w:val="22"/>
          <w:szCs w:val="22"/>
          <w:lang w:val="es-ES"/>
        </w:rPr>
      </w:pPr>
      <w:r w:rsidRPr="005E02CF">
        <w:rPr>
          <w:rStyle w:val="normaltextrun"/>
          <w:color w:val="000000"/>
          <w:sz w:val="22"/>
          <w:szCs w:val="22"/>
          <w:lang w:val="es-ES"/>
        </w:rPr>
        <w:t>•</w:t>
      </w:r>
      <w:r w:rsidRPr="005E02CF">
        <w:rPr>
          <w:rStyle w:val="normaltextrun"/>
          <w:color w:val="000000"/>
          <w:sz w:val="22"/>
          <w:szCs w:val="22"/>
          <w:lang w:val="es-ES"/>
        </w:rPr>
        <w:tab/>
        <w:t>Compren</w:t>
      </w:r>
      <w:r w:rsidR="00CD2550" w:rsidRPr="005E02CF">
        <w:rPr>
          <w:rStyle w:val="normaltextrun"/>
          <w:color w:val="000000"/>
          <w:sz w:val="22"/>
          <w:szCs w:val="22"/>
          <w:lang w:val="es-ES"/>
        </w:rPr>
        <w:t xml:space="preserve">sión de las ideas centrales y presupuestos </w:t>
      </w:r>
      <w:r w:rsidRPr="005E02CF">
        <w:rPr>
          <w:rStyle w:val="normaltextrun"/>
          <w:color w:val="000000"/>
          <w:sz w:val="22"/>
          <w:szCs w:val="22"/>
          <w:lang w:val="es-ES"/>
        </w:rPr>
        <w:t>de</w:t>
      </w:r>
      <w:r w:rsidR="00CD2550" w:rsidRPr="005E02CF">
        <w:rPr>
          <w:rStyle w:val="normaltextrun"/>
          <w:color w:val="000000"/>
          <w:sz w:val="22"/>
          <w:szCs w:val="22"/>
          <w:lang w:val="es-ES"/>
        </w:rPr>
        <w:t xml:space="preserve"> los</w:t>
      </w:r>
      <w:r w:rsidRPr="005E02CF">
        <w:rPr>
          <w:rStyle w:val="normaltextrun"/>
          <w:color w:val="000000"/>
          <w:sz w:val="22"/>
          <w:szCs w:val="22"/>
          <w:lang w:val="es-ES"/>
        </w:rPr>
        <w:t xml:space="preserve"> textos de los autores más relevantes de la filosofía crítica de raigambre kantiana y de la vertiente utilitarista.</w:t>
      </w:r>
    </w:p>
    <w:p w14:paraId="3E976E39" w14:textId="106F4F37" w:rsidR="00503F49" w:rsidRPr="005E02CF" w:rsidRDefault="00503F49" w:rsidP="00503F49">
      <w:pPr>
        <w:pStyle w:val="paragraph"/>
        <w:spacing w:before="0" w:beforeAutospacing="0" w:after="0" w:afterAutospacing="0"/>
        <w:ind w:left="1276" w:hanging="283"/>
        <w:jc w:val="both"/>
        <w:textAlignment w:val="baseline"/>
        <w:rPr>
          <w:rStyle w:val="normaltextrun"/>
          <w:color w:val="000000"/>
          <w:sz w:val="22"/>
          <w:szCs w:val="22"/>
          <w:lang w:val="es-ES"/>
        </w:rPr>
      </w:pPr>
      <w:r w:rsidRPr="005E02CF">
        <w:rPr>
          <w:rStyle w:val="normaltextrun"/>
          <w:color w:val="000000"/>
          <w:sz w:val="22"/>
          <w:szCs w:val="22"/>
          <w:lang w:val="es-ES"/>
        </w:rPr>
        <w:lastRenderedPageBreak/>
        <w:t>•</w:t>
      </w:r>
      <w:r w:rsidRPr="005E02CF">
        <w:rPr>
          <w:rStyle w:val="normaltextrun"/>
          <w:color w:val="000000"/>
          <w:sz w:val="22"/>
          <w:szCs w:val="22"/>
          <w:lang w:val="es-ES"/>
        </w:rPr>
        <w:tab/>
        <w:t>Compren</w:t>
      </w:r>
      <w:r w:rsidR="00CD2550" w:rsidRPr="005E02CF">
        <w:rPr>
          <w:rStyle w:val="normaltextrun"/>
          <w:color w:val="000000"/>
          <w:sz w:val="22"/>
          <w:szCs w:val="22"/>
          <w:lang w:val="es-ES"/>
        </w:rPr>
        <w:t xml:space="preserve">sión de la relevancia de la </w:t>
      </w:r>
      <w:r w:rsidRPr="005E02CF">
        <w:rPr>
          <w:rStyle w:val="normaltextrun"/>
          <w:color w:val="000000"/>
          <w:sz w:val="22"/>
          <w:szCs w:val="22"/>
          <w:lang w:val="es-ES"/>
        </w:rPr>
        <w:t>filosofía crítica como</w:t>
      </w:r>
      <w:r w:rsidR="00CD2550" w:rsidRPr="005E02CF">
        <w:rPr>
          <w:rStyle w:val="normaltextrun"/>
          <w:color w:val="000000"/>
          <w:sz w:val="22"/>
          <w:szCs w:val="22"/>
          <w:lang w:val="es-ES"/>
        </w:rPr>
        <w:t xml:space="preserve"> base para la concepción </w:t>
      </w:r>
      <w:r w:rsidRPr="005E02CF">
        <w:rPr>
          <w:rStyle w:val="normaltextrun"/>
          <w:color w:val="000000"/>
          <w:sz w:val="22"/>
          <w:szCs w:val="22"/>
          <w:lang w:val="es-ES"/>
        </w:rPr>
        <w:t xml:space="preserve">moral </w:t>
      </w:r>
      <w:r w:rsidR="00CD2550" w:rsidRPr="005E02CF">
        <w:rPr>
          <w:rStyle w:val="normaltextrun"/>
          <w:color w:val="000000"/>
          <w:sz w:val="22"/>
          <w:szCs w:val="22"/>
          <w:lang w:val="es-ES"/>
        </w:rPr>
        <w:t>del sujeto moderno</w:t>
      </w:r>
      <w:r w:rsidRPr="005E02CF">
        <w:rPr>
          <w:rStyle w:val="normaltextrun"/>
          <w:color w:val="000000"/>
          <w:sz w:val="22"/>
          <w:szCs w:val="22"/>
          <w:lang w:val="es-ES"/>
        </w:rPr>
        <w:t>.</w:t>
      </w:r>
    </w:p>
    <w:p w14:paraId="28FE78ED" w14:textId="2403AAD6" w:rsidR="00503F49" w:rsidRPr="005E02CF" w:rsidRDefault="00503F49" w:rsidP="00503F49">
      <w:pPr>
        <w:pStyle w:val="paragraph"/>
        <w:spacing w:before="0" w:beforeAutospacing="0" w:after="0" w:afterAutospacing="0"/>
        <w:ind w:left="1276" w:hanging="283"/>
        <w:jc w:val="both"/>
        <w:textAlignment w:val="baseline"/>
        <w:rPr>
          <w:rStyle w:val="normaltextrun"/>
          <w:color w:val="000000"/>
          <w:sz w:val="22"/>
          <w:szCs w:val="22"/>
          <w:lang w:val="es-ES"/>
        </w:rPr>
      </w:pPr>
      <w:r w:rsidRPr="005E02CF">
        <w:rPr>
          <w:rStyle w:val="normaltextrun"/>
          <w:color w:val="000000"/>
          <w:sz w:val="22"/>
          <w:szCs w:val="22"/>
          <w:lang w:val="es-ES"/>
        </w:rPr>
        <w:t>•</w:t>
      </w:r>
      <w:r w:rsidRPr="005E02CF">
        <w:rPr>
          <w:rStyle w:val="normaltextrun"/>
          <w:color w:val="000000"/>
          <w:sz w:val="22"/>
          <w:szCs w:val="22"/>
          <w:lang w:val="es-ES"/>
        </w:rPr>
        <w:tab/>
      </w:r>
      <w:r w:rsidR="00CD2550" w:rsidRPr="005E02CF">
        <w:rPr>
          <w:rStyle w:val="normaltextrun"/>
          <w:color w:val="000000"/>
          <w:sz w:val="22"/>
          <w:szCs w:val="22"/>
          <w:lang w:val="es-ES"/>
        </w:rPr>
        <w:t>Manejo de</w:t>
      </w:r>
      <w:r w:rsidRPr="005E02CF">
        <w:rPr>
          <w:rStyle w:val="normaltextrun"/>
          <w:color w:val="000000"/>
          <w:sz w:val="22"/>
          <w:szCs w:val="22"/>
          <w:lang w:val="es-ES"/>
        </w:rPr>
        <w:t xml:space="preserve"> los conceptos centrales de la filosofía crítica para evaluar los problemas concretos y continuos de la sociedad contemporánea en asuntos de justicia, derechos humanos y estructura política.</w:t>
      </w:r>
    </w:p>
    <w:p w14:paraId="3DA7845F" w14:textId="77777777" w:rsidR="00503F49" w:rsidRPr="005E02CF" w:rsidRDefault="00503F49">
      <w:pPr>
        <w:pStyle w:val="paragraph"/>
        <w:spacing w:before="0" w:beforeAutospacing="0" w:after="0" w:afterAutospacing="0"/>
        <w:jc w:val="both"/>
        <w:textAlignment w:val="baseline"/>
        <w:rPr>
          <w:rStyle w:val="normaltextrun"/>
          <w:color w:val="000000"/>
          <w:sz w:val="22"/>
          <w:szCs w:val="22"/>
          <w:lang w:val="es-ES"/>
        </w:rPr>
      </w:pPr>
    </w:p>
    <w:p w14:paraId="049F31CB" w14:textId="77777777" w:rsidR="00CD4AB6" w:rsidRPr="005E02CF" w:rsidRDefault="00CD4AB6">
      <w:pPr>
        <w:jc w:val="both"/>
        <w:rPr>
          <w:b/>
          <w:bCs/>
          <w:sz w:val="22"/>
          <w:szCs w:val="22"/>
        </w:rPr>
      </w:pPr>
    </w:p>
    <w:p w14:paraId="359CA54D" w14:textId="77777777" w:rsidR="00CD4AB6" w:rsidRPr="005E02CF" w:rsidRDefault="00533485">
      <w:pPr>
        <w:pStyle w:val="Ttulo1"/>
        <w:numPr>
          <w:ilvl w:val="0"/>
          <w:numId w:val="2"/>
        </w:numPr>
        <w:ind w:left="567" w:hanging="567"/>
        <w:rPr>
          <w:rFonts w:ascii="Times New Roman" w:hAnsi="Times New Roman" w:cs="Times New Roman"/>
          <w:sz w:val="22"/>
          <w:szCs w:val="22"/>
        </w:rPr>
      </w:pPr>
      <w:r w:rsidRPr="005E02CF">
        <w:rPr>
          <w:rFonts w:ascii="Times New Roman" w:hAnsi="Times New Roman" w:cs="Times New Roman"/>
          <w:sz w:val="22"/>
          <w:szCs w:val="22"/>
        </w:rPr>
        <w:t>CONTENIDOS</w:t>
      </w:r>
    </w:p>
    <w:p w14:paraId="53128261" w14:textId="77777777" w:rsidR="00CD4AB6" w:rsidRPr="005E02CF" w:rsidRDefault="00CD4AB6">
      <w:pPr>
        <w:widowControl w:val="0"/>
        <w:spacing w:line="300" w:lineRule="auto"/>
        <w:jc w:val="both"/>
        <w:rPr>
          <w:bCs/>
          <w:iCs/>
          <w:color w:val="002060"/>
          <w:sz w:val="22"/>
          <w:szCs w:val="22"/>
        </w:rPr>
      </w:pPr>
    </w:p>
    <w:p w14:paraId="4239ABC0" w14:textId="77777777" w:rsidR="00C224AE" w:rsidRPr="005E02CF" w:rsidRDefault="00C224AE" w:rsidP="006D6513">
      <w:pPr>
        <w:widowControl w:val="0"/>
        <w:jc w:val="both"/>
        <w:rPr>
          <w:rFonts w:eastAsia="Times New Roman"/>
          <w:b/>
          <w:bCs/>
          <w:sz w:val="22"/>
          <w:szCs w:val="22"/>
          <w:lang w:val="es-ES" w:eastAsia="es-PE"/>
        </w:rPr>
      </w:pPr>
      <w:r w:rsidRPr="005E02CF">
        <w:rPr>
          <w:rFonts w:eastAsia="Times New Roman"/>
          <w:b/>
          <w:bCs/>
          <w:sz w:val="22"/>
          <w:szCs w:val="22"/>
          <w:lang w:val="es-ES" w:eastAsia="es-PE"/>
        </w:rPr>
        <w:t>Unidad 1: Kant y el origen de la filosofía crítica</w:t>
      </w:r>
    </w:p>
    <w:p w14:paraId="397EAB42" w14:textId="77777777" w:rsidR="00C224AE" w:rsidRPr="005E02CF" w:rsidRDefault="00C224AE" w:rsidP="006D6513">
      <w:pPr>
        <w:widowControl w:val="0"/>
        <w:ind w:left="567" w:hanging="283"/>
        <w:jc w:val="both"/>
        <w:rPr>
          <w:rFonts w:eastAsia="Times New Roman"/>
          <w:sz w:val="22"/>
          <w:szCs w:val="22"/>
          <w:lang w:val="es-ES" w:eastAsia="es-PE"/>
        </w:rPr>
      </w:pPr>
      <w:r w:rsidRPr="005E02CF">
        <w:rPr>
          <w:rFonts w:eastAsia="Times New Roman"/>
          <w:sz w:val="22"/>
          <w:szCs w:val="22"/>
          <w:lang w:val="es-ES" w:eastAsia="es-PE"/>
        </w:rPr>
        <w:t>1.1. La idea de la filosofía crítica</w:t>
      </w:r>
    </w:p>
    <w:p w14:paraId="4B7CD9E5" w14:textId="4BAAD28B" w:rsidR="00C224AE" w:rsidRPr="005E02CF" w:rsidRDefault="00C224AE" w:rsidP="006D6513">
      <w:pPr>
        <w:widowControl w:val="0"/>
        <w:ind w:left="567" w:hanging="283"/>
        <w:jc w:val="both"/>
        <w:rPr>
          <w:rFonts w:eastAsia="Times New Roman"/>
          <w:sz w:val="22"/>
          <w:szCs w:val="22"/>
          <w:lang w:val="es-ES" w:eastAsia="es-PE"/>
        </w:rPr>
      </w:pPr>
      <w:r w:rsidRPr="005E02CF">
        <w:rPr>
          <w:rFonts w:eastAsia="Times New Roman"/>
          <w:sz w:val="22"/>
          <w:szCs w:val="22"/>
          <w:lang w:val="es-ES" w:eastAsia="es-PE"/>
        </w:rPr>
        <w:t>1.2. El giro copernicano y la filosofía crítica como autocomprensión del sujeto</w:t>
      </w:r>
    </w:p>
    <w:p w14:paraId="0FBFF4A5" w14:textId="77777777" w:rsidR="00C224AE" w:rsidRPr="005E02CF" w:rsidRDefault="00C224AE" w:rsidP="006D6513">
      <w:pPr>
        <w:widowControl w:val="0"/>
        <w:ind w:left="567" w:hanging="283"/>
        <w:jc w:val="both"/>
        <w:rPr>
          <w:rFonts w:eastAsia="Times New Roman"/>
          <w:sz w:val="22"/>
          <w:szCs w:val="22"/>
          <w:lang w:val="es-ES" w:eastAsia="es-PE"/>
        </w:rPr>
      </w:pPr>
      <w:r w:rsidRPr="005E02CF">
        <w:rPr>
          <w:rFonts w:eastAsia="Times New Roman"/>
          <w:sz w:val="22"/>
          <w:szCs w:val="22"/>
          <w:lang w:val="es-ES" w:eastAsia="es-PE"/>
        </w:rPr>
        <w:t>1.3. ¿Qué es la Ilustración?</w:t>
      </w:r>
    </w:p>
    <w:p w14:paraId="5219183C" w14:textId="77777777" w:rsidR="00C224AE" w:rsidRPr="005E02CF" w:rsidRDefault="00C224AE" w:rsidP="006D6513">
      <w:pPr>
        <w:widowControl w:val="0"/>
        <w:ind w:left="567" w:hanging="283"/>
        <w:jc w:val="both"/>
        <w:rPr>
          <w:rFonts w:eastAsia="Times New Roman"/>
          <w:sz w:val="22"/>
          <w:szCs w:val="22"/>
          <w:lang w:val="es-ES" w:eastAsia="es-PE"/>
        </w:rPr>
      </w:pPr>
      <w:r w:rsidRPr="005E02CF">
        <w:rPr>
          <w:rFonts w:eastAsia="Times New Roman"/>
          <w:sz w:val="22"/>
          <w:szCs w:val="22"/>
          <w:lang w:val="es-ES" w:eastAsia="es-PE"/>
        </w:rPr>
        <w:t>1.4. ¿Qué significa orientarse en el pensamiento?</w:t>
      </w:r>
    </w:p>
    <w:p w14:paraId="27C39BC7" w14:textId="77777777" w:rsidR="00C224AE" w:rsidRPr="005E02CF" w:rsidRDefault="00C224AE" w:rsidP="006D6513">
      <w:pPr>
        <w:widowControl w:val="0"/>
        <w:ind w:left="720"/>
        <w:jc w:val="both"/>
        <w:rPr>
          <w:rFonts w:eastAsia="Times New Roman"/>
          <w:b/>
          <w:bCs/>
          <w:sz w:val="22"/>
          <w:szCs w:val="22"/>
          <w:lang w:val="es-ES" w:eastAsia="es-PE"/>
        </w:rPr>
      </w:pPr>
    </w:p>
    <w:p w14:paraId="74F0BAAB" w14:textId="6616B188" w:rsidR="00C224AE" w:rsidRPr="005E02CF" w:rsidRDefault="00C224AE" w:rsidP="006D6513">
      <w:pPr>
        <w:widowControl w:val="0"/>
        <w:jc w:val="both"/>
        <w:rPr>
          <w:rFonts w:eastAsia="Times New Roman"/>
          <w:b/>
          <w:bCs/>
          <w:sz w:val="22"/>
          <w:szCs w:val="22"/>
          <w:lang w:val="es-ES" w:eastAsia="es-PE"/>
        </w:rPr>
      </w:pPr>
      <w:bookmarkStart w:id="1" w:name="_Hlk141895356"/>
      <w:r w:rsidRPr="005E02CF">
        <w:rPr>
          <w:rFonts w:eastAsia="Times New Roman"/>
          <w:b/>
          <w:bCs/>
          <w:sz w:val="22"/>
          <w:szCs w:val="22"/>
          <w:lang w:val="es-ES" w:eastAsia="es-PE"/>
        </w:rPr>
        <w:t xml:space="preserve">Unidad 2: </w:t>
      </w:r>
      <w:bookmarkStart w:id="2" w:name="_Hlk141905693"/>
      <w:r w:rsidR="003B6906" w:rsidRPr="005E02CF">
        <w:rPr>
          <w:rFonts w:eastAsia="Times New Roman"/>
          <w:b/>
          <w:bCs/>
          <w:sz w:val="22"/>
          <w:szCs w:val="22"/>
          <w:lang w:val="es-ES" w:eastAsia="es-PE"/>
        </w:rPr>
        <w:t>Mill y e</w:t>
      </w:r>
      <w:r w:rsidRPr="005E02CF">
        <w:rPr>
          <w:rFonts w:eastAsia="Times New Roman"/>
          <w:b/>
          <w:bCs/>
          <w:sz w:val="22"/>
          <w:szCs w:val="22"/>
          <w:lang w:val="es-ES" w:eastAsia="es-PE"/>
        </w:rPr>
        <w:t>l enfoque crítico del utilitarismo</w:t>
      </w:r>
      <w:bookmarkEnd w:id="2"/>
    </w:p>
    <w:p w14:paraId="52361F37" w14:textId="350115CE" w:rsidR="00C224AE" w:rsidRPr="005E02CF" w:rsidRDefault="00C224AE" w:rsidP="006D6513">
      <w:pPr>
        <w:widowControl w:val="0"/>
        <w:ind w:left="567" w:hanging="283"/>
        <w:jc w:val="both"/>
        <w:rPr>
          <w:rFonts w:eastAsia="Times New Roman"/>
          <w:sz w:val="22"/>
          <w:szCs w:val="22"/>
          <w:lang w:val="es-ES" w:eastAsia="es-PE"/>
        </w:rPr>
      </w:pPr>
      <w:bookmarkStart w:id="3" w:name="_Hlk141895821"/>
      <w:r w:rsidRPr="005E02CF">
        <w:rPr>
          <w:rFonts w:eastAsia="Times New Roman"/>
          <w:sz w:val="22"/>
          <w:szCs w:val="22"/>
          <w:lang w:val="es-ES" w:eastAsia="es-PE"/>
        </w:rPr>
        <w:t xml:space="preserve">2.1. El enfoque utilitarista de la libertad y el deber </w:t>
      </w:r>
      <w:r w:rsidR="003B6906" w:rsidRPr="005E02CF">
        <w:rPr>
          <w:rFonts w:eastAsia="Times New Roman"/>
          <w:sz w:val="22"/>
          <w:szCs w:val="22"/>
          <w:lang w:val="es-ES" w:eastAsia="es-PE"/>
        </w:rPr>
        <w:t xml:space="preserve">cívico </w:t>
      </w:r>
    </w:p>
    <w:p w14:paraId="01586CCE" w14:textId="68E1849D" w:rsidR="00C224AE" w:rsidRPr="005E02CF" w:rsidRDefault="00C224AE" w:rsidP="006D6513">
      <w:pPr>
        <w:widowControl w:val="0"/>
        <w:ind w:left="567" w:hanging="283"/>
        <w:jc w:val="both"/>
        <w:rPr>
          <w:rFonts w:eastAsia="Times New Roman"/>
          <w:sz w:val="22"/>
          <w:szCs w:val="22"/>
          <w:lang w:val="es-ES" w:eastAsia="es-PE"/>
        </w:rPr>
      </w:pPr>
      <w:r w:rsidRPr="005E02CF">
        <w:rPr>
          <w:rFonts w:eastAsia="Times New Roman"/>
          <w:sz w:val="22"/>
          <w:szCs w:val="22"/>
          <w:lang w:val="es-ES" w:eastAsia="es-PE"/>
        </w:rPr>
        <w:t xml:space="preserve">2.2. El antecedente </w:t>
      </w:r>
      <w:proofErr w:type="spellStart"/>
      <w:r w:rsidRPr="005E02CF">
        <w:rPr>
          <w:rFonts w:eastAsia="Times New Roman"/>
          <w:sz w:val="22"/>
          <w:szCs w:val="22"/>
          <w:lang w:val="es-ES" w:eastAsia="es-PE"/>
        </w:rPr>
        <w:t>humeano</w:t>
      </w:r>
      <w:proofErr w:type="spellEnd"/>
      <w:r w:rsidRPr="005E02CF">
        <w:rPr>
          <w:rFonts w:eastAsia="Times New Roman"/>
          <w:sz w:val="22"/>
          <w:szCs w:val="22"/>
          <w:lang w:val="es-ES" w:eastAsia="es-PE"/>
        </w:rPr>
        <w:t xml:space="preserve"> del sentimiento moral como base para la concepción utilitarista del sujeto</w:t>
      </w:r>
    </w:p>
    <w:p w14:paraId="1D3A293A" w14:textId="581CEF91" w:rsidR="00C224AE" w:rsidRPr="005E02CF" w:rsidRDefault="00C224AE" w:rsidP="006D6513">
      <w:pPr>
        <w:widowControl w:val="0"/>
        <w:ind w:left="567" w:hanging="283"/>
        <w:jc w:val="both"/>
        <w:rPr>
          <w:rFonts w:eastAsia="Times New Roman"/>
          <w:sz w:val="22"/>
          <w:szCs w:val="22"/>
          <w:lang w:val="es-ES" w:eastAsia="es-PE"/>
        </w:rPr>
      </w:pPr>
      <w:r w:rsidRPr="005E02CF">
        <w:rPr>
          <w:rFonts w:eastAsia="Times New Roman"/>
          <w:sz w:val="22"/>
          <w:szCs w:val="22"/>
          <w:lang w:val="es-ES" w:eastAsia="es-PE"/>
        </w:rPr>
        <w:t>2.3. Mill: el discurso utilitarista de los derechos humanos</w:t>
      </w:r>
      <w:r w:rsidR="00BA15D5">
        <w:rPr>
          <w:rFonts w:eastAsia="Times New Roman"/>
          <w:sz w:val="22"/>
          <w:szCs w:val="22"/>
          <w:lang w:val="es-ES" w:eastAsia="es-PE"/>
        </w:rPr>
        <w:t xml:space="preserve"> y civiles </w:t>
      </w:r>
    </w:p>
    <w:bookmarkEnd w:id="1"/>
    <w:bookmarkEnd w:id="3"/>
    <w:p w14:paraId="5DF22B84" w14:textId="77777777" w:rsidR="00C224AE" w:rsidRPr="005E02CF" w:rsidRDefault="00C224AE" w:rsidP="006D6513">
      <w:pPr>
        <w:widowControl w:val="0"/>
        <w:jc w:val="both"/>
        <w:rPr>
          <w:rFonts w:eastAsia="Times New Roman"/>
          <w:b/>
          <w:bCs/>
          <w:sz w:val="22"/>
          <w:szCs w:val="22"/>
          <w:lang w:val="es-ES" w:eastAsia="es-PE"/>
        </w:rPr>
      </w:pPr>
    </w:p>
    <w:p w14:paraId="163BDCF0" w14:textId="3852DCEC" w:rsidR="00C224AE" w:rsidRPr="005E02CF" w:rsidRDefault="00C224AE" w:rsidP="006D6513">
      <w:pPr>
        <w:widowControl w:val="0"/>
        <w:jc w:val="both"/>
        <w:rPr>
          <w:rFonts w:eastAsia="Times New Roman"/>
          <w:b/>
          <w:bCs/>
          <w:sz w:val="22"/>
          <w:szCs w:val="22"/>
          <w:lang w:val="es-ES" w:eastAsia="es-PE"/>
        </w:rPr>
      </w:pPr>
      <w:r w:rsidRPr="005E02CF">
        <w:rPr>
          <w:rFonts w:eastAsia="Times New Roman"/>
          <w:b/>
          <w:bCs/>
          <w:sz w:val="22"/>
          <w:szCs w:val="22"/>
          <w:lang w:val="es-ES" w:eastAsia="es-PE"/>
        </w:rPr>
        <w:t>Unidad 3: La filosofía crítica desde la ética del discurso de Habermas y Apel</w:t>
      </w:r>
    </w:p>
    <w:p w14:paraId="1197AD25" w14:textId="7A689AEB" w:rsidR="00C224AE" w:rsidRPr="005E02CF" w:rsidRDefault="00C224AE" w:rsidP="006D6513">
      <w:pPr>
        <w:widowControl w:val="0"/>
        <w:ind w:left="567" w:hanging="283"/>
        <w:jc w:val="both"/>
        <w:rPr>
          <w:rFonts w:eastAsia="Times New Roman"/>
          <w:sz w:val="22"/>
          <w:szCs w:val="22"/>
          <w:lang w:val="es-ES" w:eastAsia="es-PE"/>
        </w:rPr>
      </w:pPr>
      <w:r w:rsidRPr="005E02CF">
        <w:rPr>
          <w:rFonts w:eastAsia="Times New Roman"/>
          <w:sz w:val="22"/>
          <w:szCs w:val="22"/>
          <w:lang w:val="es-ES" w:eastAsia="es-PE"/>
        </w:rPr>
        <w:t>3.1. Racionalidad y forma de vida</w:t>
      </w:r>
    </w:p>
    <w:p w14:paraId="02DA22A3" w14:textId="039CA793" w:rsidR="00C224AE" w:rsidRPr="005E02CF" w:rsidRDefault="00C224AE" w:rsidP="006D6513">
      <w:pPr>
        <w:widowControl w:val="0"/>
        <w:ind w:left="567" w:hanging="283"/>
        <w:jc w:val="both"/>
        <w:rPr>
          <w:rFonts w:eastAsia="Times New Roman"/>
          <w:sz w:val="22"/>
          <w:szCs w:val="22"/>
          <w:lang w:val="es-ES" w:eastAsia="es-PE"/>
        </w:rPr>
      </w:pPr>
      <w:r w:rsidRPr="005E02CF">
        <w:rPr>
          <w:rFonts w:eastAsia="Times New Roman"/>
          <w:sz w:val="22"/>
          <w:szCs w:val="22"/>
          <w:lang w:val="es-ES" w:eastAsia="es-PE"/>
        </w:rPr>
        <w:t>3.2. Las críticas de Hegel a Kant</w:t>
      </w:r>
      <w:r w:rsidR="00AD7860" w:rsidRPr="005E02CF">
        <w:rPr>
          <w:rFonts w:eastAsia="Times New Roman"/>
          <w:sz w:val="22"/>
          <w:szCs w:val="22"/>
          <w:lang w:val="es-ES" w:eastAsia="es-PE"/>
        </w:rPr>
        <w:t xml:space="preserve"> como reactivación contemporánea del pensamiento crítico</w:t>
      </w:r>
    </w:p>
    <w:p w14:paraId="1F63F9C1" w14:textId="317275E1" w:rsidR="00C224AE" w:rsidRPr="005E02CF" w:rsidRDefault="00C224AE" w:rsidP="006D6513">
      <w:pPr>
        <w:widowControl w:val="0"/>
        <w:ind w:left="567" w:hanging="283"/>
        <w:jc w:val="both"/>
        <w:rPr>
          <w:rFonts w:eastAsia="Times New Roman"/>
          <w:sz w:val="22"/>
          <w:szCs w:val="22"/>
          <w:lang w:val="es-ES" w:eastAsia="es-PE"/>
        </w:rPr>
      </w:pPr>
      <w:r w:rsidRPr="005E02CF">
        <w:rPr>
          <w:rFonts w:eastAsia="Times New Roman"/>
          <w:sz w:val="22"/>
          <w:szCs w:val="22"/>
          <w:lang w:val="es-ES" w:eastAsia="es-PE"/>
        </w:rPr>
        <w:t>3.3. La ética del discurso</w:t>
      </w:r>
      <w:r w:rsidR="00AD7860" w:rsidRPr="005E02CF">
        <w:rPr>
          <w:rFonts w:eastAsia="Times New Roman"/>
          <w:sz w:val="22"/>
          <w:szCs w:val="22"/>
          <w:lang w:val="es-ES" w:eastAsia="es-PE"/>
        </w:rPr>
        <w:t>: l</w:t>
      </w:r>
      <w:r w:rsidRPr="005E02CF">
        <w:rPr>
          <w:rFonts w:eastAsia="Times New Roman"/>
          <w:sz w:val="22"/>
          <w:szCs w:val="22"/>
          <w:lang w:val="es-ES" w:eastAsia="es-PE"/>
        </w:rPr>
        <w:t>egitimidad y legalidad</w:t>
      </w:r>
    </w:p>
    <w:p w14:paraId="14CBC121" w14:textId="77777777" w:rsidR="00C224AE" w:rsidRPr="005E02CF" w:rsidRDefault="00C224AE" w:rsidP="006D6513">
      <w:pPr>
        <w:widowControl w:val="0"/>
        <w:ind w:left="567" w:hanging="283"/>
        <w:jc w:val="both"/>
        <w:rPr>
          <w:rFonts w:eastAsia="Times New Roman"/>
          <w:sz w:val="22"/>
          <w:szCs w:val="22"/>
          <w:lang w:val="es-ES" w:eastAsia="es-PE"/>
        </w:rPr>
      </w:pPr>
    </w:p>
    <w:p w14:paraId="67BCDB0A" w14:textId="09C51C19" w:rsidR="00C224AE" w:rsidRPr="005E02CF" w:rsidRDefault="00C224AE" w:rsidP="006D6513">
      <w:pPr>
        <w:widowControl w:val="0"/>
        <w:jc w:val="both"/>
        <w:rPr>
          <w:rFonts w:eastAsia="Times New Roman"/>
          <w:b/>
          <w:bCs/>
          <w:sz w:val="22"/>
          <w:szCs w:val="22"/>
          <w:lang w:val="es-ES" w:eastAsia="es-PE"/>
        </w:rPr>
      </w:pPr>
      <w:r w:rsidRPr="005E02CF">
        <w:rPr>
          <w:rFonts w:eastAsia="Times New Roman"/>
          <w:b/>
          <w:bCs/>
          <w:sz w:val="22"/>
          <w:szCs w:val="22"/>
          <w:lang w:val="es-ES" w:eastAsia="es-PE"/>
        </w:rPr>
        <w:t xml:space="preserve">Unidad 4: </w:t>
      </w:r>
      <w:r w:rsidR="005E02CF" w:rsidRPr="005E02CF">
        <w:rPr>
          <w:rFonts w:eastAsia="Times New Roman"/>
          <w:b/>
          <w:bCs/>
          <w:sz w:val="22"/>
          <w:szCs w:val="22"/>
          <w:lang w:val="es-ES" w:eastAsia="es-PE"/>
        </w:rPr>
        <w:t xml:space="preserve">El poder </w:t>
      </w:r>
      <w:proofErr w:type="spellStart"/>
      <w:r w:rsidR="005E02CF" w:rsidRPr="005E02CF">
        <w:rPr>
          <w:rFonts w:eastAsia="Times New Roman"/>
          <w:b/>
          <w:bCs/>
          <w:sz w:val="22"/>
          <w:szCs w:val="22"/>
          <w:lang w:val="es-ES" w:eastAsia="es-PE"/>
        </w:rPr>
        <w:t>nouménico</w:t>
      </w:r>
      <w:proofErr w:type="spellEnd"/>
      <w:r w:rsidR="005E02CF" w:rsidRPr="005E02CF">
        <w:rPr>
          <w:rFonts w:eastAsia="Times New Roman"/>
          <w:b/>
          <w:bCs/>
          <w:sz w:val="22"/>
          <w:szCs w:val="22"/>
          <w:lang w:val="es-ES" w:eastAsia="es-PE"/>
        </w:rPr>
        <w:t xml:space="preserve"> en Forst, l</w:t>
      </w:r>
      <w:bookmarkStart w:id="4" w:name="_Hlk141905637"/>
      <w:r w:rsidR="006D6513" w:rsidRPr="005E02CF">
        <w:rPr>
          <w:rFonts w:eastAsia="Times New Roman"/>
          <w:b/>
          <w:bCs/>
          <w:sz w:val="22"/>
          <w:szCs w:val="22"/>
          <w:lang w:val="es-ES" w:eastAsia="es-PE"/>
        </w:rPr>
        <w:t>a</w:t>
      </w:r>
      <w:r w:rsidRPr="005E02CF">
        <w:rPr>
          <w:rFonts w:eastAsia="Times New Roman"/>
          <w:b/>
          <w:bCs/>
          <w:sz w:val="22"/>
          <w:szCs w:val="22"/>
          <w:lang w:val="es-ES" w:eastAsia="es-PE"/>
        </w:rPr>
        <w:t xml:space="preserve"> normatividad </w:t>
      </w:r>
      <w:r w:rsidR="005E02CF" w:rsidRPr="005E02CF">
        <w:rPr>
          <w:rFonts w:eastAsia="Times New Roman"/>
          <w:b/>
          <w:bCs/>
          <w:sz w:val="22"/>
          <w:szCs w:val="22"/>
          <w:lang w:val="es-ES" w:eastAsia="es-PE"/>
        </w:rPr>
        <w:t>moral según</w:t>
      </w:r>
      <w:r w:rsidRPr="005E02CF">
        <w:rPr>
          <w:rFonts w:eastAsia="Times New Roman"/>
          <w:b/>
          <w:bCs/>
          <w:sz w:val="22"/>
          <w:szCs w:val="22"/>
          <w:lang w:val="es-ES" w:eastAsia="es-PE"/>
        </w:rPr>
        <w:t xml:space="preserve"> </w:t>
      </w:r>
      <w:proofErr w:type="spellStart"/>
      <w:r w:rsidRPr="005E02CF">
        <w:rPr>
          <w:rFonts w:eastAsia="Times New Roman"/>
          <w:b/>
          <w:bCs/>
          <w:sz w:val="22"/>
          <w:szCs w:val="22"/>
          <w:lang w:val="es-ES" w:eastAsia="es-PE"/>
        </w:rPr>
        <w:t>Korsgaard</w:t>
      </w:r>
      <w:proofErr w:type="spellEnd"/>
      <w:r w:rsidR="005E02CF" w:rsidRPr="005E02CF">
        <w:rPr>
          <w:rFonts w:eastAsia="Times New Roman"/>
          <w:b/>
          <w:bCs/>
          <w:sz w:val="22"/>
          <w:szCs w:val="22"/>
          <w:lang w:val="es-ES" w:eastAsia="es-PE"/>
        </w:rPr>
        <w:t xml:space="preserve"> </w:t>
      </w:r>
      <w:bookmarkEnd w:id="4"/>
      <w:r w:rsidR="006D6513" w:rsidRPr="005E02CF">
        <w:rPr>
          <w:rFonts w:eastAsia="Times New Roman"/>
          <w:b/>
          <w:bCs/>
          <w:sz w:val="22"/>
          <w:szCs w:val="22"/>
          <w:lang w:val="es-ES" w:eastAsia="es-PE"/>
        </w:rPr>
        <w:t>y el nuevo utilitarismo de Hare</w:t>
      </w:r>
    </w:p>
    <w:p w14:paraId="63A2CBB9" w14:textId="37B02385" w:rsidR="005E02CF" w:rsidRPr="005E02CF" w:rsidRDefault="005E02CF" w:rsidP="005E02CF">
      <w:pPr>
        <w:widowControl w:val="0"/>
        <w:ind w:left="567" w:hanging="283"/>
        <w:jc w:val="both"/>
        <w:rPr>
          <w:rFonts w:eastAsia="Times New Roman"/>
          <w:sz w:val="22"/>
          <w:szCs w:val="22"/>
          <w:lang w:val="es-ES" w:eastAsia="es-PE"/>
        </w:rPr>
      </w:pPr>
      <w:r w:rsidRPr="005E02CF">
        <w:rPr>
          <w:rFonts w:eastAsia="Times New Roman"/>
          <w:sz w:val="22"/>
          <w:szCs w:val="22"/>
          <w:lang w:val="es-ES" w:eastAsia="es-PE"/>
        </w:rPr>
        <w:t xml:space="preserve">4.1. Forst: el orden normativo de la paz y la justicia </w:t>
      </w:r>
    </w:p>
    <w:p w14:paraId="776E6320" w14:textId="2FB4C269" w:rsidR="005E02CF" w:rsidRPr="005E02CF" w:rsidRDefault="005E02CF" w:rsidP="005E02CF">
      <w:pPr>
        <w:widowControl w:val="0"/>
        <w:ind w:left="567" w:hanging="283"/>
        <w:jc w:val="both"/>
        <w:rPr>
          <w:rFonts w:eastAsia="Times New Roman"/>
          <w:sz w:val="22"/>
          <w:szCs w:val="22"/>
          <w:lang w:val="es-ES" w:eastAsia="es-PE"/>
        </w:rPr>
      </w:pPr>
      <w:r w:rsidRPr="005E02CF">
        <w:rPr>
          <w:rFonts w:eastAsia="Times New Roman"/>
          <w:sz w:val="22"/>
          <w:szCs w:val="22"/>
          <w:lang w:val="es-ES" w:eastAsia="es-PE"/>
        </w:rPr>
        <w:t xml:space="preserve">4.2. Forst: </w:t>
      </w:r>
      <w:bookmarkStart w:id="5" w:name="_Hlk174980979"/>
      <w:r w:rsidRPr="005E02CF">
        <w:rPr>
          <w:rFonts w:eastAsia="Times New Roman"/>
          <w:sz w:val="22"/>
          <w:szCs w:val="22"/>
          <w:lang w:val="es-ES" w:eastAsia="es-PE"/>
        </w:rPr>
        <w:t xml:space="preserve">el poder </w:t>
      </w:r>
      <w:proofErr w:type="spellStart"/>
      <w:r w:rsidRPr="005E02CF">
        <w:rPr>
          <w:rFonts w:eastAsia="Times New Roman"/>
          <w:sz w:val="22"/>
          <w:szCs w:val="22"/>
          <w:lang w:val="es-ES" w:eastAsia="es-PE"/>
        </w:rPr>
        <w:t>nouménico</w:t>
      </w:r>
      <w:proofErr w:type="spellEnd"/>
      <w:r w:rsidRPr="005E02CF">
        <w:rPr>
          <w:rFonts w:eastAsia="Times New Roman"/>
          <w:sz w:val="22"/>
          <w:szCs w:val="22"/>
          <w:lang w:val="es-ES" w:eastAsia="es-PE"/>
        </w:rPr>
        <w:t xml:space="preserve"> y la justificación de la dignidad humana</w:t>
      </w:r>
    </w:p>
    <w:bookmarkEnd w:id="5"/>
    <w:p w14:paraId="532BF67C" w14:textId="543E7D3E" w:rsidR="00C224AE" w:rsidRPr="005E02CF" w:rsidRDefault="00C224AE" w:rsidP="006D6513">
      <w:pPr>
        <w:widowControl w:val="0"/>
        <w:ind w:left="567" w:hanging="283"/>
        <w:jc w:val="both"/>
        <w:rPr>
          <w:rFonts w:eastAsia="Times New Roman"/>
          <w:sz w:val="22"/>
          <w:szCs w:val="22"/>
          <w:lang w:val="es-ES" w:eastAsia="es-PE"/>
        </w:rPr>
      </w:pPr>
      <w:r w:rsidRPr="005E02CF">
        <w:rPr>
          <w:rFonts w:eastAsia="Times New Roman"/>
          <w:sz w:val="22"/>
          <w:szCs w:val="22"/>
          <w:lang w:val="es-ES" w:eastAsia="es-PE"/>
        </w:rPr>
        <w:t>4.</w:t>
      </w:r>
      <w:r w:rsidR="005E02CF" w:rsidRPr="005E02CF">
        <w:rPr>
          <w:rFonts w:eastAsia="Times New Roman"/>
          <w:sz w:val="22"/>
          <w:szCs w:val="22"/>
          <w:lang w:val="es-ES" w:eastAsia="es-PE"/>
        </w:rPr>
        <w:t>3</w:t>
      </w:r>
      <w:r w:rsidRPr="005E02CF">
        <w:rPr>
          <w:rFonts w:eastAsia="Times New Roman"/>
          <w:sz w:val="22"/>
          <w:szCs w:val="22"/>
          <w:lang w:val="es-ES" w:eastAsia="es-PE"/>
        </w:rPr>
        <w:t xml:space="preserve">. </w:t>
      </w:r>
      <w:proofErr w:type="spellStart"/>
      <w:r w:rsidRPr="005E02CF">
        <w:rPr>
          <w:rFonts w:eastAsia="Times New Roman"/>
          <w:sz w:val="22"/>
          <w:szCs w:val="22"/>
          <w:lang w:val="es-ES" w:eastAsia="es-PE"/>
        </w:rPr>
        <w:t>Korsgaard</w:t>
      </w:r>
      <w:proofErr w:type="spellEnd"/>
      <w:r w:rsidRPr="005E02CF">
        <w:rPr>
          <w:rFonts w:eastAsia="Times New Roman"/>
          <w:sz w:val="22"/>
          <w:szCs w:val="22"/>
          <w:lang w:val="es-ES" w:eastAsia="es-PE"/>
        </w:rPr>
        <w:t>: excelencia y obligación</w:t>
      </w:r>
    </w:p>
    <w:p w14:paraId="6AA5C26E" w14:textId="4604F863" w:rsidR="00C224AE" w:rsidRPr="005E02CF" w:rsidRDefault="00C224AE" w:rsidP="006D6513">
      <w:pPr>
        <w:widowControl w:val="0"/>
        <w:ind w:left="567" w:hanging="283"/>
        <w:jc w:val="both"/>
        <w:rPr>
          <w:rFonts w:eastAsia="Times New Roman"/>
          <w:sz w:val="22"/>
          <w:szCs w:val="22"/>
          <w:lang w:val="es-ES" w:eastAsia="es-PE"/>
        </w:rPr>
      </w:pPr>
      <w:r w:rsidRPr="005E02CF">
        <w:rPr>
          <w:rFonts w:eastAsia="Times New Roman"/>
          <w:sz w:val="22"/>
          <w:szCs w:val="22"/>
          <w:lang w:val="es-ES" w:eastAsia="es-PE"/>
        </w:rPr>
        <w:t>4.</w:t>
      </w:r>
      <w:r w:rsidR="005E02CF" w:rsidRPr="005E02CF">
        <w:rPr>
          <w:rFonts w:eastAsia="Times New Roman"/>
          <w:sz w:val="22"/>
          <w:szCs w:val="22"/>
          <w:lang w:val="es-ES" w:eastAsia="es-PE"/>
        </w:rPr>
        <w:t>4</w:t>
      </w:r>
      <w:r w:rsidRPr="005E02CF">
        <w:rPr>
          <w:rFonts w:eastAsia="Times New Roman"/>
          <w:sz w:val="22"/>
          <w:szCs w:val="22"/>
          <w:lang w:val="es-ES" w:eastAsia="es-PE"/>
        </w:rPr>
        <w:t xml:space="preserve">. </w:t>
      </w:r>
      <w:proofErr w:type="spellStart"/>
      <w:r w:rsidRPr="005E02CF">
        <w:rPr>
          <w:rFonts w:eastAsia="Times New Roman"/>
          <w:sz w:val="22"/>
          <w:szCs w:val="22"/>
          <w:lang w:val="es-ES" w:eastAsia="es-PE"/>
        </w:rPr>
        <w:t>Korsgaard</w:t>
      </w:r>
      <w:proofErr w:type="spellEnd"/>
      <w:r w:rsidRPr="005E02CF">
        <w:rPr>
          <w:rFonts w:eastAsia="Times New Roman"/>
          <w:sz w:val="22"/>
          <w:szCs w:val="22"/>
          <w:lang w:val="es-ES" w:eastAsia="es-PE"/>
        </w:rPr>
        <w:t>: la pregunta normativa</w:t>
      </w:r>
      <w:r w:rsidR="00AD7860" w:rsidRPr="005E02CF">
        <w:rPr>
          <w:rFonts w:eastAsia="Times New Roman"/>
          <w:sz w:val="22"/>
          <w:szCs w:val="22"/>
          <w:lang w:val="es-ES" w:eastAsia="es-PE"/>
        </w:rPr>
        <w:t xml:space="preserve"> y la</w:t>
      </w:r>
      <w:r w:rsidRPr="005E02CF">
        <w:rPr>
          <w:rFonts w:eastAsia="Times New Roman"/>
          <w:sz w:val="22"/>
          <w:szCs w:val="22"/>
          <w:lang w:val="es-ES" w:eastAsia="es-PE"/>
        </w:rPr>
        <w:t xml:space="preserve"> autoridad de la reflexión</w:t>
      </w:r>
    </w:p>
    <w:p w14:paraId="686EF651" w14:textId="70265E67" w:rsidR="00AD7860" w:rsidRPr="005E02CF" w:rsidRDefault="00AD7860" w:rsidP="006D6513">
      <w:pPr>
        <w:widowControl w:val="0"/>
        <w:ind w:left="567" w:hanging="283"/>
        <w:jc w:val="both"/>
        <w:rPr>
          <w:rFonts w:eastAsia="Times New Roman"/>
          <w:sz w:val="22"/>
          <w:szCs w:val="22"/>
          <w:lang w:val="es-ES" w:eastAsia="es-PE"/>
        </w:rPr>
      </w:pPr>
      <w:r w:rsidRPr="005E02CF">
        <w:rPr>
          <w:rFonts w:eastAsia="Times New Roman"/>
          <w:sz w:val="22"/>
          <w:szCs w:val="22"/>
          <w:lang w:val="es-ES" w:eastAsia="es-PE"/>
        </w:rPr>
        <w:t xml:space="preserve">4.5. Hare: </w:t>
      </w:r>
      <w:r w:rsidR="00D05BF1">
        <w:rPr>
          <w:rFonts w:eastAsia="Times New Roman"/>
          <w:sz w:val="22"/>
          <w:szCs w:val="22"/>
          <w:lang w:val="es-ES" w:eastAsia="es-PE"/>
        </w:rPr>
        <w:t xml:space="preserve">vínculo entre </w:t>
      </w:r>
      <w:r w:rsidRPr="005E02CF">
        <w:rPr>
          <w:rFonts w:eastAsia="Times New Roman"/>
          <w:sz w:val="22"/>
          <w:szCs w:val="22"/>
          <w:lang w:val="es-ES" w:eastAsia="es-PE"/>
        </w:rPr>
        <w:t xml:space="preserve">lo bueno y el deber según el </w:t>
      </w:r>
      <w:proofErr w:type="spellStart"/>
      <w:r w:rsidR="00184649">
        <w:rPr>
          <w:rFonts w:eastAsia="Times New Roman"/>
          <w:sz w:val="22"/>
          <w:szCs w:val="22"/>
          <w:lang w:val="es-ES" w:eastAsia="es-PE"/>
        </w:rPr>
        <w:t>prescriptivismo</w:t>
      </w:r>
      <w:proofErr w:type="spellEnd"/>
      <w:r w:rsidR="00184649">
        <w:rPr>
          <w:rFonts w:eastAsia="Times New Roman"/>
          <w:sz w:val="22"/>
          <w:szCs w:val="22"/>
          <w:lang w:val="es-ES" w:eastAsia="es-PE"/>
        </w:rPr>
        <w:t xml:space="preserve"> universal del </w:t>
      </w:r>
      <w:r w:rsidRPr="005E02CF">
        <w:rPr>
          <w:rFonts w:eastAsia="Times New Roman"/>
          <w:sz w:val="22"/>
          <w:szCs w:val="22"/>
          <w:lang w:val="es-ES" w:eastAsia="es-PE"/>
        </w:rPr>
        <w:t xml:space="preserve">nuevo utilitarismo </w:t>
      </w:r>
    </w:p>
    <w:p w14:paraId="7F0F50C8" w14:textId="77777777" w:rsidR="009F2009" w:rsidRDefault="009F2009">
      <w:pPr>
        <w:widowControl w:val="0"/>
        <w:spacing w:after="120"/>
        <w:jc w:val="both"/>
        <w:rPr>
          <w:rFonts w:eastAsia="Times New Roman"/>
          <w:b/>
          <w:bCs/>
          <w:sz w:val="22"/>
          <w:szCs w:val="22"/>
          <w:lang w:val="es-ES" w:eastAsia="es-PE"/>
        </w:rPr>
      </w:pPr>
    </w:p>
    <w:p w14:paraId="1DC6599E" w14:textId="77777777" w:rsidR="009F2009" w:rsidRDefault="009F2009">
      <w:pPr>
        <w:widowControl w:val="0"/>
        <w:spacing w:after="120"/>
        <w:jc w:val="both"/>
        <w:rPr>
          <w:rFonts w:eastAsia="Times New Roman"/>
          <w:b/>
          <w:bCs/>
          <w:sz w:val="22"/>
          <w:szCs w:val="22"/>
          <w:lang w:val="es-ES" w:eastAsia="es-PE"/>
        </w:rPr>
      </w:pPr>
    </w:p>
    <w:p w14:paraId="68E34323" w14:textId="77777777" w:rsidR="00CA66CC" w:rsidRDefault="00CA66CC">
      <w:pPr>
        <w:widowControl w:val="0"/>
        <w:spacing w:after="120"/>
        <w:jc w:val="both"/>
        <w:rPr>
          <w:rFonts w:eastAsia="Times New Roman"/>
          <w:b/>
          <w:bCs/>
          <w:sz w:val="22"/>
          <w:szCs w:val="22"/>
          <w:lang w:val="es-ES" w:eastAsia="es-PE"/>
        </w:rPr>
      </w:pPr>
    </w:p>
    <w:p w14:paraId="436FE6A0" w14:textId="77777777" w:rsidR="00CA66CC" w:rsidRDefault="00CA66CC">
      <w:pPr>
        <w:widowControl w:val="0"/>
        <w:spacing w:after="120"/>
        <w:jc w:val="both"/>
        <w:rPr>
          <w:rFonts w:eastAsia="Times New Roman"/>
          <w:b/>
          <w:bCs/>
          <w:sz w:val="22"/>
          <w:szCs w:val="22"/>
          <w:lang w:val="es-ES" w:eastAsia="es-PE"/>
        </w:rPr>
      </w:pPr>
    </w:p>
    <w:p w14:paraId="17016441" w14:textId="77777777" w:rsidR="00CA66CC" w:rsidRDefault="00CA66CC">
      <w:pPr>
        <w:widowControl w:val="0"/>
        <w:spacing w:after="120"/>
        <w:jc w:val="both"/>
        <w:rPr>
          <w:rFonts w:eastAsia="Times New Roman"/>
          <w:b/>
          <w:bCs/>
          <w:sz w:val="22"/>
          <w:szCs w:val="22"/>
          <w:lang w:val="es-ES" w:eastAsia="es-PE"/>
        </w:rPr>
      </w:pPr>
    </w:p>
    <w:p w14:paraId="78D4E170" w14:textId="77777777" w:rsidR="00CA66CC" w:rsidRDefault="00CA66CC">
      <w:pPr>
        <w:widowControl w:val="0"/>
        <w:spacing w:after="120"/>
        <w:jc w:val="both"/>
        <w:rPr>
          <w:rFonts w:eastAsia="Times New Roman"/>
          <w:b/>
          <w:bCs/>
          <w:sz w:val="22"/>
          <w:szCs w:val="22"/>
          <w:lang w:val="es-ES" w:eastAsia="es-PE"/>
        </w:rPr>
      </w:pPr>
    </w:p>
    <w:p w14:paraId="162CF781" w14:textId="77777777" w:rsidR="009F2009" w:rsidRDefault="009F2009">
      <w:pPr>
        <w:widowControl w:val="0"/>
        <w:spacing w:after="120"/>
        <w:jc w:val="both"/>
        <w:rPr>
          <w:rFonts w:eastAsia="Times New Roman"/>
          <w:b/>
          <w:bCs/>
          <w:sz w:val="22"/>
          <w:szCs w:val="22"/>
          <w:lang w:val="es-ES" w:eastAsia="es-PE"/>
        </w:rPr>
      </w:pPr>
    </w:p>
    <w:p w14:paraId="1EDA2CA5" w14:textId="77777777" w:rsidR="009F2009" w:rsidRPr="005E02CF" w:rsidRDefault="009F2009">
      <w:pPr>
        <w:widowControl w:val="0"/>
        <w:spacing w:after="120"/>
        <w:jc w:val="both"/>
        <w:rPr>
          <w:rFonts w:eastAsia="Times New Roman"/>
          <w:b/>
          <w:bCs/>
          <w:sz w:val="22"/>
          <w:szCs w:val="22"/>
          <w:lang w:val="es-ES" w:eastAsia="es-PE"/>
        </w:rPr>
      </w:pPr>
    </w:p>
    <w:p w14:paraId="5E2D6D0C" w14:textId="77777777" w:rsidR="00CD4AB6" w:rsidRDefault="00533485">
      <w:pPr>
        <w:pStyle w:val="Ttulo1"/>
        <w:numPr>
          <w:ilvl w:val="0"/>
          <w:numId w:val="2"/>
        </w:numPr>
        <w:ind w:left="567" w:hanging="567"/>
        <w:rPr>
          <w:rFonts w:ascii="Times New Roman" w:hAnsi="Times New Roman" w:cs="Times New Roman"/>
          <w:sz w:val="22"/>
          <w:szCs w:val="22"/>
        </w:rPr>
      </w:pPr>
      <w:r w:rsidRPr="005E02CF">
        <w:rPr>
          <w:rFonts w:ascii="Times New Roman" w:hAnsi="Times New Roman" w:cs="Times New Roman"/>
          <w:sz w:val="22"/>
          <w:szCs w:val="22"/>
        </w:rPr>
        <w:t>CRONOGRAMA</w:t>
      </w:r>
    </w:p>
    <w:p w14:paraId="6EC49DC5" w14:textId="77777777" w:rsidR="005E02CF" w:rsidRDefault="005E02CF" w:rsidP="005E02CF"/>
    <w:tbl>
      <w:tblPr>
        <w:tblW w:w="9067"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909"/>
        <w:gridCol w:w="1222"/>
        <w:gridCol w:w="984"/>
        <w:gridCol w:w="3543"/>
        <w:gridCol w:w="2409"/>
      </w:tblGrid>
      <w:tr w:rsidR="005E02CF" w:rsidRPr="005E02CF" w14:paraId="7280A556" w14:textId="77777777" w:rsidTr="006533AB">
        <w:trPr>
          <w:trHeight w:val="545"/>
          <w:jc w:val="center"/>
        </w:trPr>
        <w:tc>
          <w:tcPr>
            <w:tcW w:w="909" w:type="dxa"/>
            <w:vAlign w:val="center"/>
          </w:tcPr>
          <w:p w14:paraId="590EE48E" w14:textId="77777777" w:rsidR="005E02CF" w:rsidRPr="005E02CF" w:rsidRDefault="005E02CF" w:rsidP="006533AB">
            <w:pPr>
              <w:ind w:left="113" w:right="113"/>
              <w:jc w:val="center"/>
              <w:rPr>
                <w:b/>
                <w:bCs/>
                <w:sz w:val="22"/>
                <w:szCs w:val="22"/>
              </w:rPr>
            </w:pPr>
            <w:r w:rsidRPr="005E02CF">
              <w:rPr>
                <w:b/>
                <w:bCs/>
                <w:sz w:val="22"/>
                <w:szCs w:val="22"/>
              </w:rPr>
              <w:t>Mes</w:t>
            </w:r>
          </w:p>
        </w:tc>
        <w:tc>
          <w:tcPr>
            <w:tcW w:w="1222" w:type="dxa"/>
            <w:tcBorders>
              <w:bottom w:val="single" w:sz="4" w:space="0" w:color="auto"/>
            </w:tcBorders>
            <w:vAlign w:val="center"/>
          </w:tcPr>
          <w:p w14:paraId="2B630C81" w14:textId="77777777" w:rsidR="005E02CF" w:rsidRPr="005E02CF" w:rsidRDefault="005E02CF" w:rsidP="006533AB">
            <w:pPr>
              <w:widowControl w:val="0"/>
              <w:pBdr>
                <w:top w:val="nil"/>
                <w:left w:val="nil"/>
                <w:bottom w:val="nil"/>
                <w:right w:val="nil"/>
                <w:between w:val="nil"/>
              </w:pBdr>
              <w:spacing w:line="276" w:lineRule="auto"/>
              <w:jc w:val="center"/>
              <w:rPr>
                <w:b/>
                <w:bCs/>
                <w:sz w:val="22"/>
                <w:szCs w:val="22"/>
              </w:rPr>
            </w:pPr>
            <w:r w:rsidRPr="005E02CF">
              <w:rPr>
                <w:b/>
                <w:bCs/>
                <w:sz w:val="22"/>
                <w:szCs w:val="22"/>
              </w:rPr>
              <w:t xml:space="preserve"> Semana</w:t>
            </w:r>
          </w:p>
        </w:tc>
        <w:tc>
          <w:tcPr>
            <w:tcW w:w="984" w:type="dxa"/>
            <w:tcBorders>
              <w:bottom w:val="single" w:sz="4" w:space="0" w:color="auto"/>
            </w:tcBorders>
            <w:vAlign w:val="center"/>
          </w:tcPr>
          <w:p w14:paraId="11E38071" w14:textId="77777777" w:rsidR="005E02CF" w:rsidRPr="005E02CF" w:rsidRDefault="005E02CF" w:rsidP="006533AB">
            <w:pPr>
              <w:keepNext/>
              <w:jc w:val="center"/>
              <w:rPr>
                <w:b/>
                <w:bCs/>
                <w:sz w:val="22"/>
                <w:szCs w:val="22"/>
              </w:rPr>
            </w:pPr>
            <w:r w:rsidRPr="005E02CF">
              <w:rPr>
                <w:b/>
                <w:bCs/>
                <w:sz w:val="22"/>
                <w:szCs w:val="22"/>
              </w:rPr>
              <w:t>Unidad</w:t>
            </w:r>
          </w:p>
        </w:tc>
        <w:tc>
          <w:tcPr>
            <w:tcW w:w="3543" w:type="dxa"/>
            <w:tcBorders>
              <w:bottom w:val="single" w:sz="4" w:space="0" w:color="auto"/>
            </w:tcBorders>
            <w:shd w:val="clear" w:color="auto" w:fill="FFFFFF" w:themeFill="background1"/>
            <w:vAlign w:val="center"/>
          </w:tcPr>
          <w:p w14:paraId="5FC31EC7" w14:textId="77777777" w:rsidR="005E02CF" w:rsidRPr="005E02CF" w:rsidRDefault="005E02CF" w:rsidP="006533AB">
            <w:pPr>
              <w:jc w:val="center"/>
              <w:rPr>
                <w:b/>
                <w:bCs/>
                <w:color w:val="000000" w:themeColor="text1"/>
                <w:sz w:val="22"/>
                <w:szCs w:val="22"/>
              </w:rPr>
            </w:pPr>
            <w:r w:rsidRPr="005E02CF">
              <w:rPr>
                <w:b/>
                <w:bCs/>
                <w:sz w:val="22"/>
                <w:szCs w:val="22"/>
              </w:rPr>
              <w:t>Contenidos</w:t>
            </w:r>
          </w:p>
        </w:tc>
        <w:tc>
          <w:tcPr>
            <w:tcW w:w="2409" w:type="dxa"/>
            <w:shd w:val="clear" w:color="auto" w:fill="FFFFFF" w:themeFill="background1"/>
            <w:vAlign w:val="center"/>
          </w:tcPr>
          <w:p w14:paraId="5B80AD2E" w14:textId="77777777" w:rsidR="005E02CF" w:rsidRPr="005E02CF" w:rsidRDefault="005E02CF" w:rsidP="006533AB">
            <w:pPr>
              <w:jc w:val="center"/>
              <w:rPr>
                <w:b/>
                <w:bCs/>
                <w:sz w:val="22"/>
                <w:szCs w:val="22"/>
              </w:rPr>
            </w:pPr>
            <w:r w:rsidRPr="005E02CF">
              <w:rPr>
                <w:b/>
                <w:bCs/>
                <w:sz w:val="22"/>
                <w:szCs w:val="22"/>
              </w:rPr>
              <w:t xml:space="preserve">ACTIVIDADES TEÓRICAS </w:t>
            </w:r>
          </w:p>
        </w:tc>
      </w:tr>
      <w:tr w:rsidR="005E02CF" w:rsidRPr="005E02CF" w14:paraId="450BED1D" w14:textId="77777777" w:rsidTr="006533AB">
        <w:trPr>
          <w:cantSplit/>
          <w:trHeight w:val="1095"/>
          <w:jc w:val="center"/>
        </w:trPr>
        <w:tc>
          <w:tcPr>
            <w:tcW w:w="909" w:type="dxa"/>
            <w:textDirection w:val="btLr"/>
            <w:vAlign w:val="center"/>
          </w:tcPr>
          <w:p w14:paraId="4C53B619" w14:textId="77777777" w:rsidR="005E02CF" w:rsidRPr="005E02CF" w:rsidRDefault="005E02CF" w:rsidP="006533AB">
            <w:pPr>
              <w:widowControl w:val="0"/>
              <w:pBdr>
                <w:top w:val="nil"/>
                <w:left w:val="nil"/>
                <w:bottom w:val="nil"/>
                <w:right w:val="nil"/>
                <w:between w:val="nil"/>
              </w:pBdr>
              <w:spacing w:line="276" w:lineRule="auto"/>
              <w:ind w:right="113"/>
              <w:jc w:val="center"/>
              <w:rPr>
                <w:b/>
                <w:bCs/>
                <w:sz w:val="22"/>
                <w:szCs w:val="22"/>
              </w:rPr>
            </w:pPr>
            <w:r w:rsidRPr="005E02CF">
              <w:rPr>
                <w:b/>
                <w:bCs/>
                <w:sz w:val="22"/>
                <w:szCs w:val="22"/>
              </w:rPr>
              <w:lastRenderedPageBreak/>
              <w:t>AGOSTO</w:t>
            </w:r>
          </w:p>
        </w:tc>
        <w:tc>
          <w:tcPr>
            <w:tcW w:w="1222" w:type="dxa"/>
            <w:tcBorders>
              <w:bottom w:val="single" w:sz="4" w:space="0" w:color="auto"/>
            </w:tcBorders>
            <w:vAlign w:val="center"/>
          </w:tcPr>
          <w:p w14:paraId="427DBF9D" w14:textId="77777777" w:rsidR="005E02CF" w:rsidRPr="005E02CF" w:rsidRDefault="005E02CF" w:rsidP="006533AB">
            <w:pPr>
              <w:ind w:left="-98" w:right="-126"/>
              <w:jc w:val="center"/>
              <w:rPr>
                <w:sz w:val="22"/>
                <w:szCs w:val="22"/>
                <w:lang w:val="pt-BR"/>
              </w:rPr>
            </w:pPr>
            <w:r w:rsidRPr="005E02CF">
              <w:rPr>
                <w:sz w:val="22"/>
                <w:szCs w:val="22"/>
                <w:lang w:val="pt-BR"/>
              </w:rPr>
              <w:t>Semana 1</w:t>
            </w:r>
          </w:p>
          <w:p w14:paraId="6D2CBE67" w14:textId="77777777" w:rsidR="005E02CF" w:rsidRPr="005E02CF" w:rsidRDefault="005E02CF" w:rsidP="006533AB">
            <w:pPr>
              <w:ind w:left="-98" w:right="-126"/>
              <w:jc w:val="center"/>
              <w:rPr>
                <w:sz w:val="22"/>
                <w:szCs w:val="22"/>
                <w:lang w:val="pt-BR"/>
              </w:rPr>
            </w:pPr>
            <w:r w:rsidRPr="005E02CF">
              <w:rPr>
                <w:sz w:val="22"/>
                <w:szCs w:val="22"/>
                <w:lang w:val="pt-BR"/>
              </w:rPr>
              <w:t>26-31</w:t>
            </w:r>
          </w:p>
        </w:tc>
        <w:tc>
          <w:tcPr>
            <w:tcW w:w="984" w:type="dxa"/>
            <w:vMerge w:val="restart"/>
            <w:textDirection w:val="btLr"/>
            <w:vAlign w:val="center"/>
          </w:tcPr>
          <w:p w14:paraId="6891637C" w14:textId="77777777" w:rsidR="005E02CF" w:rsidRPr="005E02CF" w:rsidRDefault="005E02CF" w:rsidP="006533AB">
            <w:pPr>
              <w:ind w:right="113"/>
              <w:jc w:val="center"/>
              <w:rPr>
                <w:b/>
                <w:bCs/>
                <w:sz w:val="22"/>
                <w:szCs w:val="22"/>
              </w:rPr>
            </w:pPr>
            <w:r w:rsidRPr="005E02CF">
              <w:rPr>
                <w:b/>
                <w:bCs/>
                <w:sz w:val="22"/>
                <w:szCs w:val="22"/>
              </w:rPr>
              <w:t xml:space="preserve">Unidad 1: </w:t>
            </w:r>
          </w:p>
          <w:p w14:paraId="2CA285CF" w14:textId="77777777" w:rsidR="005E02CF" w:rsidRPr="005E02CF" w:rsidRDefault="005E02CF" w:rsidP="006533AB">
            <w:pPr>
              <w:ind w:right="113"/>
              <w:jc w:val="center"/>
              <w:rPr>
                <w:rFonts w:eastAsia="Calibri"/>
                <w:b/>
                <w:bCs/>
                <w:sz w:val="22"/>
                <w:szCs w:val="22"/>
              </w:rPr>
            </w:pPr>
            <w:r w:rsidRPr="005E02CF">
              <w:rPr>
                <w:b/>
                <w:bCs/>
                <w:sz w:val="22"/>
                <w:szCs w:val="22"/>
              </w:rPr>
              <w:t>Kant y el origen de la filosofía crítica</w:t>
            </w:r>
          </w:p>
        </w:tc>
        <w:tc>
          <w:tcPr>
            <w:tcW w:w="3543" w:type="dxa"/>
            <w:shd w:val="clear" w:color="auto" w:fill="FFFFFF" w:themeFill="background1"/>
            <w:vAlign w:val="center"/>
          </w:tcPr>
          <w:p w14:paraId="71F4100B" w14:textId="1330CC99" w:rsidR="005E02CF" w:rsidRPr="005E02CF" w:rsidRDefault="005E02CF" w:rsidP="006533AB">
            <w:pPr>
              <w:jc w:val="both"/>
              <w:rPr>
                <w:color w:val="000000"/>
                <w:sz w:val="22"/>
                <w:szCs w:val="22"/>
              </w:rPr>
            </w:pPr>
            <w:r w:rsidRPr="005E02CF">
              <w:rPr>
                <w:color w:val="000000" w:themeColor="text1"/>
                <w:sz w:val="22"/>
                <w:szCs w:val="22"/>
              </w:rPr>
              <w:t>Presentación del curso y Sílabo</w:t>
            </w:r>
            <w:r w:rsidR="00184649">
              <w:rPr>
                <w:color w:val="000000" w:themeColor="text1"/>
                <w:sz w:val="22"/>
                <w:szCs w:val="22"/>
              </w:rPr>
              <w:t>.</w:t>
            </w:r>
          </w:p>
          <w:p w14:paraId="3B185887" w14:textId="5225BC4F" w:rsidR="005E02CF" w:rsidRPr="005E02CF" w:rsidRDefault="005E02CF" w:rsidP="006533AB">
            <w:pPr>
              <w:jc w:val="both"/>
              <w:rPr>
                <w:color w:val="000000" w:themeColor="text1"/>
                <w:sz w:val="22"/>
                <w:szCs w:val="22"/>
              </w:rPr>
            </w:pPr>
            <w:r w:rsidRPr="005E02CF">
              <w:rPr>
                <w:color w:val="000000" w:themeColor="text1"/>
                <w:sz w:val="22"/>
                <w:szCs w:val="22"/>
              </w:rPr>
              <w:t>Diagnóstico inicial</w:t>
            </w:r>
            <w:r w:rsidR="00184649">
              <w:rPr>
                <w:color w:val="000000" w:themeColor="text1"/>
                <w:sz w:val="22"/>
                <w:szCs w:val="22"/>
              </w:rPr>
              <w:t>.</w:t>
            </w:r>
          </w:p>
          <w:p w14:paraId="3E42BC31" w14:textId="77777777" w:rsidR="005E02CF" w:rsidRPr="005E02CF" w:rsidRDefault="005E02CF" w:rsidP="006533AB">
            <w:pPr>
              <w:jc w:val="both"/>
              <w:rPr>
                <w:color w:val="000000" w:themeColor="text1"/>
                <w:sz w:val="22"/>
                <w:szCs w:val="22"/>
              </w:rPr>
            </w:pPr>
          </w:p>
          <w:p w14:paraId="213A7D6B" w14:textId="77777777" w:rsidR="005E02CF" w:rsidRPr="005E02CF" w:rsidRDefault="005E02CF" w:rsidP="006533AB">
            <w:pPr>
              <w:jc w:val="both"/>
              <w:rPr>
                <w:color w:val="000000"/>
                <w:sz w:val="22"/>
                <w:szCs w:val="22"/>
                <w:lang w:val="pt-BR"/>
              </w:rPr>
            </w:pPr>
            <w:r w:rsidRPr="005E02CF">
              <w:rPr>
                <w:b/>
                <w:bCs/>
                <w:i/>
                <w:iCs/>
                <w:sz w:val="22"/>
                <w:szCs w:val="22"/>
                <w:lang w:val="pt-BR"/>
              </w:rPr>
              <w:t>Feriado: 30 de agosto – Santa Rosa de Lima</w:t>
            </w:r>
          </w:p>
        </w:tc>
        <w:tc>
          <w:tcPr>
            <w:tcW w:w="2409" w:type="dxa"/>
            <w:shd w:val="clear" w:color="auto" w:fill="FFFFFF" w:themeFill="background1"/>
            <w:vAlign w:val="center"/>
          </w:tcPr>
          <w:p w14:paraId="5BEA2EA3" w14:textId="77777777" w:rsidR="005E02CF" w:rsidRPr="005E02CF" w:rsidRDefault="005E02CF" w:rsidP="006533AB">
            <w:pPr>
              <w:rPr>
                <w:sz w:val="22"/>
                <w:szCs w:val="22"/>
                <w:lang w:val="pt-BR"/>
              </w:rPr>
            </w:pPr>
          </w:p>
          <w:p w14:paraId="420C08F8" w14:textId="77777777" w:rsidR="005E02CF" w:rsidRPr="005E02CF" w:rsidRDefault="005E02CF" w:rsidP="006533AB">
            <w:pPr>
              <w:jc w:val="center"/>
              <w:rPr>
                <w:sz w:val="22"/>
                <w:szCs w:val="22"/>
              </w:rPr>
            </w:pPr>
            <w:r w:rsidRPr="005E02CF">
              <w:rPr>
                <w:sz w:val="22"/>
                <w:szCs w:val="22"/>
              </w:rPr>
              <w:t>Presentación de sílabo en vídeo asincrónico</w:t>
            </w:r>
          </w:p>
          <w:p w14:paraId="62C0DF31" w14:textId="77777777" w:rsidR="005E02CF" w:rsidRPr="005E02CF" w:rsidRDefault="005E02CF" w:rsidP="006533AB">
            <w:pPr>
              <w:jc w:val="center"/>
              <w:rPr>
                <w:sz w:val="22"/>
                <w:szCs w:val="22"/>
              </w:rPr>
            </w:pPr>
          </w:p>
          <w:p w14:paraId="1C3F577C" w14:textId="4228D8AC" w:rsidR="005E02CF" w:rsidRPr="005E02CF" w:rsidRDefault="005E02CF" w:rsidP="006533AB">
            <w:pPr>
              <w:jc w:val="center"/>
              <w:rPr>
                <w:sz w:val="22"/>
                <w:szCs w:val="22"/>
              </w:rPr>
            </w:pPr>
            <w:r w:rsidRPr="005E02CF">
              <w:rPr>
                <w:sz w:val="22"/>
                <w:szCs w:val="22"/>
              </w:rPr>
              <w:t xml:space="preserve">Foro de presentación </w:t>
            </w:r>
            <w:r w:rsidR="00105FD7">
              <w:rPr>
                <w:sz w:val="22"/>
                <w:szCs w:val="22"/>
              </w:rPr>
              <w:t>y foro de consultas</w:t>
            </w:r>
          </w:p>
        </w:tc>
      </w:tr>
      <w:tr w:rsidR="005E02CF" w:rsidRPr="005E02CF" w14:paraId="3C2ED620" w14:textId="77777777" w:rsidTr="006533AB">
        <w:trPr>
          <w:cantSplit/>
          <w:trHeight w:val="1095"/>
          <w:jc w:val="center"/>
        </w:trPr>
        <w:tc>
          <w:tcPr>
            <w:tcW w:w="909" w:type="dxa"/>
            <w:vMerge w:val="restart"/>
            <w:textDirection w:val="btLr"/>
            <w:vAlign w:val="center"/>
          </w:tcPr>
          <w:p w14:paraId="75944CCB" w14:textId="77777777" w:rsidR="005E02CF" w:rsidRPr="005E02CF" w:rsidRDefault="005E02CF" w:rsidP="006533AB">
            <w:pPr>
              <w:widowControl w:val="0"/>
              <w:pBdr>
                <w:top w:val="nil"/>
                <w:left w:val="nil"/>
                <w:bottom w:val="nil"/>
                <w:right w:val="nil"/>
                <w:between w:val="nil"/>
              </w:pBdr>
              <w:spacing w:line="276" w:lineRule="auto"/>
              <w:ind w:right="113"/>
              <w:jc w:val="center"/>
              <w:rPr>
                <w:b/>
                <w:bCs/>
                <w:sz w:val="22"/>
                <w:szCs w:val="22"/>
              </w:rPr>
            </w:pPr>
            <w:r w:rsidRPr="005E02CF">
              <w:rPr>
                <w:b/>
                <w:bCs/>
                <w:sz w:val="22"/>
                <w:szCs w:val="22"/>
              </w:rPr>
              <w:t>SETIEMBRE</w:t>
            </w:r>
          </w:p>
        </w:tc>
        <w:tc>
          <w:tcPr>
            <w:tcW w:w="1222" w:type="dxa"/>
            <w:tcBorders>
              <w:bottom w:val="single" w:sz="4" w:space="0" w:color="auto"/>
            </w:tcBorders>
            <w:vAlign w:val="center"/>
          </w:tcPr>
          <w:p w14:paraId="55531117" w14:textId="77777777" w:rsidR="005E02CF" w:rsidRPr="005E02CF" w:rsidRDefault="005E02CF" w:rsidP="006533AB">
            <w:pPr>
              <w:ind w:left="-98" w:right="-126"/>
              <w:jc w:val="center"/>
              <w:rPr>
                <w:sz w:val="22"/>
                <w:szCs w:val="22"/>
                <w:lang w:val="pt-BR"/>
              </w:rPr>
            </w:pPr>
            <w:r w:rsidRPr="005E02CF">
              <w:rPr>
                <w:sz w:val="22"/>
                <w:szCs w:val="22"/>
                <w:lang w:val="pt-BR"/>
              </w:rPr>
              <w:t>Semana 2</w:t>
            </w:r>
          </w:p>
          <w:p w14:paraId="6EC3773E" w14:textId="77777777" w:rsidR="005E02CF" w:rsidRPr="005E02CF" w:rsidRDefault="005E02CF" w:rsidP="006533AB">
            <w:pPr>
              <w:ind w:left="-98" w:right="-126"/>
              <w:jc w:val="center"/>
              <w:rPr>
                <w:sz w:val="22"/>
                <w:szCs w:val="22"/>
                <w:lang w:val="pt-BR"/>
              </w:rPr>
            </w:pPr>
            <w:r w:rsidRPr="005E02CF">
              <w:rPr>
                <w:sz w:val="22"/>
                <w:szCs w:val="22"/>
                <w:lang w:val="pt-BR"/>
              </w:rPr>
              <w:t>2-7</w:t>
            </w:r>
          </w:p>
        </w:tc>
        <w:tc>
          <w:tcPr>
            <w:tcW w:w="984" w:type="dxa"/>
            <w:vMerge/>
            <w:textDirection w:val="btLr"/>
            <w:vAlign w:val="center"/>
          </w:tcPr>
          <w:p w14:paraId="5BC28832" w14:textId="77777777" w:rsidR="005E02CF" w:rsidRPr="005E02CF" w:rsidRDefault="005E02CF" w:rsidP="006533AB">
            <w:pPr>
              <w:ind w:left="113" w:right="113"/>
              <w:jc w:val="center"/>
              <w:rPr>
                <w:b/>
                <w:bCs/>
                <w:sz w:val="22"/>
                <w:szCs w:val="22"/>
              </w:rPr>
            </w:pPr>
          </w:p>
        </w:tc>
        <w:tc>
          <w:tcPr>
            <w:tcW w:w="3543" w:type="dxa"/>
            <w:shd w:val="clear" w:color="auto" w:fill="FFFFFF" w:themeFill="background1"/>
            <w:vAlign w:val="center"/>
          </w:tcPr>
          <w:p w14:paraId="74D49612" w14:textId="5AD3A34C" w:rsidR="00FD790A" w:rsidRPr="00FD790A" w:rsidRDefault="005E02CF" w:rsidP="00FD790A">
            <w:pPr>
              <w:pStyle w:val="Default"/>
              <w:rPr>
                <w:rFonts w:ascii="Times New Roman" w:hAnsi="Times New Roman" w:cs="Times New Roman"/>
                <w:sz w:val="22"/>
                <w:szCs w:val="22"/>
              </w:rPr>
            </w:pPr>
            <w:r w:rsidRPr="005E02CF">
              <w:rPr>
                <w:rFonts w:ascii="Times New Roman" w:hAnsi="Times New Roman" w:cs="Times New Roman"/>
                <w:sz w:val="22"/>
                <w:szCs w:val="22"/>
              </w:rPr>
              <w:t>1.</w:t>
            </w:r>
            <w:r w:rsidR="00FE6639">
              <w:rPr>
                <w:rFonts w:ascii="Times New Roman" w:hAnsi="Times New Roman" w:cs="Times New Roman"/>
                <w:sz w:val="22"/>
                <w:szCs w:val="22"/>
              </w:rPr>
              <w:t>1</w:t>
            </w:r>
            <w:r w:rsidRPr="005E02CF">
              <w:rPr>
                <w:rFonts w:ascii="Times New Roman" w:hAnsi="Times New Roman" w:cs="Times New Roman"/>
                <w:sz w:val="22"/>
                <w:szCs w:val="22"/>
              </w:rPr>
              <w:t xml:space="preserve">. </w:t>
            </w:r>
            <w:r w:rsidR="00FD790A" w:rsidRPr="00FD790A">
              <w:rPr>
                <w:rFonts w:ascii="Times New Roman" w:hAnsi="Times New Roman" w:cs="Times New Roman"/>
                <w:sz w:val="22"/>
                <w:szCs w:val="22"/>
              </w:rPr>
              <w:t>La idea de la filosofía crítica</w:t>
            </w:r>
          </w:p>
          <w:p w14:paraId="50EFDDF9" w14:textId="0AD11C21" w:rsidR="00FE6639" w:rsidRPr="005E02CF" w:rsidRDefault="00FD790A" w:rsidP="004D73BE">
            <w:pPr>
              <w:pStyle w:val="Default"/>
              <w:jc w:val="both"/>
              <w:rPr>
                <w:rFonts w:ascii="Times New Roman" w:hAnsi="Times New Roman" w:cs="Times New Roman"/>
                <w:color w:val="000000" w:themeColor="text1"/>
                <w:sz w:val="22"/>
                <w:szCs w:val="22"/>
              </w:rPr>
            </w:pPr>
            <w:r w:rsidRPr="00FD790A">
              <w:rPr>
                <w:rFonts w:ascii="Times New Roman" w:hAnsi="Times New Roman" w:cs="Times New Roman"/>
                <w:sz w:val="22"/>
                <w:szCs w:val="22"/>
              </w:rPr>
              <w:t>1.2. El giro copernicano y la filosofía crítica como autocomprensión del sujeto</w:t>
            </w:r>
            <w:r w:rsidR="00184649">
              <w:rPr>
                <w:rFonts w:ascii="Times New Roman" w:hAnsi="Times New Roman" w:cs="Times New Roman"/>
                <w:sz w:val="22"/>
                <w:szCs w:val="22"/>
              </w:rPr>
              <w:t>.</w:t>
            </w:r>
          </w:p>
          <w:p w14:paraId="76977EEC" w14:textId="7D4C34FC" w:rsidR="005E02CF" w:rsidRPr="005E02CF" w:rsidRDefault="005E02CF" w:rsidP="006533AB">
            <w:pPr>
              <w:pStyle w:val="Default"/>
              <w:jc w:val="both"/>
              <w:rPr>
                <w:rFonts w:ascii="Times New Roman" w:hAnsi="Times New Roman" w:cs="Times New Roman"/>
                <w:color w:val="000000" w:themeColor="text1"/>
                <w:sz w:val="22"/>
                <w:szCs w:val="22"/>
              </w:rPr>
            </w:pPr>
          </w:p>
        </w:tc>
        <w:tc>
          <w:tcPr>
            <w:tcW w:w="2409" w:type="dxa"/>
            <w:shd w:val="clear" w:color="auto" w:fill="FFFFFF" w:themeFill="background1"/>
            <w:vAlign w:val="center"/>
          </w:tcPr>
          <w:p w14:paraId="2CED14BA" w14:textId="77777777" w:rsidR="005E02CF" w:rsidRPr="005E02CF" w:rsidRDefault="005E02CF" w:rsidP="006533AB">
            <w:pPr>
              <w:jc w:val="center"/>
              <w:rPr>
                <w:sz w:val="22"/>
                <w:szCs w:val="22"/>
              </w:rPr>
            </w:pPr>
            <w:r w:rsidRPr="005E02CF">
              <w:rPr>
                <w:sz w:val="22"/>
                <w:szCs w:val="22"/>
              </w:rPr>
              <w:t xml:space="preserve">Discusión de textos </w:t>
            </w:r>
          </w:p>
          <w:p w14:paraId="1E40FA1D" w14:textId="77777777" w:rsidR="005E02CF" w:rsidRPr="005E02CF" w:rsidRDefault="005E02CF" w:rsidP="006533AB">
            <w:pPr>
              <w:jc w:val="center"/>
              <w:rPr>
                <w:sz w:val="22"/>
                <w:szCs w:val="22"/>
              </w:rPr>
            </w:pPr>
          </w:p>
          <w:p w14:paraId="3DC7FC82" w14:textId="77777777" w:rsidR="005E02CF" w:rsidRPr="005E02CF" w:rsidRDefault="005E02CF" w:rsidP="006533AB">
            <w:pPr>
              <w:jc w:val="center"/>
              <w:rPr>
                <w:sz w:val="22"/>
                <w:szCs w:val="22"/>
              </w:rPr>
            </w:pPr>
            <w:r w:rsidRPr="005E02CF">
              <w:rPr>
                <w:sz w:val="22"/>
                <w:szCs w:val="22"/>
              </w:rPr>
              <w:t xml:space="preserve">Foro de debate </w:t>
            </w:r>
          </w:p>
        </w:tc>
      </w:tr>
      <w:tr w:rsidR="005E02CF" w:rsidRPr="005E02CF" w14:paraId="2FDC5498" w14:textId="77777777" w:rsidTr="006533AB">
        <w:trPr>
          <w:cantSplit/>
          <w:trHeight w:val="1095"/>
          <w:jc w:val="center"/>
        </w:trPr>
        <w:tc>
          <w:tcPr>
            <w:tcW w:w="909" w:type="dxa"/>
            <w:vMerge/>
            <w:textDirection w:val="btLr"/>
            <w:vAlign w:val="center"/>
          </w:tcPr>
          <w:p w14:paraId="6BD96DBA" w14:textId="77777777" w:rsidR="005E02CF" w:rsidRPr="005E02CF" w:rsidRDefault="005E02CF" w:rsidP="006533AB">
            <w:pPr>
              <w:widowControl w:val="0"/>
              <w:pBdr>
                <w:top w:val="nil"/>
                <w:left w:val="nil"/>
                <w:bottom w:val="nil"/>
                <w:right w:val="nil"/>
                <w:between w:val="nil"/>
              </w:pBdr>
              <w:spacing w:line="276" w:lineRule="auto"/>
              <w:ind w:right="113"/>
              <w:jc w:val="center"/>
              <w:rPr>
                <w:b/>
                <w:bCs/>
                <w:sz w:val="22"/>
                <w:szCs w:val="22"/>
              </w:rPr>
            </w:pPr>
          </w:p>
        </w:tc>
        <w:tc>
          <w:tcPr>
            <w:tcW w:w="1222" w:type="dxa"/>
            <w:tcBorders>
              <w:bottom w:val="single" w:sz="4" w:space="0" w:color="auto"/>
            </w:tcBorders>
            <w:vAlign w:val="center"/>
          </w:tcPr>
          <w:p w14:paraId="0F536C30" w14:textId="77777777" w:rsidR="005E02CF" w:rsidRPr="005E02CF" w:rsidRDefault="005E02CF" w:rsidP="006533AB">
            <w:pPr>
              <w:ind w:left="-98" w:right="-126"/>
              <w:jc w:val="center"/>
              <w:rPr>
                <w:sz w:val="22"/>
                <w:szCs w:val="22"/>
                <w:lang w:val="pt-BR"/>
              </w:rPr>
            </w:pPr>
            <w:r w:rsidRPr="005E02CF">
              <w:rPr>
                <w:sz w:val="22"/>
                <w:szCs w:val="22"/>
                <w:lang w:val="pt-BR"/>
              </w:rPr>
              <w:t>Semana 3</w:t>
            </w:r>
          </w:p>
          <w:p w14:paraId="0E6A2B68" w14:textId="77777777" w:rsidR="005E02CF" w:rsidRPr="005E02CF" w:rsidRDefault="005E02CF" w:rsidP="006533AB">
            <w:pPr>
              <w:ind w:left="-98" w:right="-126"/>
              <w:jc w:val="center"/>
              <w:rPr>
                <w:sz w:val="22"/>
                <w:szCs w:val="22"/>
                <w:lang w:val="pt-BR"/>
              </w:rPr>
            </w:pPr>
            <w:r w:rsidRPr="005E02CF">
              <w:rPr>
                <w:sz w:val="22"/>
                <w:szCs w:val="22"/>
              </w:rPr>
              <w:t>9-14</w:t>
            </w:r>
          </w:p>
        </w:tc>
        <w:tc>
          <w:tcPr>
            <w:tcW w:w="984" w:type="dxa"/>
            <w:vMerge/>
            <w:textDirection w:val="btLr"/>
            <w:vAlign w:val="center"/>
          </w:tcPr>
          <w:p w14:paraId="1A0FF094" w14:textId="77777777" w:rsidR="005E02CF" w:rsidRPr="005E02CF" w:rsidRDefault="005E02CF" w:rsidP="006533AB">
            <w:pPr>
              <w:ind w:left="113" w:right="113"/>
              <w:jc w:val="center"/>
              <w:rPr>
                <w:b/>
                <w:bCs/>
                <w:sz w:val="22"/>
                <w:szCs w:val="22"/>
              </w:rPr>
            </w:pPr>
          </w:p>
        </w:tc>
        <w:tc>
          <w:tcPr>
            <w:tcW w:w="3543" w:type="dxa"/>
            <w:shd w:val="clear" w:color="auto" w:fill="FFFFFF" w:themeFill="background1"/>
            <w:vAlign w:val="center"/>
          </w:tcPr>
          <w:p w14:paraId="6E908C8E" w14:textId="717BF112" w:rsidR="005E02CF" w:rsidRPr="005E02CF" w:rsidRDefault="005E02CF" w:rsidP="00CA66CC">
            <w:pPr>
              <w:pStyle w:val="Default"/>
              <w:jc w:val="both"/>
              <w:rPr>
                <w:color w:val="000000" w:themeColor="text1"/>
                <w:sz w:val="22"/>
                <w:szCs w:val="22"/>
              </w:rPr>
            </w:pPr>
            <w:r w:rsidRPr="005E02CF">
              <w:rPr>
                <w:rFonts w:ascii="Times New Roman" w:hAnsi="Times New Roman" w:cs="Times New Roman"/>
                <w:sz w:val="22"/>
                <w:szCs w:val="22"/>
              </w:rPr>
              <w:t>1.</w:t>
            </w:r>
            <w:r w:rsidR="00FD790A">
              <w:rPr>
                <w:rFonts w:ascii="Times New Roman" w:hAnsi="Times New Roman" w:cs="Times New Roman"/>
                <w:sz w:val="22"/>
                <w:szCs w:val="22"/>
              </w:rPr>
              <w:t>3</w:t>
            </w:r>
            <w:r w:rsidRPr="005E02CF">
              <w:rPr>
                <w:rFonts w:ascii="Times New Roman" w:hAnsi="Times New Roman" w:cs="Times New Roman"/>
                <w:sz w:val="22"/>
                <w:szCs w:val="22"/>
              </w:rPr>
              <w:t xml:space="preserve">. </w:t>
            </w:r>
            <w:r w:rsidR="00FD790A">
              <w:rPr>
                <w:rFonts w:ascii="Times New Roman" w:hAnsi="Times New Roman" w:cs="Times New Roman"/>
                <w:sz w:val="22"/>
                <w:szCs w:val="22"/>
              </w:rPr>
              <w:t>¿Qué es la Ilustración?</w:t>
            </w:r>
          </w:p>
        </w:tc>
        <w:tc>
          <w:tcPr>
            <w:tcW w:w="2409" w:type="dxa"/>
            <w:shd w:val="clear" w:color="auto" w:fill="FFFFFF" w:themeFill="background1"/>
            <w:vAlign w:val="center"/>
          </w:tcPr>
          <w:p w14:paraId="3A6D1B66" w14:textId="77777777" w:rsidR="005E02CF" w:rsidRDefault="005E02CF" w:rsidP="006533AB">
            <w:pPr>
              <w:jc w:val="center"/>
              <w:rPr>
                <w:sz w:val="22"/>
                <w:szCs w:val="22"/>
              </w:rPr>
            </w:pPr>
            <w:r w:rsidRPr="005E02CF">
              <w:rPr>
                <w:sz w:val="22"/>
                <w:szCs w:val="22"/>
              </w:rPr>
              <w:t xml:space="preserve">Discusión de textos </w:t>
            </w:r>
          </w:p>
          <w:p w14:paraId="5C2E4950" w14:textId="77777777" w:rsidR="004D73BE" w:rsidRDefault="004D73BE" w:rsidP="006533AB">
            <w:pPr>
              <w:jc w:val="center"/>
              <w:rPr>
                <w:sz w:val="22"/>
                <w:szCs w:val="22"/>
              </w:rPr>
            </w:pPr>
          </w:p>
          <w:p w14:paraId="26AE3929" w14:textId="24A76EB5" w:rsidR="004D73BE" w:rsidRPr="005E02CF" w:rsidRDefault="004D73BE" w:rsidP="006533AB">
            <w:pPr>
              <w:jc w:val="center"/>
              <w:rPr>
                <w:sz w:val="22"/>
                <w:szCs w:val="22"/>
              </w:rPr>
            </w:pPr>
            <w:r>
              <w:rPr>
                <w:sz w:val="22"/>
                <w:szCs w:val="22"/>
              </w:rPr>
              <w:t>Foro de debate</w:t>
            </w:r>
          </w:p>
          <w:p w14:paraId="06C0DC9E" w14:textId="77777777" w:rsidR="005E02CF" w:rsidRPr="005E02CF" w:rsidRDefault="005E02CF" w:rsidP="006533AB">
            <w:pPr>
              <w:jc w:val="center"/>
              <w:rPr>
                <w:sz w:val="22"/>
                <w:szCs w:val="22"/>
              </w:rPr>
            </w:pPr>
          </w:p>
        </w:tc>
      </w:tr>
      <w:tr w:rsidR="005E02CF" w:rsidRPr="005E02CF" w14:paraId="0FB4927B" w14:textId="77777777" w:rsidTr="006533AB">
        <w:trPr>
          <w:cantSplit/>
          <w:trHeight w:val="1095"/>
          <w:jc w:val="center"/>
        </w:trPr>
        <w:tc>
          <w:tcPr>
            <w:tcW w:w="909" w:type="dxa"/>
            <w:vMerge/>
            <w:textDirection w:val="btLr"/>
            <w:vAlign w:val="center"/>
          </w:tcPr>
          <w:p w14:paraId="32A611BA" w14:textId="77777777" w:rsidR="005E02CF" w:rsidRPr="005E02CF" w:rsidRDefault="005E02CF" w:rsidP="006533AB">
            <w:pPr>
              <w:widowControl w:val="0"/>
              <w:pBdr>
                <w:top w:val="nil"/>
                <w:left w:val="nil"/>
                <w:bottom w:val="nil"/>
                <w:right w:val="nil"/>
                <w:between w:val="nil"/>
              </w:pBdr>
              <w:spacing w:line="276" w:lineRule="auto"/>
              <w:ind w:right="113"/>
              <w:jc w:val="center"/>
              <w:rPr>
                <w:b/>
                <w:bCs/>
                <w:sz w:val="22"/>
                <w:szCs w:val="22"/>
              </w:rPr>
            </w:pPr>
          </w:p>
        </w:tc>
        <w:tc>
          <w:tcPr>
            <w:tcW w:w="1222" w:type="dxa"/>
            <w:tcBorders>
              <w:bottom w:val="single" w:sz="4" w:space="0" w:color="auto"/>
            </w:tcBorders>
            <w:vAlign w:val="center"/>
          </w:tcPr>
          <w:p w14:paraId="2802E37D" w14:textId="77777777" w:rsidR="005E02CF" w:rsidRPr="005E02CF" w:rsidRDefault="005E02CF" w:rsidP="006533AB">
            <w:pPr>
              <w:widowControl w:val="0"/>
              <w:pBdr>
                <w:top w:val="nil"/>
                <w:left w:val="nil"/>
                <w:bottom w:val="nil"/>
                <w:right w:val="nil"/>
                <w:between w:val="nil"/>
              </w:pBdr>
              <w:spacing w:line="276" w:lineRule="auto"/>
              <w:ind w:left="-98" w:right="-126"/>
              <w:jc w:val="center"/>
              <w:rPr>
                <w:sz w:val="22"/>
                <w:szCs w:val="22"/>
                <w:lang w:val="pt-BR"/>
              </w:rPr>
            </w:pPr>
            <w:r w:rsidRPr="005E02CF">
              <w:rPr>
                <w:sz w:val="22"/>
                <w:szCs w:val="22"/>
                <w:lang w:val="pt-BR"/>
              </w:rPr>
              <w:t>Semana 4</w:t>
            </w:r>
          </w:p>
          <w:p w14:paraId="11DE00DD" w14:textId="77777777" w:rsidR="005E02CF" w:rsidRPr="005E02CF" w:rsidRDefault="005E02CF" w:rsidP="006533AB">
            <w:pPr>
              <w:ind w:left="-98" w:right="-126"/>
              <w:jc w:val="center"/>
              <w:rPr>
                <w:sz w:val="22"/>
                <w:szCs w:val="22"/>
                <w:lang w:val="pt-BR"/>
              </w:rPr>
            </w:pPr>
            <w:r w:rsidRPr="005E02CF">
              <w:rPr>
                <w:sz w:val="22"/>
                <w:szCs w:val="22"/>
                <w:lang w:val="pt-BR"/>
              </w:rPr>
              <w:t>16-21</w:t>
            </w:r>
          </w:p>
        </w:tc>
        <w:tc>
          <w:tcPr>
            <w:tcW w:w="984" w:type="dxa"/>
            <w:vMerge/>
            <w:textDirection w:val="btLr"/>
            <w:vAlign w:val="center"/>
          </w:tcPr>
          <w:p w14:paraId="0CD3D895" w14:textId="77777777" w:rsidR="005E02CF" w:rsidRPr="005E02CF" w:rsidRDefault="005E02CF" w:rsidP="006533AB">
            <w:pPr>
              <w:ind w:left="113" w:right="113"/>
              <w:jc w:val="center"/>
              <w:rPr>
                <w:b/>
                <w:bCs/>
                <w:sz w:val="22"/>
                <w:szCs w:val="22"/>
              </w:rPr>
            </w:pPr>
          </w:p>
        </w:tc>
        <w:tc>
          <w:tcPr>
            <w:tcW w:w="3543" w:type="dxa"/>
            <w:shd w:val="clear" w:color="auto" w:fill="FFFFFF" w:themeFill="background1"/>
            <w:vAlign w:val="center"/>
          </w:tcPr>
          <w:p w14:paraId="36288BBE" w14:textId="352812BE" w:rsidR="005E02CF" w:rsidRPr="005E02CF" w:rsidRDefault="005E02CF" w:rsidP="006533AB">
            <w:pPr>
              <w:jc w:val="both"/>
              <w:rPr>
                <w:color w:val="000000" w:themeColor="text1"/>
                <w:sz w:val="22"/>
                <w:szCs w:val="22"/>
              </w:rPr>
            </w:pPr>
            <w:r w:rsidRPr="005E02CF">
              <w:rPr>
                <w:color w:val="000000" w:themeColor="text1"/>
                <w:sz w:val="22"/>
                <w:szCs w:val="22"/>
              </w:rPr>
              <w:t>1.</w:t>
            </w:r>
            <w:r w:rsidR="00FD790A">
              <w:rPr>
                <w:color w:val="000000" w:themeColor="text1"/>
                <w:sz w:val="22"/>
                <w:szCs w:val="22"/>
              </w:rPr>
              <w:t>4. ¿Qué significa ori</w:t>
            </w:r>
            <w:r w:rsidR="00DC293E">
              <w:rPr>
                <w:color w:val="000000" w:themeColor="text1"/>
                <w:sz w:val="22"/>
                <w:szCs w:val="22"/>
              </w:rPr>
              <w:t>entarse en el pensamiento?</w:t>
            </w:r>
          </w:p>
        </w:tc>
        <w:tc>
          <w:tcPr>
            <w:tcW w:w="2409" w:type="dxa"/>
            <w:shd w:val="clear" w:color="auto" w:fill="FFFFFF" w:themeFill="background1"/>
            <w:vAlign w:val="center"/>
          </w:tcPr>
          <w:p w14:paraId="4C85DA07" w14:textId="77777777" w:rsidR="005E02CF" w:rsidRPr="005E02CF" w:rsidRDefault="005E02CF" w:rsidP="006533AB">
            <w:pPr>
              <w:jc w:val="center"/>
              <w:rPr>
                <w:sz w:val="22"/>
                <w:szCs w:val="22"/>
              </w:rPr>
            </w:pPr>
            <w:r w:rsidRPr="005E02CF">
              <w:rPr>
                <w:sz w:val="22"/>
                <w:szCs w:val="22"/>
              </w:rPr>
              <w:t>Discusión de textos</w:t>
            </w:r>
          </w:p>
          <w:p w14:paraId="460A2EDC" w14:textId="77777777" w:rsidR="005E02CF" w:rsidRPr="005E02CF" w:rsidRDefault="005E02CF" w:rsidP="006533AB">
            <w:pPr>
              <w:jc w:val="center"/>
              <w:rPr>
                <w:sz w:val="22"/>
                <w:szCs w:val="22"/>
              </w:rPr>
            </w:pPr>
          </w:p>
        </w:tc>
      </w:tr>
      <w:tr w:rsidR="005E02CF" w:rsidRPr="005E02CF" w14:paraId="0C060382" w14:textId="77777777" w:rsidTr="006533AB">
        <w:trPr>
          <w:cantSplit/>
          <w:trHeight w:val="1095"/>
          <w:jc w:val="center"/>
        </w:trPr>
        <w:tc>
          <w:tcPr>
            <w:tcW w:w="909" w:type="dxa"/>
            <w:vMerge/>
            <w:textDirection w:val="btLr"/>
            <w:vAlign w:val="center"/>
          </w:tcPr>
          <w:p w14:paraId="1D642305" w14:textId="77777777" w:rsidR="005E02CF" w:rsidRPr="005E02CF" w:rsidRDefault="005E02CF" w:rsidP="006533AB">
            <w:pPr>
              <w:widowControl w:val="0"/>
              <w:pBdr>
                <w:top w:val="nil"/>
                <w:left w:val="nil"/>
                <w:bottom w:val="nil"/>
                <w:right w:val="nil"/>
                <w:between w:val="nil"/>
              </w:pBdr>
              <w:spacing w:line="276" w:lineRule="auto"/>
              <w:ind w:right="113"/>
              <w:jc w:val="center"/>
              <w:rPr>
                <w:b/>
                <w:bCs/>
                <w:sz w:val="22"/>
                <w:szCs w:val="22"/>
              </w:rPr>
            </w:pPr>
          </w:p>
        </w:tc>
        <w:tc>
          <w:tcPr>
            <w:tcW w:w="1222" w:type="dxa"/>
            <w:tcBorders>
              <w:bottom w:val="single" w:sz="4" w:space="0" w:color="auto"/>
            </w:tcBorders>
            <w:vAlign w:val="center"/>
          </w:tcPr>
          <w:p w14:paraId="25A04259" w14:textId="77777777" w:rsidR="005E02CF" w:rsidRPr="005E02CF" w:rsidRDefault="005E02CF" w:rsidP="006533AB">
            <w:pPr>
              <w:widowControl w:val="0"/>
              <w:pBdr>
                <w:top w:val="nil"/>
                <w:left w:val="nil"/>
                <w:bottom w:val="nil"/>
                <w:right w:val="nil"/>
                <w:between w:val="nil"/>
              </w:pBdr>
              <w:spacing w:line="276" w:lineRule="auto"/>
              <w:ind w:left="-98" w:right="-126"/>
              <w:jc w:val="center"/>
              <w:rPr>
                <w:sz w:val="22"/>
                <w:szCs w:val="22"/>
              </w:rPr>
            </w:pPr>
            <w:r w:rsidRPr="005E02CF">
              <w:rPr>
                <w:sz w:val="22"/>
                <w:szCs w:val="22"/>
              </w:rPr>
              <w:t>Semana 5</w:t>
            </w:r>
          </w:p>
          <w:p w14:paraId="101E0768" w14:textId="77777777" w:rsidR="005E02CF" w:rsidRPr="005E02CF" w:rsidRDefault="005E02CF" w:rsidP="006533AB">
            <w:pPr>
              <w:ind w:left="-98" w:right="-126"/>
              <w:jc w:val="center"/>
              <w:rPr>
                <w:sz w:val="22"/>
                <w:szCs w:val="22"/>
                <w:lang w:val="pt-BR"/>
              </w:rPr>
            </w:pPr>
            <w:r w:rsidRPr="005E02CF">
              <w:rPr>
                <w:sz w:val="22"/>
                <w:szCs w:val="22"/>
              </w:rPr>
              <w:t>23-28</w:t>
            </w:r>
          </w:p>
        </w:tc>
        <w:tc>
          <w:tcPr>
            <w:tcW w:w="984" w:type="dxa"/>
            <w:vMerge w:val="restart"/>
            <w:textDirection w:val="btLr"/>
            <w:vAlign w:val="center"/>
          </w:tcPr>
          <w:p w14:paraId="6B0EE7A9" w14:textId="77777777" w:rsidR="005E02CF" w:rsidRPr="005E02CF" w:rsidRDefault="005E02CF" w:rsidP="006533AB">
            <w:pPr>
              <w:ind w:left="113" w:right="113"/>
              <w:jc w:val="center"/>
              <w:rPr>
                <w:b/>
                <w:bCs/>
                <w:sz w:val="22"/>
                <w:szCs w:val="22"/>
              </w:rPr>
            </w:pPr>
            <w:r w:rsidRPr="005E02CF">
              <w:rPr>
                <w:b/>
                <w:bCs/>
                <w:sz w:val="22"/>
                <w:szCs w:val="22"/>
              </w:rPr>
              <w:t xml:space="preserve">Unidad 2: </w:t>
            </w:r>
          </w:p>
          <w:p w14:paraId="35DA3827" w14:textId="77777777" w:rsidR="005E02CF" w:rsidRPr="005E02CF" w:rsidRDefault="005E02CF" w:rsidP="006533AB">
            <w:pPr>
              <w:ind w:left="113" w:right="113"/>
              <w:jc w:val="center"/>
              <w:rPr>
                <w:b/>
                <w:bCs/>
                <w:sz w:val="22"/>
                <w:szCs w:val="22"/>
              </w:rPr>
            </w:pPr>
            <w:r w:rsidRPr="005E02CF">
              <w:rPr>
                <w:b/>
                <w:bCs/>
                <w:sz w:val="22"/>
                <w:szCs w:val="22"/>
              </w:rPr>
              <w:t>Mill y el enfoque crítico del utilitarismo</w:t>
            </w:r>
          </w:p>
        </w:tc>
        <w:tc>
          <w:tcPr>
            <w:tcW w:w="3543" w:type="dxa"/>
            <w:shd w:val="clear" w:color="auto" w:fill="FFFFFF" w:themeFill="background1"/>
            <w:vAlign w:val="center"/>
          </w:tcPr>
          <w:p w14:paraId="33A7E780" w14:textId="4A913015" w:rsidR="007E4BC8" w:rsidRPr="007E4BC8" w:rsidRDefault="005E02CF" w:rsidP="007E4BC8">
            <w:pPr>
              <w:jc w:val="both"/>
              <w:rPr>
                <w:color w:val="000000" w:themeColor="text1"/>
                <w:sz w:val="22"/>
                <w:szCs w:val="22"/>
              </w:rPr>
            </w:pPr>
            <w:r w:rsidRPr="005E02CF">
              <w:rPr>
                <w:color w:val="000000" w:themeColor="text1"/>
                <w:sz w:val="22"/>
                <w:szCs w:val="22"/>
              </w:rPr>
              <w:t>2.</w:t>
            </w:r>
            <w:r w:rsidR="00182D30">
              <w:rPr>
                <w:color w:val="000000" w:themeColor="text1"/>
                <w:sz w:val="22"/>
                <w:szCs w:val="22"/>
              </w:rPr>
              <w:t>1</w:t>
            </w:r>
            <w:r w:rsidRPr="005E02CF">
              <w:rPr>
                <w:color w:val="000000" w:themeColor="text1"/>
                <w:sz w:val="22"/>
                <w:szCs w:val="22"/>
              </w:rPr>
              <w:t xml:space="preserve">. </w:t>
            </w:r>
            <w:r w:rsidR="007E4BC8">
              <w:rPr>
                <w:color w:val="000000" w:themeColor="text1"/>
                <w:sz w:val="22"/>
                <w:szCs w:val="22"/>
              </w:rPr>
              <w:t xml:space="preserve">El </w:t>
            </w:r>
            <w:r w:rsidR="007E4BC8" w:rsidRPr="007E4BC8">
              <w:rPr>
                <w:color w:val="000000" w:themeColor="text1"/>
                <w:sz w:val="22"/>
                <w:szCs w:val="22"/>
              </w:rPr>
              <w:t>enfoque utilitarista de la libertad y el deber cívico</w:t>
            </w:r>
            <w:r w:rsidR="00184649">
              <w:rPr>
                <w:color w:val="000000" w:themeColor="text1"/>
                <w:sz w:val="22"/>
                <w:szCs w:val="22"/>
              </w:rPr>
              <w:t>.</w:t>
            </w:r>
          </w:p>
          <w:p w14:paraId="7B16750A" w14:textId="4B1A197A" w:rsidR="005E02CF" w:rsidRPr="005E02CF" w:rsidRDefault="007E4BC8" w:rsidP="007E4BC8">
            <w:pPr>
              <w:jc w:val="both"/>
              <w:rPr>
                <w:color w:val="000000" w:themeColor="text1"/>
                <w:sz w:val="22"/>
                <w:szCs w:val="22"/>
              </w:rPr>
            </w:pPr>
            <w:r w:rsidRPr="007E4BC8">
              <w:rPr>
                <w:color w:val="000000" w:themeColor="text1"/>
                <w:sz w:val="22"/>
                <w:szCs w:val="22"/>
              </w:rPr>
              <w:t xml:space="preserve"> </w:t>
            </w:r>
          </w:p>
        </w:tc>
        <w:tc>
          <w:tcPr>
            <w:tcW w:w="2409" w:type="dxa"/>
            <w:shd w:val="clear" w:color="auto" w:fill="FFFFFF" w:themeFill="background1"/>
            <w:vAlign w:val="center"/>
          </w:tcPr>
          <w:p w14:paraId="2794EF14" w14:textId="77777777" w:rsidR="005E02CF" w:rsidRPr="005E02CF" w:rsidRDefault="005E02CF" w:rsidP="006533AB">
            <w:pPr>
              <w:jc w:val="center"/>
              <w:rPr>
                <w:sz w:val="22"/>
                <w:szCs w:val="22"/>
              </w:rPr>
            </w:pPr>
            <w:r w:rsidRPr="005E02CF">
              <w:rPr>
                <w:sz w:val="22"/>
                <w:szCs w:val="22"/>
              </w:rPr>
              <w:t xml:space="preserve">Discusión de textos </w:t>
            </w:r>
          </w:p>
          <w:p w14:paraId="17A4A238" w14:textId="77777777" w:rsidR="005E02CF" w:rsidRPr="005E02CF" w:rsidRDefault="005E02CF" w:rsidP="006533AB">
            <w:pPr>
              <w:jc w:val="center"/>
              <w:rPr>
                <w:sz w:val="22"/>
                <w:szCs w:val="22"/>
              </w:rPr>
            </w:pPr>
          </w:p>
          <w:p w14:paraId="21EFEA8E" w14:textId="18401EFA" w:rsidR="005E02CF" w:rsidRPr="005E02CF" w:rsidRDefault="005E02CF" w:rsidP="006533AB">
            <w:pPr>
              <w:jc w:val="center"/>
              <w:rPr>
                <w:sz w:val="22"/>
                <w:szCs w:val="22"/>
              </w:rPr>
            </w:pPr>
            <w:r w:rsidRPr="005E02CF">
              <w:rPr>
                <w:sz w:val="22"/>
                <w:szCs w:val="22"/>
              </w:rPr>
              <w:t xml:space="preserve">Foro de debate </w:t>
            </w:r>
            <w:r w:rsidR="00105FD7">
              <w:rPr>
                <w:sz w:val="22"/>
                <w:szCs w:val="22"/>
              </w:rPr>
              <w:t>y foro de consultas</w:t>
            </w:r>
          </w:p>
        </w:tc>
      </w:tr>
      <w:tr w:rsidR="005E02CF" w:rsidRPr="005E02CF" w14:paraId="5392F5E1" w14:textId="77777777" w:rsidTr="006533AB">
        <w:trPr>
          <w:trHeight w:val="815"/>
          <w:jc w:val="center"/>
        </w:trPr>
        <w:tc>
          <w:tcPr>
            <w:tcW w:w="909" w:type="dxa"/>
            <w:vMerge/>
            <w:textDirection w:val="btLr"/>
            <w:vAlign w:val="center"/>
          </w:tcPr>
          <w:p w14:paraId="5DC1555C" w14:textId="77777777" w:rsidR="005E02CF" w:rsidRPr="005E02CF" w:rsidRDefault="005E02CF" w:rsidP="006533AB">
            <w:pPr>
              <w:widowControl w:val="0"/>
              <w:pBdr>
                <w:top w:val="nil"/>
                <w:left w:val="nil"/>
                <w:bottom w:val="nil"/>
                <w:right w:val="nil"/>
                <w:between w:val="nil"/>
              </w:pBdr>
              <w:spacing w:line="276" w:lineRule="auto"/>
              <w:ind w:right="113"/>
              <w:jc w:val="center"/>
              <w:rPr>
                <w:b/>
                <w:bCs/>
                <w:sz w:val="22"/>
                <w:szCs w:val="22"/>
              </w:rPr>
            </w:pPr>
          </w:p>
        </w:tc>
        <w:tc>
          <w:tcPr>
            <w:tcW w:w="1222" w:type="dxa"/>
            <w:tcBorders>
              <w:top w:val="single" w:sz="4" w:space="0" w:color="auto"/>
            </w:tcBorders>
            <w:vAlign w:val="center"/>
          </w:tcPr>
          <w:p w14:paraId="5CF4A108" w14:textId="77777777" w:rsidR="005E02CF" w:rsidRPr="005E02CF" w:rsidRDefault="005E02CF" w:rsidP="006533AB">
            <w:pPr>
              <w:ind w:left="-98" w:right="-126"/>
              <w:jc w:val="center"/>
              <w:rPr>
                <w:sz w:val="22"/>
                <w:szCs w:val="22"/>
              </w:rPr>
            </w:pPr>
            <w:r w:rsidRPr="005E02CF">
              <w:rPr>
                <w:sz w:val="22"/>
                <w:szCs w:val="22"/>
              </w:rPr>
              <w:t>Semana 6</w:t>
            </w:r>
          </w:p>
          <w:p w14:paraId="2FD29E5A" w14:textId="77777777" w:rsidR="005E02CF" w:rsidRPr="005E02CF" w:rsidRDefault="005E02CF" w:rsidP="006533AB">
            <w:pPr>
              <w:ind w:left="-98" w:right="-126"/>
              <w:jc w:val="center"/>
              <w:rPr>
                <w:sz w:val="22"/>
                <w:szCs w:val="22"/>
                <w:lang w:val="pt-BR"/>
              </w:rPr>
            </w:pPr>
            <w:r w:rsidRPr="005E02CF">
              <w:rPr>
                <w:sz w:val="22"/>
                <w:szCs w:val="22"/>
              </w:rPr>
              <w:t>30-5</w:t>
            </w:r>
          </w:p>
        </w:tc>
        <w:tc>
          <w:tcPr>
            <w:tcW w:w="984" w:type="dxa"/>
            <w:vMerge/>
            <w:vAlign w:val="center"/>
          </w:tcPr>
          <w:p w14:paraId="3E11B27F" w14:textId="77777777" w:rsidR="005E02CF" w:rsidRPr="005E02CF" w:rsidRDefault="005E02CF" w:rsidP="006533AB">
            <w:pPr>
              <w:keepNext/>
              <w:jc w:val="center"/>
              <w:rPr>
                <w:sz w:val="22"/>
                <w:szCs w:val="22"/>
              </w:rPr>
            </w:pPr>
          </w:p>
        </w:tc>
        <w:tc>
          <w:tcPr>
            <w:tcW w:w="3543" w:type="dxa"/>
            <w:shd w:val="clear" w:color="auto" w:fill="FFFFFF" w:themeFill="background1"/>
            <w:vAlign w:val="center"/>
          </w:tcPr>
          <w:p w14:paraId="139721BD" w14:textId="3EEE70D1" w:rsidR="007E4BC8" w:rsidRPr="007E4BC8" w:rsidRDefault="005E02CF" w:rsidP="007E4BC8">
            <w:pPr>
              <w:jc w:val="both"/>
              <w:rPr>
                <w:color w:val="000000" w:themeColor="text1"/>
                <w:sz w:val="22"/>
                <w:szCs w:val="22"/>
              </w:rPr>
            </w:pPr>
            <w:r w:rsidRPr="005E02CF">
              <w:rPr>
                <w:sz w:val="22"/>
                <w:szCs w:val="22"/>
              </w:rPr>
              <w:t>2.</w:t>
            </w:r>
            <w:r w:rsidR="00182D30">
              <w:rPr>
                <w:sz w:val="22"/>
                <w:szCs w:val="22"/>
              </w:rPr>
              <w:t>2</w:t>
            </w:r>
            <w:r w:rsidRPr="005E02CF">
              <w:rPr>
                <w:sz w:val="22"/>
                <w:szCs w:val="22"/>
              </w:rPr>
              <w:t xml:space="preserve">. </w:t>
            </w:r>
            <w:r w:rsidR="007E4BC8" w:rsidRPr="007E4BC8">
              <w:rPr>
                <w:color w:val="000000" w:themeColor="text1"/>
                <w:sz w:val="22"/>
                <w:szCs w:val="22"/>
              </w:rPr>
              <w:t xml:space="preserve">El antecedente </w:t>
            </w:r>
            <w:proofErr w:type="spellStart"/>
            <w:r w:rsidR="007E4BC8" w:rsidRPr="007E4BC8">
              <w:rPr>
                <w:color w:val="000000" w:themeColor="text1"/>
                <w:sz w:val="22"/>
                <w:szCs w:val="22"/>
              </w:rPr>
              <w:t>humeano</w:t>
            </w:r>
            <w:proofErr w:type="spellEnd"/>
            <w:r w:rsidR="007E4BC8" w:rsidRPr="007E4BC8">
              <w:rPr>
                <w:color w:val="000000" w:themeColor="text1"/>
                <w:sz w:val="22"/>
                <w:szCs w:val="22"/>
              </w:rPr>
              <w:t xml:space="preserve"> del sentimiento moral como base para la concepción utilitarista del sujeto</w:t>
            </w:r>
            <w:r w:rsidR="00184649">
              <w:rPr>
                <w:color w:val="000000" w:themeColor="text1"/>
                <w:sz w:val="22"/>
                <w:szCs w:val="22"/>
              </w:rPr>
              <w:t>.</w:t>
            </w:r>
          </w:p>
          <w:p w14:paraId="484E4C17" w14:textId="77777777" w:rsidR="005E02CF" w:rsidRPr="005E02CF" w:rsidRDefault="005E02CF" w:rsidP="006533AB">
            <w:pPr>
              <w:rPr>
                <w:b/>
                <w:bCs/>
                <w:i/>
                <w:iCs/>
                <w:sz w:val="22"/>
                <w:szCs w:val="22"/>
              </w:rPr>
            </w:pPr>
          </w:p>
          <w:p w14:paraId="7EC9F71A" w14:textId="77777777" w:rsidR="005E02CF" w:rsidRPr="005E02CF" w:rsidRDefault="005E02CF" w:rsidP="006533AB">
            <w:pPr>
              <w:jc w:val="both"/>
              <w:rPr>
                <w:b/>
                <w:bCs/>
                <w:i/>
                <w:iCs/>
                <w:sz w:val="22"/>
                <w:szCs w:val="22"/>
              </w:rPr>
            </w:pPr>
            <w:r w:rsidRPr="005E02CF">
              <w:rPr>
                <w:b/>
                <w:bCs/>
                <w:i/>
                <w:iCs/>
                <w:sz w:val="22"/>
                <w:szCs w:val="22"/>
              </w:rPr>
              <w:t xml:space="preserve">Evaluación parcial de la marcha de curso </w:t>
            </w:r>
          </w:p>
        </w:tc>
        <w:tc>
          <w:tcPr>
            <w:tcW w:w="2409" w:type="dxa"/>
            <w:tcBorders>
              <w:right w:val="single" w:sz="4" w:space="0" w:color="auto"/>
            </w:tcBorders>
            <w:shd w:val="clear" w:color="auto" w:fill="FFFFFF" w:themeFill="background1"/>
            <w:vAlign w:val="center"/>
          </w:tcPr>
          <w:p w14:paraId="46B7D743" w14:textId="77777777" w:rsidR="00266BB9" w:rsidRDefault="005E02CF" w:rsidP="006533AB">
            <w:pPr>
              <w:jc w:val="center"/>
              <w:rPr>
                <w:sz w:val="22"/>
                <w:szCs w:val="22"/>
              </w:rPr>
            </w:pPr>
            <w:r w:rsidRPr="005E02CF">
              <w:rPr>
                <w:sz w:val="22"/>
                <w:szCs w:val="22"/>
              </w:rPr>
              <w:t>Discusión de textos</w:t>
            </w:r>
          </w:p>
          <w:p w14:paraId="7F6C6F1B" w14:textId="77777777" w:rsidR="00266BB9" w:rsidRDefault="00266BB9" w:rsidP="006533AB">
            <w:pPr>
              <w:jc w:val="center"/>
              <w:rPr>
                <w:sz w:val="22"/>
                <w:szCs w:val="22"/>
              </w:rPr>
            </w:pPr>
          </w:p>
          <w:p w14:paraId="25199E1A" w14:textId="3B0D62B1" w:rsidR="005E02CF" w:rsidRPr="005E02CF" w:rsidRDefault="00266BB9" w:rsidP="006533AB">
            <w:pPr>
              <w:jc w:val="center"/>
              <w:rPr>
                <w:sz w:val="22"/>
                <w:szCs w:val="22"/>
              </w:rPr>
            </w:pPr>
            <w:r>
              <w:rPr>
                <w:sz w:val="22"/>
                <w:szCs w:val="22"/>
              </w:rPr>
              <w:t>Foro de debate</w:t>
            </w:r>
            <w:r w:rsidR="005E02CF" w:rsidRPr="005E02CF">
              <w:rPr>
                <w:sz w:val="22"/>
                <w:szCs w:val="22"/>
              </w:rPr>
              <w:t xml:space="preserve"> </w:t>
            </w:r>
          </w:p>
          <w:p w14:paraId="62D31672" w14:textId="77777777" w:rsidR="005E02CF" w:rsidRPr="005E02CF" w:rsidRDefault="005E02CF" w:rsidP="006533AB">
            <w:pPr>
              <w:jc w:val="center"/>
              <w:rPr>
                <w:sz w:val="22"/>
                <w:szCs w:val="22"/>
              </w:rPr>
            </w:pPr>
          </w:p>
          <w:p w14:paraId="57110CCC" w14:textId="77777777" w:rsidR="005E02CF" w:rsidRPr="005E02CF" w:rsidRDefault="005E02CF" w:rsidP="006533AB">
            <w:pPr>
              <w:jc w:val="center"/>
              <w:rPr>
                <w:b/>
                <w:bCs/>
                <w:sz w:val="22"/>
                <w:szCs w:val="22"/>
              </w:rPr>
            </w:pPr>
            <w:r w:rsidRPr="005E02CF">
              <w:rPr>
                <w:b/>
                <w:bCs/>
                <w:sz w:val="22"/>
                <w:szCs w:val="22"/>
              </w:rPr>
              <w:t>Asignación del cuestionario para el Ensayo #1 (*)</w:t>
            </w:r>
          </w:p>
          <w:p w14:paraId="4424D1D7" w14:textId="77777777" w:rsidR="005E02CF" w:rsidRPr="005E02CF" w:rsidRDefault="005E02CF" w:rsidP="006533AB">
            <w:pPr>
              <w:jc w:val="center"/>
              <w:rPr>
                <w:sz w:val="22"/>
                <w:szCs w:val="22"/>
              </w:rPr>
            </w:pPr>
          </w:p>
        </w:tc>
      </w:tr>
      <w:tr w:rsidR="005E02CF" w:rsidRPr="005E02CF" w14:paraId="526FAFE5" w14:textId="77777777" w:rsidTr="006533AB">
        <w:trPr>
          <w:trHeight w:val="801"/>
          <w:jc w:val="center"/>
        </w:trPr>
        <w:tc>
          <w:tcPr>
            <w:tcW w:w="909" w:type="dxa"/>
            <w:vMerge w:val="restart"/>
            <w:textDirection w:val="btLr"/>
            <w:vAlign w:val="center"/>
          </w:tcPr>
          <w:p w14:paraId="47EF8B3C" w14:textId="77777777" w:rsidR="005E02CF" w:rsidRPr="005E02CF" w:rsidRDefault="005E02CF" w:rsidP="006533AB">
            <w:pPr>
              <w:widowControl w:val="0"/>
              <w:pBdr>
                <w:top w:val="nil"/>
                <w:left w:val="nil"/>
                <w:bottom w:val="nil"/>
                <w:right w:val="nil"/>
                <w:between w:val="nil"/>
              </w:pBdr>
              <w:spacing w:line="276" w:lineRule="auto"/>
              <w:ind w:left="113" w:right="113"/>
              <w:jc w:val="center"/>
              <w:rPr>
                <w:b/>
                <w:bCs/>
                <w:sz w:val="22"/>
                <w:szCs w:val="22"/>
                <w:highlight w:val="magenta"/>
              </w:rPr>
            </w:pPr>
            <w:r w:rsidRPr="005E02CF">
              <w:rPr>
                <w:b/>
                <w:bCs/>
                <w:sz w:val="22"/>
                <w:szCs w:val="22"/>
              </w:rPr>
              <w:t>OCTUBRE</w:t>
            </w:r>
          </w:p>
        </w:tc>
        <w:tc>
          <w:tcPr>
            <w:tcW w:w="1222" w:type="dxa"/>
            <w:vAlign w:val="center"/>
          </w:tcPr>
          <w:p w14:paraId="4BBD561C" w14:textId="77777777" w:rsidR="005E02CF" w:rsidRPr="005E02CF" w:rsidRDefault="005E02CF" w:rsidP="006533AB">
            <w:pPr>
              <w:widowControl w:val="0"/>
              <w:pBdr>
                <w:top w:val="nil"/>
                <w:left w:val="nil"/>
                <w:bottom w:val="nil"/>
                <w:right w:val="nil"/>
                <w:between w:val="nil"/>
              </w:pBdr>
              <w:spacing w:line="276" w:lineRule="auto"/>
              <w:ind w:left="-98" w:right="-126"/>
              <w:jc w:val="center"/>
              <w:rPr>
                <w:sz w:val="22"/>
                <w:szCs w:val="22"/>
              </w:rPr>
            </w:pPr>
            <w:r w:rsidRPr="005E02CF">
              <w:rPr>
                <w:sz w:val="22"/>
                <w:szCs w:val="22"/>
              </w:rPr>
              <w:t xml:space="preserve">Semana 7 </w:t>
            </w:r>
          </w:p>
          <w:p w14:paraId="399D5DCB" w14:textId="77777777" w:rsidR="005E02CF" w:rsidRPr="005E02CF" w:rsidRDefault="005E02CF" w:rsidP="006533AB">
            <w:pPr>
              <w:widowControl w:val="0"/>
              <w:pBdr>
                <w:top w:val="nil"/>
                <w:left w:val="nil"/>
                <w:bottom w:val="nil"/>
                <w:right w:val="nil"/>
                <w:between w:val="nil"/>
              </w:pBdr>
              <w:spacing w:line="276" w:lineRule="auto"/>
              <w:jc w:val="center"/>
              <w:rPr>
                <w:sz w:val="22"/>
                <w:szCs w:val="22"/>
                <w:highlight w:val="magenta"/>
              </w:rPr>
            </w:pPr>
            <w:r w:rsidRPr="005E02CF">
              <w:rPr>
                <w:sz w:val="22"/>
                <w:szCs w:val="22"/>
              </w:rPr>
              <w:t>7-12</w:t>
            </w:r>
          </w:p>
        </w:tc>
        <w:tc>
          <w:tcPr>
            <w:tcW w:w="984" w:type="dxa"/>
            <w:vMerge/>
            <w:tcBorders>
              <w:bottom w:val="single" w:sz="4" w:space="0" w:color="auto"/>
            </w:tcBorders>
            <w:vAlign w:val="center"/>
          </w:tcPr>
          <w:p w14:paraId="6524049E" w14:textId="77777777" w:rsidR="005E02CF" w:rsidRPr="005E02CF" w:rsidRDefault="005E02CF" w:rsidP="006533AB">
            <w:pPr>
              <w:jc w:val="center"/>
              <w:rPr>
                <w:sz w:val="22"/>
                <w:szCs w:val="22"/>
              </w:rPr>
            </w:pPr>
          </w:p>
        </w:tc>
        <w:tc>
          <w:tcPr>
            <w:tcW w:w="3543" w:type="dxa"/>
            <w:shd w:val="clear" w:color="auto" w:fill="FFFFFF" w:themeFill="background1"/>
            <w:vAlign w:val="center"/>
          </w:tcPr>
          <w:p w14:paraId="31D2135E" w14:textId="5C6ADDF0" w:rsidR="005E02CF" w:rsidRPr="005E02CF" w:rsidRDefault="005E02CF" w:rsidP="006533AB">
            <w:pPr>
              <w:pStyle w:val="Default"/>
              <w:jc w:val="both"/>
              <w:rPr>
                <w:rFonts w:ascii="Times New Roman" w:hAnsi="Times New Roman" w:cs="Times New Roman"/>
                <w:sz w:val="22"/>
                <w:szCs w:val="22"/>
              </w:rPr>
            </w:pPr>
            <w:r w:rsidRPr="005E02CF">
              <w:rPr>
                <w:rFonts w:ascii="Times New Roman" w:hAnsi="Times New Roman" w:cs="Times New Roman"/>
                <w:sz w:val="22"/>
                <w:szCs w:val="22"/>
              </w:rPr>
              <w:t>2.</w:t>
            </w:r>
            <w:r w:rsidR="00182D30">
              <w:rPr>
                <w:rFonts w:ascii="Times New Roman" w:hAnsi="Times New Roman" w:cs="Times New Roman"/>
                <w:sz w:val="22"/>
                <w:szCs w:val="22"/>
              </w:rPr>
              <w:t>3</w:t>
            </w:r>
            <w:r w:rsidRPr="005E02CF">
              <w:rPr>
                <w:rFonts w:ascii="Times New Roman" w:hAnsi="Times New Roman" w:cs="Times New Roman"/>
                <w:sz w:val="22"/>
                <w:szCs w:val="22"/>
              </w:rPr>
              <w:t xml:space="preserve">. </w:t>
            </w:r>
            <w:r w:rsidR="007E4BC8" w:rsidRPr="007E4BC8">
              <w:rPr>
                <w:rFonts w:ascii="Times New Roman" w:hAnsi="Times New Roman" w:cs="Times New Roman"/>
                <w:sz w:val="22"/>
                <w:szCs w:val="22"/>
              </w:rPr>
              <w:t>Mill: el discurso utilitarista de los derechos humanos</w:t>
            </w:r>
            <w:r w:rsidR="00184649">
              <w:rPr>
                <w:rFonts w:ascii="Times New Roman" w:hAnsi="Times New Roman" w:cs="Times New Roman"/>
                <w:sz w:val="22"/>
                <w:szCs w:val="22"/>
              </w:rPr>
              <w:t>.</w:t>
            </w:r>
          </w:p>
          <w:p w14:paraId="633DBB30" w14:textId="77777777" w:rsidR="005E02CF" w:rsidRPr="005E02CF" w:rsidRDefault="005E02CF" w:rsidP="006533AB">
            <w:pPr>
              <w:jc w:val="both"/>
              <w:rPr>
                <w:b/>
                <w:bCs/>
                <w:i/>
                <w:iCs/>
                <w:sz w:val="22"/>
                <w:szCs w:val="22"/>
              </w:rPr>
            </w:pPr>
          </w:p>
          <w:p w14:paraId="52430990" w14:textId="77777777" w:rsidR="005E02CF" w:rsidRPr="005E02CF" w:rsidRDefault="005E02CF" w:rsidP="006533AB">
            <w:pPr>
              <w:jc w:val="both"/>
              <w:rPr>
                <w:b/>
                <w:bCs/>
                <w:i/>
                <w:iCs/>
                <w:sz w:val="22"/>
                <w:szCs w:val="22"/>
              </w:rPr>
            </w:pPr>
            <w:r w:rsidRPr="005E02CF">
              <w:rPr>
                <w:b/>
                <w:bCs/>
                <w:i/>
                <w:iCs/>
                <w:sz w:val="22"/>
                <w:szCs w:val="22"/>
              </w:rPr>
              <w:t>Evaluación parcial de la marcha de curso</w:t>
            </w:r>
          </w:p>
          <w:p w14:paraId="70D2AD14" w14:textId="77777777" w:rsidR="005E02CF" w:rsidRPr="005E02CF" w:rsidRDefault="005E02CF" w:rsidP="006533AB">
            <w:pPr>
              <w:rPr>
                <w:sz w:val="22"/>
                <w:szCs w:val="22"/>
              </w:rPr>
            </w:pPr>
            <w:r w:rsidRPr="005E02CF">
              <w:rPr>
                <w:b/>
                <w:bCs/>
                <w:i/>
                <w:iCs/>
                <w:sz w:val="22"/>
                <w:szCs w:val="22"/>
              </w:rPr>
              <w:t xml:space="preserve">Feriado: 8 de octubre – Combate de Angamos </w:t>
            </w:r>
          </w:p>
        </w:tc>
        <w:tc>
          <w:tcPr>
            <w:tcW w:w="2409" w:type="dxa"/>
            <w:tcBorders>
              <w:right w:val="single" w:sz="4" w:space="0" w:color="auto"/>
            </w:tcBorders>
            <w:shd w:val="clear" w:color="auto" w:fill="FFFFFF" w:themeFill="background1"/>
            <w:vAlign w:val="center"/>
          </w:tcPr>
          <w:p w14:paraId="5D46DB50" w14:textId="77777777" w:rsidR="005E02CF" w:rsidRPr="005E02CF" w:rsidRDefault="005E02CF" w:rsidP="006533AB">
            <w:pPr>
              <w:jc w:val="center"/>
              <w:rPr>
                <w:sz w:val="22"/>
                <w:szCs w:val="22"/>
              </w:rPr>
            </w:pPr>
            <w:r w:rsidRPr="005E02CF">
              <w:rPr>
                <w:sz w:val="22"/>
                <w:szCs w:val="22"/>
              </w:rPr>
              <w:t xml:space="preserve">Discusión de textos </w:t>
            </w:r>
          </w:p>
          <w:p w14:paraId="0258806E" w14:textId="77777777" w:rsidR="005E02CF" w:rsidRPr="005E02CF" w:rsidRDefault="005E02CF" w:rsidP="006533AB">
            <w:pPr>
              <w:jc w:val="center"/>
              <w:rPr>
                <w:sz w:val="22"/>
                <w:szCs w:val="22"/>
              </w:rPr>
            </w:pPr>
          </w:p>
          <w:p w14:paraId="782F878A" w14:textId="77777777" w:rsidR="005E02CF" w:rsidRPr="005E02CF" w:rsidRDefault="005E02CF" w:rsidP="00266BB9">
            <w:pPr>
              <w:jc w:val="center"/>
              <w:rPr>
                <w:sz w:val="22"/>
                <w:szCs w:val="22"/>
              </w:rPr>
            </w:pPr>
          </w:p>
        </w:tc>
      </w:tr>
      <w:tr w:rsidR="005E02CF" w:rsidRPr="005E02CF" w14:paraId="6DA59AC7" w14:textId="77777777" w:rsidTr="006533AB">
        <w:trPr>
          <w:trHeight w:val="514"/>
          <w:jc w:val="center"/>
        </w:trPr>
        <w:tc>
          <w:tcPr>
            <w:tcW w:w="909" w:type="dxa"/>
            <w:vMerge/>
            <w:textDirection w:val="btLr"/>
          </w:tcPr>
          <w:p w14:paraId="21BBBA49" w14:textId="77777777" w:rsidR="005E02CF" w:rsidRPr="005E02CF" w:rsidRDefault="005E02CF" w:rsidP="006533AB">
            <w:pPr>
              <w:widowControl w:val="0"/>
              <w:pBdr>
                <w:top w:val="nil"/>
                <w:left w:val="nil"/>
                <w:bottom w:val="nil"/>
                <w:right w:val="nil"/>
                <w:between w:val="nil"/>
              </w:pBdr>
              <w:spacing w:line="276" w:lineRule="auto"/>
              <w:ind w:left="113" w:right="113"/>
              <w:jc w:val="center"/>
              <w:rPr>
                <w:b/>
                <w:bCs/>
                <w:sz w:val="22"/>
                <w:szCs w:val="22"/>
                <w:highlight w:val="magenta"/>
              </w:rPr>
            </w:pPr>
          </w:p>
        </w:tc>
        <w:tc>
          <w:tcPr>
            <w:tcW w:w="1222" w:type="dxa"/>
            <w:vAlign w:val="center"/>
          </w:tcPr>
          <w:p w14:paraId="39E6510C" w14:textId="77777777" w:rsidR="005E02CF" w:rsidRPr="005E02CF" w:rsidRDefault="005E02CF" w:rsidP="006533AB">
            <w:pPr>
              <w:widowControl w:val="0"/>
              <w:pBdr>
                <w:top w:val="nil"/>
                <w:left w:val="nil"/>
                <w:bottom w:val="nil"/>
                <w:right w:val="nil"/>
                <w:between w:val="nil"/>
              </w:pBdr>
              <w:spacing w:line="276" w:lineRule="auto"/>
              <w:ind w:left="-98" w:right="-126"/>
              <w:jc w:val="center"/>
              <w:rPr>
                <w:sz w:val="22"/>
                <w:szCs w:val="22"/>
              </w:rPr>
            </w:pPr>
            <w:r w:rsidRPr="005E02CF">
              <w:rPr>
                <w:sz w:val="22"/>
                <w:szCs w:val="22"/>
              </w:rPr>
              <w:t>Semana 8</w:t>
            </w:r>
          </w:p>
          <w:p w14:paraId="53BFFA9F" w14:textId="77777777" w:rsidR="005E02CF" w:rsidRPr="005E02CF" w:rsidRDefault="005E02CF" w:rsidP="006533AB">
            <w:pPr>
              <w:widowControl w:val="0"/>
              <w:pBdr>
                <w:top w:val="nil"/>
                <w:left w:val="nil"/>
                <w:bottom w:val="nil"/>
                <w:right w:val="nil"/>
                <w:between w:val="nil"/>
              </w:pBdr>
              <w:spacing w:line="276" w:lineRule="auto"/>
              <w:ind w:left="-98" w:right="-126"/>
              <w:jc w:val="center"/>
              <w:rPr>
                <w:b/>
                <w:bCs/>
                <w:sz w:val="22"/>
                <w:szCs w:val="22"/>
                <w:highlight w:val="magenta"/>
              </w:rPr>
            </w:pPr>
            <w:r w:rsidRPr="005E02CF">
              <w:rPr>
                <w:sz w:val="22"/>
                <w:szCs w:val="22"/>
              </w:rPr>
              <w:t>14-19</w:t>
            </w:r>
          </w:p>
        </w:tc>
        <w:tc>
          <w:tcPr>
            <w:tcW w:w="6936" w:type="dxa"/>
            <w:gridSpan w:val="3"/>
            <w:tcBorders>
              <w:top w:val="single" w:sz="4" w:space="0" w:color="auto"/>
              <w:right w:val="single" w:sz="4" w:space="0" w:color="auto"/>
            </w:tcBorders>
            <w:vAlign w:val="center"/>
          </w:tcPr>
          <w:p w14:paraId="06FE879F" w14:textId="52ACBBC3" w:rsidR="005E02CF" w:rsidRPr="005E02CF" w:rsidRDefault="005E02CF" w:rsidP="006533AB">
            <w:pPr>
              <w:jc w:val="center"/>
              <w:rPr>
                <w:sz w:val="22"/>
                <w:szCs w:val="22"/>
              </w:rPr>
            </w:pPr>
            <w:r w:rsidRPr="005E02CF">
              <w:rPr>
                <w:b/>
                <w:bCs/>
                <w:sz w:val="22"/>
                <w:szCs w:val="22"/>
              </w:rPr>
              <w:t xml:space="preserve">EXAMEN PARCIAL: </w:t>
            </w:r>
            <w:r w:rsidR="00AD006E">
              <w:rPr>
                <w:b/>
                <w:bCs/>
                <w:sz w:val="22"/>
                <w:szCs w:val="22"/>
              </w:rPr>
              <w:t>viernes</w:t>
            </w:r>
            <w:r w:rsidRPr="005E02CF">
              <w:rPr>
                <w:b/>
                <w:bCs/>
                <w:sz w:val="22"/>
                <w:szCs w:val="22"/>
              </w:rPr>
              <w:t xml:space="preserve"> 1</w:t>
            </w:r>
            <w:r w:rsidR="00AD006E">
              <w:rPr>
                <w:b/>
                <w:bCs/>
                <w:sz w:val="22"/>
                <w:szCs w:val="22"/>
              </w:rPr>
              <w:t>8</w:t>
            </w:r>
            <w:r w:rsidRPr="005E02CF">
              <w:rPr>
                <w:b/>
                <w:bCs/>
                <w:sz w:val="22"/>
                <w:szCs w:val="22"/>
              </w:rPr>
              <w:t xml:space="preserve"> de octubre – Ensayo #1 (*)</w:t>
            </w:r>
          </w:p>
        </w:tc>
      </w:tr>
      <w:tr w:rsidR="005E02CF" w:rsidRPr="005E02CF" w14:paraId="6371CF8E" w14:textId="77777777" w:rsidTr="006533AB">
        <w:trPr>
          <w:trHeight w:val="730"/>
          <w:jc w:val="center"/>
        </w:trPr>
        <w:tc>
          <w:tcPr>
            <w:tcW w:w="909" w:type="dxa"/>
            <w:vMerge/>
            <w:textDirection w:val="btLr"/>
          </w:tcPr>
          <w:p w14:paraId="052FB118" w14:textId="77777777" w:rsidR="005E02CF" w:rsidRPr="005E02CF" w:rsidRDefault="005E02CF" w:rsidP="006533AB">
            <w:pPr>
              <w:widowControl w:val="0"/>
              <w:pBdr>
                <w:top w:val="nil"/>
                <w:left w:val="nil"/>
                <w:bottom w:val="nil"/>
                <w:right w:val="nil"/>
                <w:between w:val="nil"/>
              </w:pBdr>
              <w:spacing w:line="276" w:lineRule="auto"/>
              <w:ind w:left="113" w:right="113"/>
              <w:jc w:val="center"/>
              <w:rPr>
                <w:b/>
                <w:bCs/>
                <w:sz w:val="22"/>
                <w:szCs w:val="22"/>
                <w:highlight w:val="magenta"/>
              </w:rPr>
            </w:pPr>
          </w:p>
        </w:tc>
        <w:tc>
          <w:tcPr>
            <w:tcW w:w="1222" w:type="dxa"/>
            <w:tcBorders>
              <w:bottom w:val="single" w:sz="4" w:space="0" w:color="auto"/>
            </w:tcBorders>
            <w:vAlign w:val="center"/>
          </w:tcPr>
          <w:p w14:paraId="11A98F4F" w14:textId="77777777" w:rsidR="005E02CF" w:rsidRPr="005E02CF" w:rsidRDefault="005E02CF" w:rsidP="006533AB">
            <w:pPr>
              <w:widowControl w:val="0"/>
              <w:pBdr>
                <w:top w:val="nil"/>
                <w:left w:val="nil"/>
                <w:bottom w:val="nil"/>
                <w:right w:val="nil"/>
                <w:between w:val="nil"/>
              </w:pBdr>
              <w:spacing w:line="276" w:lineRule="auto"/>
              <w:ind w:left="-98" w:right="-126"/>
              <w:jc w:val="center"/>
              <w:rPr>
                <w:sz w:val="22"/>
                <w:szCs w:val="22"/>
              </w:rPr>
            </w:pPr>
            <w:r w:rsidRPr="005E02CF">
              <w:rPr>
                <w:sz w:val="22"/>
                <w:szCs w:val="22"/>
              </w:rPr>
              <w:t>Semana 9</w:t>
            </w:r>
          </w:p>
          <w:p w14:paraId="30EB75E8" w14:textId="77777777" w:rsidR="005E02CF" w:rsidRPr="005E02CF" w:rsidRDefault="005E02CF" w:rsidP="006533AB">
            <w:pPr>
              <w:widowControl w:val="0"/>
              <w:pBdr>
                <w:top w:val="nil"/>
                <w:left w:val="nil"/>
                <w:bottom w:val="nil"/>
                <w:right w:val="nil"/>
                <w:between w:val="nil"/>
              </w:pBdr>
              <w:spacing w:line="276" w:lineRule="auto"/>
              <w:ind w:left="-98" w:right="-126"/>
              <w:jc w:val="center"/>
              <w:rPr>
                <w:b/>
                <w:bCs/>
                <w:sz w:val="22"/>
                <w:szCs w:val="22"/>
                <w:highlight w:val="magenta"/>
              </w:rPr>
            </w:pPr>
            <w:r w:rsidRPr="005E02CF">
              <w:rPr>
                <w:sz w:val="22"/>
                <w:szCs w:val="22"/>
              </w:rPr>
              <w:t>21-26</w:t>
            </w:r>
          </w:p>
        </w:tc>
        <w:tc>
          <w:tcPr>
            <w:tcW w:w="984" w:type="dxa"/>
            <w:vMerge w:val="restart"/>
            <w:tcBorders>
              <w:right w:val="single" w:sz="4" w:space="0" w:color="auto"/>
            </w:tcBorders>
            <w:textDirection w:val="btLr"/>
            <w:vAlign w:val="center"/>
          </w:tcPr>
          <w:p w14:paraId="54172590" w14:textId="77777777" w:rsidR="005E02CF" w:rsidRPr="005E02CF" w:rsidRDefault="005E02CF" w:rsidP="006533AB">
            <w:pPr>
              <w:ind w:left="113" w:right="113"/>
              <w:jc w:val="center"/>
              <w:rPr>
                <w:b/>
                <w:bCs/>
                <w:sz w:val="22"/>
                <w:szCs w:val="22"/>
              </w:rPr>
            </w:pPr>
            <w:r w:rsidRPr="005E02CF">
              <w:rPr>
                <w:b/>
                <w:bCs/>
                <w:sz w:val="22"/>
                <w:szCs w:val="22"/>
              </w:rPr>
              <w:t xml:space="preserve">Unidad 3: </w:t>
            </w:r>
          </w:p>
          <w:p w14:paraId="1708EED0" w14:textId="77777777" w:rsidR="005E02CF" w:rsidRPr="005E02CF" w:rsidRDefault="005E02CF" w:rsidP="006533AB">
            <w:pPr>
              <w:ind w:left="113" w:right="113"/>
              <w:jc w:val="center"/>
              <w:rPr>
                <w:b/>
                <w:bCs/>
                <w:sz w:val="22"/>
                <w:szCs w:val="22"/>
              </w:rPr>
            </w:pPr>
            <w:r w:rsidRPr="005E02CF">
              <w:rPr>
                <w:rFonts w:eastAsia="Times New Roman"/>
                <w:b/>
                <w:bCs/>
                <w:sz w:val="22"/>
                <w:szCs w:val="22"/>
                <w:lang w:val="es-ES" w:eastAsia="es-PE"/>
              </w:rPr>
              <w:t>La filosofía crítica desde la ética del discurso de Habermas y Apel</w:t>
            </w:r>
          </w:p>
        </w:tc>
        <w:tc>
          <w:tcPr>
            <w:tcW w:w="3543" w:type="dxa"/>
            <w:tcBorders>
              <w:left w:val="single" w:sz="4" w:space="0" w:color="auto"/>
            </w:tcBorders>
            <w:vAlign w:val="center"/>
          </w:tcPr>
          <w:p w14:paraId="3DB5CA3B" w14:textId="554698F3" w:rsidR="00BF6D81" w:rsidRPr="00BF6D81" w:rsidRDefault="005E02CF" w:rsidP="00BF6D81">
            <w:pPr>
              <w:pStyle w:val="Default"/>
              <w:spacing w:after="24"/>
              <w:jc w:val="both"/>
              <w:rPr>
                <w:rFonts w:ascii="Times New Roman" w:hAnsi="Times New Roman" w:cs="Times New Roman"/>
                <w:sz w:val="22"/>
                <w:szCs w:val="22"/>
              </w:rPr>
            </w:pPr>
            <w:r w:rsidRPr="005E02CF">
              <w:rPr>
                <w:rFonts w:ascii="Times New Roman" w:hAnsi="Times New Roman" w:cs="Times New Roman"/>
                <w:sz w:val="22"/>
                <w:szCs w:val="22"/>
              </w:rPr>
              <w:t xml:space="preserve">3.1. </w:t>
            </w:r>
            <w:r w:rsidR="00BF6D81" w:rsidRPr="00BF6D81">
              <w:rPr>
                <w:rFonts w:ascii="Times New Roman" w:hAnsi="Times New Roman" w:cs="Times New Roman"/>
                <w:sz w:val="22"/>
                <w:szCs w:val="22"/>
              </w:rPr>
              <w:t>Racionalidad y forma de vida</w:t>
            </w:r>
            <w:r w:rsidR="00184649">
              <w:rPr>
                <w:rFonts w:ascii="Times New Roman" w:hAnsi="Times New Roman" w:cs="Times New Roman"/>
                <w:sz w:val="22"/>
                <w:szCs w:val="22"/>
              </w:rPr>
              <w:t>.</w:t>
            </w:r>
          </w:p>
          <w:p w14:paraId="4CBE71CF" w14:textId="054F84AE" w:rsidR="005E02CF" w:rsidRPr="005E02CF" w:rsidRDefault="005E02CF" w:rsidP="00BF6D81">
            <w:pPr>
              <w:pStyle w:val="Default"/>
              <w:spacing w:after="24"/>
              <w:jc w:val="both"/>
              <w:rPr>
                <w:rFonts w:ascii="Times New Roman" w:hAnsi="Times New Roman" w:cs="Times New Roman"/>
                <w:sz w:val="22"/>
                <w:szCs w:val="22"/>
              </w:rPr>
            </w:pPr>
          </w:p>
        </w:tc>
        <w:tc>
          <w:tcPr>
            <w:tcW w:w="2409" w:type="dxa"/>
            <w:tcBorders>
              <w:right w:val="single" w:sz="4" w:space="0" w:color="auto"/>
            </w:tcBorders>
            <w:vAlign w:val="center"/>
          </w:tcPr>
          <w:p w14:paraId="412100A5" w14:textId="77777777" w:rsidR="005E02CF" w:rsidRPr="005E02CF" w:rsidRDefault="005E02CF" w:rsidP="006533AB">
            <w:pPr>
              <w:jc w:val="center"/>
              <w:rPr>
                <w:sz w:val="22"/>
                <w:szCs w:val="22"/>
              </w:rPr>
            </w:pPr>
            <w:r w:rsidRPr="005E02CF">
              <w:rPr>
                <w:sz w:val="22"/>
                <w:szCs w:val="22"/>
              </w:rPr>
              <w:t xml:space="preserve">Discusión de textos </w:t>
            </w:r>
          </w:p>
          <w:p w14:paraId="2A2289BE" w14:textId="77777777" w:rsidR="005E02CF" w:rsidRPr="005E02CF" w:rsidRDefault="005E02CF" w:rsidP="006533AB">
            <w:pPr>
              <w:jc w:val="center"/>
              <w:rPr>
                <w:sz w:val="22"/>
                <w:szCs w:val="22"/>
              </w:rPr>
            </w:pPr>
          </w:p>
          <w:p w14:paraId="0A0B02A9" w14:textId="1EE755DC" w:rsidR="005E02CF" w:rsidRPr="005E02CF" w:rsidRDefault="005E02CF" w:rsidP="006533AB">
            <w:pPr>
              <w:jc w:val="center"/>
              <w:rPr>
                <w:sz w:val="22"/>
                <w:szCs w:val="22"/>
              </w:rPr>
            </w:pPr>
            <w:r w:rsidRPr="005E02CF">
              <w:rPr>
                <w:sz w:val="22"/>
                <w:szCs w:val="22"/>
              </w:rPr>
              <w:t>Foro de debate</w:t>
            </w:r>
            <w:r w:rsidR="00105FD7">
              <w:rPr>
                <w:sz w:val="22"/>
                <w:szCs w:val="22"/>
              </w:rPr>
              <w:t xml:space="preserve"> y foro de consultas</w:t>
            </w:r>
            <w:r w:rsidRPr="005E02CF">
              <w:rPr>
                <w:sz w:val="22"/>
                <w:szCs w:val="22"/>
              </w:rPr>
              <w:t xml:space="preserve"> </w:t>
            </w:r>
          </w:p>
        </w:tc>
      </w:tr>
      <w:tr w:rsidR="005E02CF" w:rsidRPr="005E02CF" w14:paraId="3C5CCC99" w14:textId="77777777" w:rsidTr="006533AB">
        <w:trPr>
          <w:trHeight w:val="395"/>
          <w:jc w:val="center"/>
        </w:trPr>
        <w:tc>
          <w:tcPr>
            <w:tcW w:w="909" w:type="dxa"/>
            <w:vMerge/>
            <w:textDirection w:val="btLr"/>
            <w:vAlign w:val="center"/>
          </w:tcPr>
          <w:p w14:paraId="20346357" w14:textId="77777777" w:rsidR="005E02CF" w:rsidRPr="005E02CF" w:rsidRDefault="005E02CF" w:rsidP="006533AB">
            <w:pPr>
              <w:widowControl w:val="0"/>
              <w:pBdr>
                <w:top w:val="nil"/>
                <w:left w:val="nil"/>
                <w:bottom w:val="nil"/>
                <w:right w:val="nil"/>
                <w:between w:val="nil"/>
              </w:pBdr>
              <w:spacing w:line="276" w:lineRule="auto"/>
              <w:ind w:left="113" w:right="113"/>
              <w:jc w:val="center"/>
              <w:rPr>
                <w:b/>
                <w:bCs/>
                <w:sz w:val="22"/>
                <w:szCs w:val="22"/>
              </w:rPr>
            </w:pPr>
          </w:p>
        </w:tc>
        <w:tc>
          <w:tcPr>
            <w:tcW w:w="1222" w:type="dxa"/>
            <w:vAlign w:val="center"/>
          </w:tcPr>
          <w:p w14:paraId="14D3B189" w14:textId="77777777" w:rsidR="005E02CF" w:rsidRPr="005E02CF" w:rsidRDefault="005E02CF" w:rsidP="006533AB">
            <w:pPr>
              <w:widowControl w:val="0"/>
              <w:pBdr>
                <w:top w:val="nil"/>
                <w:left w:val="nil"/>
                <w:bottom w:val="nil"/>
                <w:right w:val="nil"/>
                <w:between w:val="nil"/>
              </w:pBdr>
              <w:spacing w:line="276" w:lineRule="auto"/>
              <w:ind w:left="-98" w:right="-126"/>
              <w:jc w:val="center"/>
              <w:rPr>
                <w:sz w:val="22"/>
                <w:szCs w:val="22"/>
              </w:rPr>
            </w:pPr>
            <w:r w:rsidRPr="005E02CF">
              <w:rPr>
                <w:sz w:val="22"/>
                <w:szCs w:val="22"/>
              </w:rPr>
              <w:t>Semana 10</w:t>
            </w:r>
          </w:p>
          <w:p w14:paraId="184E9FB3" w14:textId="77777777" w:rsidR="005E02CF" w:rsidRPr="005E02CF" w:rsidRDefault="005E02CF" w:rsidP="006533AB">
            <w:pPr>
              <w:widowControl w:val="0"/>
              <w:pBdr>
                <w:top w:val="nil"/>
                <w:left w:val="nil"/>
                <w:bottom w:val="nil"/>
                <w:right w:val="nil"/>
                <w:between w:val="nil"/>
              </w:pBdr>
              <w:spacing w:line="276" w:lineRule="auto"/>
              <w:jc w:val="center"/>
              <w:rPr>
                <w:sz w:val="22"/>
                <w:szCs w:val="22"/>
              </w:rPr>
            </w:pPr>
            <w:r w:rsidRPr="005E02CF">
              <w:rPr>
                <w:sz w:val="22"/>
                <w:szCs w:val="22"/>
              </w:rPr>
              <w:t>28-2</w:t>
            </w:r>
          </w:p>
        </w:tc>
        <w:tc>
          <w:tcPr>
            <w:tcW w:w="984" w:type="dxa"/>
            <w:vMerge/>
            <w:tcBorders>
              <w:right w:val="single" w:sz="4" w:space="0" w:color="auto"/>
            </w:tcBorders>
            <w:vAlign w:val="center"/>
          </w:tcPr>
          <w:p w14:paraId="1B516215" w14:textId="77777777" w:rsidR="005E02CF" w:rsidRPr="005E02CF" w:rsidRDefault="005E02CF" w:rsidP="006533AB">
            <w:pPr>
              <w:jc w:val="center"/>
              <w:rPr>
                <w:sz w:val="22"/>
                <w:szCs w:val="22"/>
              </w:rPr>
            </w:pPr>
          </w:p>
        </w:tc>
        <w:tc>
          <w:tcPr>
            <w:tcW w:w="3543" w:type="dxa"/>
            <w:tcBorders>
              <w:left w:val="single" w:sz="4" w:space="0" w:color="auto"/>
            </w:tcBorders>
            <w:vAlign w:val="center"/>
          </w:tcPr>
          <w:p w14:paraId="3B4A35A1" w14:textId="6903F672" w:rsidR="005E02CF" w:rsidRPr="005E02CF" w:rsidRDefault="005E02CF" w:rsidP="00341301">
            <w:pPr>
              <w:pStyle w:val="Default"/>
              <w:spacing w:after="24"/>
              <w:jc w:val="both"/>
              <w:rPr>
                <w:rFonts w:ascii="Times New Roman" w:hAnsi="Times New Roman" w:cs="Times New Roman"/>
                <w:sz w:val="22"/>
                <w:szCs w:val="22"/>
              </w:rPr>
            </w:pPr>
            <w:r w:rsidRPr="005E02CF">
              <w:rPr>
                <w:rFonts w:ascii="Times New Roman" w:hAnsi="Times New Roman" w:cs="Times New Roman"/>
                <w:sz w:val="22"/>
                <w:szCs w:val="22"/>
              </w:rPr>
              <w:t xml:space="preserve">3.2. </w:t>
            </w:r>
            <w:r w:rsidR="00341301" w:rsidRPr="00341301">
              <w:rPr>
                <w:rFonts w:ascii="Times New Roman" w:hAnsi="Times New Roman" w:cs="Times New Roman"/>
                <w:sz w:val="22"/>
                <w:szCs w:val="22"/>
              </w:rPr>
              <w:t>Las críticas de Hegel a Kant como reactivación contemporánea del pensamiento crítico</w:t>
            </w:r>
            <w:r w:rsidR="00184649">
              <w:rPr>
                <w:rFonts w:ascii="Times New Roman" w:hAnsi="Times New Roman" w:cs="Times New Roman"/>
                <w:sz w:val="22"/>
                <w:szCs w:val="22"/>
              </w:rPr>
              <w:t>.</w:t>
            </w:r>
          </w:p>
          <w:p w14:paraId="28F8290C" w14:textId="77777777" w:rsidR="005E02CF" w:rsidRPr="005E02CF" w:rsidRDefault="005E02CF" w:rsidP="006533AB">
            <w:pPr>
              <w:rPr>
                <w:b/>
                <w:bCs/>
                <w:i/>
                <w:iCs/>
                <w:sz w:val="22"/>
                <w:szCs w:val="22"/>
              </w:rPr>
            </w:pPr>
          </w:p>
          <w:p w14:paraId="534B76BE" w14:textId="77777777" w:rsidR="005E02CF" w:rsidRPr="005E02CF" w:rsidRDefault="005E02CF" w:rsidP="00C47731">
            <w:pPr>
              <w:jc w:val="both"/>
              <w:rPr>
                <w:sz w:val="22"/>
                <w:szCs w:val="22"/>
              </w:rPr>
            </w:pPr>
            <w:r w:rsidRPr="005E02CF">
              <w:rPr>
                <w:b/>
                <w:bCs/>
                <w:i/>
                <w:iCs/>
                <w:sz w:val="22"/>
                <w:szCs w:val="22"/>
              </w:rPr>
              <w:t>Feriado: 1 de noviembre – Día de Todos los Santos.</w:t>
            </w:r>
          </w:p>
        </w:tc>
        <w:tc>
          <w:tcPr>
            <w:tcW w:w="2409" w:type="dxa"/>
            <w:tcBorders>
              <w:right w:val="single" w:sz="4" w:space="0" w:color="auto"/>
            </w:tcBorders>
            <w:vAlign w:val="center"/>
          </w:tcPr>
          <w:p w14:paraId="11173882" w14:textId="77777777" w:rsidR="005E02CF" w:rsidRPr="005E02CF" w:rsidRDefault="005E02CF" w:rsidP="006533AB">
            <w:pPr>
              <w:jc w:val="center"/>
              <w:rPr>
                <w:sz w:val="22"/>
                <w:szCs w:val="22"/>
              </w:rPr>
            </w:pPr>
            <w:r w:rsidRPr="005E02CF">
              <w:rPr>
                <w:sz w:val="22"/>
                <w:szCs w:val="22"/>
              </w:rPr>
              <w:t>Sesión asincrónica</w:t>
            </w:r>
          </w:p>
          <w:p w14:paraId="42DF92C4" w14:textId="77777777" w:rsidR="005E02CF" w:rsidRPr="005E02CF" w:rsidRDefault="005E02CF" w:rsidP="006533AB">
            <w:pPr>
              <w:jc w:val="center"/>
              <w:rPr>
                <w:sz w:val="22"/>
                <w:szCs w:val="22"/>
              </w:rPr>
            </w:pPr>
          </w:p>
          <w:p w14:paraId="160E443E" w14:textId="7B20D0F5" w:rsidR="005E02CF" w:rsidRPr="005E02CF" w:rsidRDefault="005E02CF" w:rsidP="006533AB">
            <w:pPr>
              <w:jc w:val="center"/>
              <w:rPr>
                <w:sz w:val="22"/>
                <w:szCs w:val="22"/>
              </w:rPr>
            </w:pPr>
            <w:r w:rsidRPr="005E02CF">
              <w:rPr>
                <w:sz w:val="22"/>
                <w:szCs w:val="22"/>
              </w:rPr>
              <w:t xml:space="preserve">Foro de </w:t>
            </w:r>
            <w:r w:rsidR="00105FD7">
              <w:rPr>
                <w:sz w:val="22"/>
                <w:szCs w:val="22"/>
              </w:rPr>
              <w:t xml:space="preserve">consultas </w:t>
            </w:r>
          </w:p>
        </w:tc>
      </w:tr>
      <w:tr w:rsidR="005E02CF" w:rsidRPr="005E02CF" w14:paraId="740F4970" w14:textId="77777777" w:rsidTr="006533AB">
        <w:trPr>
          <w:trHeight w:val="315"/>
          <w:jc w:val="center"/>
        </w:trPr>
        <w:tc>
          <w:tcPr>
            <w:tcW w:w="909" w:type="dxa"/>
            <w:vMerge w:val="restart"/>
            <w:textDirection w:val="btLr"/>
          </w:tcPr>
          <w:p w14:paraId="4F21EDC3" w14:textId="77777777" w:rsidR="005E02CF" w:rsidRPr="005E02CF" w:rsidRDefault="005E02CF" w:rsidP="006533AB">
            <w:pPr>
              <w:widowControl w:val="0"/>
              <w:pBdr>
                <w:top w:val="nil"/>
                <w:left w:val="nil"/>
                <w:bottom w:val="nil"/>
                <w:right w:val="nil"/>
                <w:between w:val="nil"/>
              </w:pBdr>
              <w:spacing w:line="276" w:lineRule="auto"/>
              <w:ind w:left="113" w:right="113"/>
              <w:jc w:val="center"/>
              <w:rPr>
                <w:b/>
                <w:bCs/>
                <w:sz w:val="22"/>
                <w:szCs w:val="22"/>
                <w:lang w:val="pt-BR"/>
              </w:rPr>
            </w:pPr>
            <w:r w:rsidRPr="005E02CF">
              <w:rPr>
                <w:b/>
                <w:bCs/>
                <w:sz w:val="22"/>
                <w:szCs w:val="22"/>
                <w:lang w:val="pt-BR"/>
              </w:rPr>
              <w:t>NOV.</w:t>
            </w:r>
          </w:p>
        </w:tc>
        <w:tc>
          <w:tcPr>
            <w:tcW w:w="1222" w:type="dxa"/>
            <w:vAlign w:val="center"/>
          </w:tcPr>
          <w:p w14:paraId="63AB260F" w14:textId="77777777" w:rsidR="005E02CF" w:rsidRPr="005E02CF" w:rsidRDefault="005E02CF" w:rsidP="006533AB">
            <w:pPr>
              <w:ind w:left="-98" w:right="-126"/>
              <w:jc w:val="center"/>
              <w:rPr>
                <w:sz w:val="22"/>
                <w:szCs w:val="22"/>
              </w:rPr>
            </w:pPr>
            <w:r w:rsidRPr="005E02CF">
              <w:rPr>
                <w:sz w:val="22"/>
                <w:szCs w:val="22"/>
              </w:rPr>
              <w:t>Semana 11</w:t>
            </w:r>
          </w:p>
          <w:p w14:paraId="37DFED95" w14:textId="77777777" w:rsidR="005E02CF" w:rsidRPr="005E02CF" w:rsidRDefault="005E02CF" w:rsidP="006533AB">
            <w:pPr>
              <w:widowControl w:val="0"/>
              <w:pBdr>
                <w:top w:val="nil"/>
                <w:left w:val="nil"/>
                <w:bottom w:val="nil"/>
                <w:right w:val="nil"/>
                <w:between w:val="nil"/>
              </w:pBdr>
              <w:spacing w:line="276" w:lineRule="auto"/>
              <w:jc w:val="center"/>
              <w:rPr>
                <w:sz w:val="22"/>
                <w:szCs w:val="22"/>
                <w:highlight w:val="magenta"/>
              </w:rPr>
            </w:pPr>
            <w:r w:rsidRPr="005E02CF">
              <w:rPr>
                <w:sz w:val="22"/>
                <w:szCs w:val="22"/>
              </w:rPr>
              <w:t>4-9</w:t>
            </w:r>
          </w:p>
        </w:tc>
        <w:tc>
          <w:tcPr>
            <w:tcW w:w="984" w:type="dxa"/>
            <w:vMerge/>
            <w:tcBorders>
              <w:right w:val="single" w:sz="4" w:space="0" w:color="auto"/>
            </w:tcBorders>
            <w:vAlign w:val="center"/>
          </w:tcPr>
          <w:p w14:paraId="24AA48B1" w14:textId="77777777" w:rsidR="005E02CF" w:rsidRPr="005E02CF" w:rsidRDefault="005E02CF" w:rsidP="006533AB">
            <w:pPr>
              <w:jc w:val="center"/>
              <w:rPr>
                <w:b/>
                <w:bCs/>
                <w:sz w:val="22"/>
                <w:szCs w:val="22"/>
              </w:rPr>
            </w:pPr>
          </w:p>
        </w:tc>
        <w:tc>
          <w:tcPr>
            <w:tcW w:w="3543" w:type="dxa"/>
            <w:tcBorders>
              <w:right w:val="single" w:sz="4" w:space="0" w:color="auto"/>
            </w:tcBorders>
            <w:vAlign w:val="center"/>
          </w:tcPr>
          <w:p w14:paraId="33B386CB" w14:textId="581268AD" w:rsidR="005E02CF" w:rsidRPr="005E02CF" w:rsidRDefault="00341301" w:rsidP="00341301">
            <w:pPr>
              <w:pStyle w:val="Default"/>
              <w:jc w:val="both"/>
              <w:rPr>
                <w:rFonts w:ascii="Times New Roman" w:hAnsi="Times New Roman" w:cs="Times New Roman"/>
                <w:b/>
                <w:bCs/>
                <w:sz w:val="22"/>
                <w:szCs w:val="22"/>
              </w:rPr>
            </w:pPr>
            <w:r w:rsidRPr="00341301">
              <w:rPr>
                <w:rFonts w:ascii="Times New Roman" w:hAnsi="Times New Roman" w:cs="Times New Roman"/>
                <w:sz w:val="22"/>
                <w:szCs w:val="22"/>
              </w:rPr>
              <w:t>3.3. La ética del discurso: legitimidad y legalidad</w:t>
            </w:r>
            <w:r w:rsidR="00184649">
              <w:rPr>
                <w:rFonts w:ascii="Times New Roman" w:hAnsi="Times New Roman" w:cs="Times New Roman"/>
                <w:sz w:val="22"/>
                <w:szCs w:val="22"/>
              </w:rPr>
              <w:t>.</w:t>
            </w:r>
            <w:r w:rsidRPr="00341301">
              <w:rPr>
                <w:rFonts w:ascii="Times New Roman" w:hAnsi="Times New Roman" w:cs="Times New Roman"/>
                <w:sz w:val="22"/>
                <w:szCs w:val="22"/>
              </w:rPr>
              <w:t xml:space="preserve"> </w:t>
            </w:r>
          </w:p>
        </w:tc>
        <w:tc>
          <w:tcPr>
            <w:tcW w:w="2409" w:type="dxa"/>
            <w:tcBorders>
              <w:right w:val="single" w:sz="4" w:space="0" w:color="auto"/>
            </w:tcBorders>
            <w:vAlign w:val="center"/>
          </w:tcPr>
          <w:p w14:paraId="0946E115" w14:textId="77777777" w:rsidR="005E02CF" w:rsidRPr="005E02CF" w:rsidRDefault="005E02CF" w:rsidP="006533AB">
            <w:pPr>
              <w:jc w:val="center"/>
              <w:rPr>
                <w:sz w:val="22"/>
                <w:szCs w:val="22"/>
              </w:rPr>
            </w:pPr>
          </w:p>
          <w:p w14:paraId="7F35931B" w14:textId="77777777" w:rsidR="005E02CF" w:rsidRPr="005E02CF" w:rsidRDefault="005E02CF" w:rsidP="006533AB">
            <w:pPr>
              <w:jc w:val="center"/>
              <w:rPr>
                <w:sz w:val="22"/>
                <w:szCs w:val="22"/>
              </w:rPr>
            </w:pPr>
            <w:r w:rsidRPr="005E02CF">
              <w:rPr>
                <w:sz w:val="22"/>
                <w:szCs w:val="22"/>
              </w:rPr>
              <w:t xml:space="preserve">Discusión de textos </w:t>
            </w:r>
          </w:p>
          <w:p w14:paraId="455960A7" w14:textId="77777777" w:rsidR="005E02CF" w:rsidRPr="005E02CF" w:rsidRDefault="005E02CF" w:rsidP="006533AB">
            <w:pPr>
              <w:jc w:val="center"/>
              <w:rPr>
                <w:sz w:val="22"/>
                <w:szCs w:val="22"/>
              </w:rPr>
            </w:pPr>
          </w:p>
          <w:p w14:paraId="10DDCB99" w14:textId="77777777" w:rsidR="005E02CF" w:rsidRDefault="005E02CF" w:rsidP="006533AB">
            <w:pPr>
              <w:jc w:val="center"/>
              <w:rPr>
                <w:sz w:val="22"/>
                <w:szCs w:val="22"/>
              </w:rPr>
            </w:pPr>
            <w:r w:rsidRPr="005E02CF">
              <w:rPr>
                <w:sz w:val="22"/>
                <w:szCs w:val="22"/>
              </w:rPr>
              <w:lastRenderedPageBreak/>
              <w:t>Foro de debate</w:t>
            </w:r>
          </w:p>
          <w:p w14:paraId="205DB126" w14:textId="77777777" w:rsidR="00F0326D" w:rsidRDefault="00F0326D" w:rsidP="006533AB">
            <w:pPr>
              <w:jc w:val="center"/>
              <w:rPr>
                <w:sz w:val="22"/>
                <w:szCs w:val="22"/>
              </w:rPr>
            </w:pPr>
          </w:p>
          <w:p w14:paraId="2E195EAE" w14:textId="77777777" w:rsidR="005E02CF" w:rsidRDefault="00F0326D" w:rsidP="00F0326D">
            <w:pPr>
              <w:jc w:val="center"/>
              <w:rPr>
                <w:b/>
                <w:bCs/>
                <w:sz w:val="22"/>
                <w:szCs w:val="22"/>
              </w:rPr>
            </w:pPr>
            <w:r w:rsidRPr="00F0326D">
              <w:rPr>
                <w:b/>
                <w:bCs/>
                <w:sz w:val="22"/>
                <w:szCs w:val="22"/>
              </w:rPr>
              <w:t>Foro de elección del tema del Ensayo #2</w:t>
            </w:r>
          </w:p>
          <w:p w14:paraId="142BEC27" w14:textId="4B8827A3" w:rsidR="00C47731" w:rsidRPr="005E02CF" w:rsidRDefault="00C47731" w:rsidP="00F0326D">
            <w:pPr>
              <w:jc w:val="center"/>
              <w:rPr>
                <w:b/>
                <w:bCs/>
                <w:sz w:val="22"/>
                <w:szCs w:val="22"/>
              </w:rPr>
            </w:pPr>
          </w:p>
        </w:tc>
      </w:tr>
      <w:tr w:rsidR="005E02CF" w:rsidRPr="005E02CF" w14:paraId="59F6378A" w14:textId="77777777" w:rsidTr="006533AB">
        <w:trPr>
          <w:trHeight w:val="509"/>
          <w:jc w:val="center"/>
        </w:trPr>
        <w:tc>
          <w:tcPr>
            <w:tcW w:w="909" w:type="dxa"/>
            <w:vMerge/>
            <w:textDirection w:val="btLr"/>
          </w:tcPr>
          <w:p w14:paraId="09815383" w14:textId="77777777" w:rsidR="005E02CF" w:rsidRPr="005E02CF" w:rsidRDefault="005E02CF" w:rsidP="006533AB">
            <w:pPr>
              <w:widowControl w:val="0"/>
              <w:pBdr>
                <w:top w:val="nil"/>
                <w:left w:val="nil"/>
                <w:bottom w:val="nil"/>
                <w:right w:val="nil"/>
                <w:between w:val="nil"/>
              </w:pBdr>
              <w:spacing w:line="276" w:lineRule="auto"/>
              <w:ind w:left="113" w:right="113"/>
              <w:jc w:val="center"/>
              <w:rPr>
                <w:b/>
                <w:bCs/>
                <w:sz w:val="22"/>
                <w:szCs w:val="22"/>
              </w:rPr>
            </w:pPr>
          </w:p>
        </w:tc>
        <w:tc>
          <w:tcPr>
            <w:tcW w:w="1222" w:type="dxa"/>
            <w:tcBorders>
              <w:bottom w:val="single" w:sz="4" w:space="0" w:color="auto"/>
            </w:tcBorders>
            <w:vAlign w:val="center"/>
          </w:tcPr>
          <w:p w14:paraId="416D8BF3" w14:textId="77777777" w:rsidR="005E02CF" w:rsidRPr="005E02CF" w:rsidRDefault="005E02CF" w:rsidP="006533AB">
            <w:pPr>
              <w:widowControl w:val="0"/>
              <w:pBdr>
                <w:top w:val="nil"/>
                <w:left w:val="nil"/>
                <w:bottom w:val="nil"/>
                <w:right w:val="nil"/>
                <w:between w:val="nil"/>
              </w:pBdr>
              <w:spacing w:line="276" w:lineRule="auto"/>
              <w:ind w:left="-98" w:right="-126"/>
              <w:jc w:val="center"/>
              <w:rPr>
                <w:sz w:val="22"/>
                <w:szCs w:val="22"/>
                <w:lang w:val="pt-BR"/>
              </w:rPr>
            </w:pPr>
            <w:r w:rsidRPr="005E02CF">
              <w:rPr>
                <w:sz w:val="22"/>
                <w:szCs w:val="22"/>
                <w:lang w:val="pt-BR"/>
              </w:rPr>
              <w:t>Semana 12</w:t>
            </w:r>
          </w:p>
          <w:p w14:paraId="229ECE6F" w14:textId="77777777" w:rsidR="005E02CF" w:rsidRPr="005E02CF" w:rsidRDefault="005E02CF" w:rsidP="006533AB">
            <w:pPr>
              <w:widowControl w:val="0"/>
              <w:pBdr>
                <w:top w:val="nil"/>
                <w:left w:val="nil"/>
                <w:bottom w:val="nil"/>
                <w:right w:val="nil"/>
                <w:between w:val="nil"/>
              </w:pBdr>
              <w:spacing w:line="276" w:lineRule="auto"/>
              <w:ind w:left="-98" w:right="-126"/>
              <w:jc w:val="center"/>
              <w:rPr>
                <w:b/>
                <w:bCs/>
                <w:sz w:val="22"/>
                <w:szCs w:val="22"/>
                <w:highlight w:val="magenta"/>
              </w:rPr>
            </w:pPr>
            <w:r w:rsidRPr="005E02CF">
              <w:rPr>
                <w:sz w:val="22"/>
                <w:szCs w:val="22"/>
                <w:lang w:val="pt-BR"/>
              </w:rPr>
              <w:t>11-16</w:t>
            </w:r>
          </w:p>
        </w:tc>
        <w:tc>
          <w:tcPr>
            <w:tcW w:w="984" w:type="dxa"/>
            <w:vMerge w:val="restart"/>
            <w:tcBorders>
              <w:right w:val="single" w:sz="4" w:space="0" w:color="auto"/>
            </w:tcBorders>
            <w:textDirection w:val="btLr"/>
            <w:vAlign w:val="center"/>
          </w:tcPr>
          <w:p w14:paraId="4162340B" w14:textId="77777777" w:rsidR="005E02CF" w:rsidRPr="005E02CF" w:rsidRDefault="005E02CF" w:rsidP="006533AB">
            <w:pPr>
              <w:ind w:left="113" w:right="113"/>
              <w:jc w:val="center"/>
              <w:rPr>
                <w:b/>
                <w:bCs/>
                <w:sz w:val="22"/>
                <w:szCs w:val="22"/>
              </w:rPr>
            </w:pPr>
            <w:r w:rsidRPr="005E02CF">
              <w:rPr>
                <w:b/>
                <w:bCs/>
                <w:sz w:val="22"/>
                <w:szCs w:val="22"/>
              </w:rPr>
              <w:t xml:space="preserve">Unidad 4: </w:t>
            </w:r>
          </w:p>
          <w:p w14:paraId="6F735AEB" w14:textId="77777777" w:rsidR="005E02CF" w:rsidRPr="005E02CF" w:rsidRDefault="005E02CF" w:rsidP="006533AB">
            <w:pPr>
              <w:ind w:left="113" w:right="113"/>
              <w:jc w:val="center"/>
              <w:rPr>
                <w:b/>
                <w:bCs/>
                <w:sz w:val="22"/>
                <w:szCs w:val="22"/>
              </w:rPr>
            </w:pPr>
            <w:r w:rsidRPr="005E02CF">
              <w:rPr>
                <w:b/>
                <w:bCs/>
                <w:sz w:val="22"/>
                <w:szCs w:val="22"/>
              </w:rPr>
              <w:t xml:space="preserve">El poder </w:t>
            </w:r>
            <w:proofErr w:type="spellStart"/>
            <w:r w:rsidRPr="005E02CF">
              <w:rPr>
                <w:b/>
                <w:bCs/>
                <w:sz w:val="22"/>
                <w:szCs w:val="22"/>
              </w:rPr>
              <w:t>nouménico</w:t>
            </w:r>
            <w:proofErr w:type="spellEnd"/>
            <w:r w:rsidRPr="005E02CF">
              <w:rPr>
                <w:b/>
                <w:bCs/>
                <w:sz w:val="22"/>
                <w:szCs w:val="22"/>
              </w:rPr>
              <w:t xml:space="preserve"> en Forst, la normatividad moral según </w:t>
            </w:r>
            <w:proofErr w:type="spellStart"/>
            <w:r w:rsidRPr="005E02CF">
              <w:rPr>
                <w:b/>
                <w:bCs/>
                <w:sz w:val="22"/>
                <w:szCs w:val="22"/>
              </w:rPr>
              <w:t>Koosgard</w:t>
            </w:r>
            <w:proofErr w:type="spellEnd"/>
            <w:r w:rsidRPr="005E02CF">
              <w:rPr>
                <w:b/>
                <w:bCs/>
                <w:sz w:val="22"/>
                <w:szCs w:val="22"/>
              </w:rPr>
              <w:t xml:space="preserve"> y el nuevo utilitarismo de Hare</w:t>
            </w:r>
          </w:p>
        </w:tc>
        <w:tc>
          <w:tcPr>
            <w:tcW w:w="3543" w:type="dxa"/>
            <w:tcBorders>
              <w:right w:val="single" w:sz="4" w:space="0" w:color="auto"/>
            </w:tcBorders>
            <w:vAlign w:val="center"/>
          </w:tcPr>
          <w:p w14:paraId="3AECCA16" w14:textId="721349D2" w:rsidR="009A4794" w:rsidRPr="009A4794" w:rsidRDefault="009A4794" w:rsidP="009A4794">
            <w:pPr>
              <w:pStyle w:val="Default"/>
              <w:jc w:val="both"/>
              <w:rPr>
                <w:rFonts w:ascii="Times New Roman" w:hAnsi="Times New Roman" w:cs="Times New Roman"/>
                <w:sz w:val="22"/>
                <w:szCs w:val="22"/>
              </w:rPr>
            </w:pPr>
            <w:r w:rsidRPr="009A4794">
              <w:rPr>
                <w:rFonts w:ascii="Times New Roman" w:hAnsi="Times New Roman" w:cs="Times New Roman"/>
                <w:sz w:val="22"/>
                <w:szCs w:val="22"/>
              </w:rPr>
              <w:t>4.1. Forst: el orden normativo de la paz y la justicia</w:t>
            </w:r>
            <w:r w:rsidR="00184649">
              <w:rPr>
                <w:rFonts w:ascii="Times New Roman" w:hAnsi="Times New Roman" w:cs="Times New Roman"/>
                <w:sz w:val="22"/>
                <w:szCs w:val="22"/>
              </w:rPr>
              <w:t>.</w:t>
            </w:r>
          </w:p>
          <w:p w14:paraId="3773C9CE" w14:textId="3611480E" w:rsidR="005E02CF" w:rsidRPr="005E02CF" w:rsidRDefault="00780C01" w:rsidP="00780C01">
            <w:pPr>
              <w:pStyle w:val="Default"/>
              <w:spacing w:after="23"/>
              <w:jc w:val="both"/>
              <w:rPr>
                <w:rFonts w:ascii="Times New Roman" w:hAnsi="Times New Roman" w:cs="Times New Roman"/>
                <w:sz w:val="22"/>
                <w:szCs w:val="22"/>
              </w:rPr>
            </w:pPr>
            <w:r w:rsidRPr="00D05BF1">
              <w:rPr>
                <w:rFonts w:ascii="Times New Roman" w:hAnsi="Times New Roman" w:cs="Times New Roman"/>
                <w:sz w:val="22"/>
                <w:szCs w:val="22"/>
              </w:rPr>
              <w:t xml:space="preserve">4.2. Forst: el poder </w:t>
            </w:r>
            <w:proofErr w:type="spellStart"/>
            <w:r w:rsidRPr="00D05BF1">
              <w:rPr>
                <w:rFonts w:ascii="Times New Roman" w:hAnsi="Times New Roman" w:cs="Times New Roman"/>
                <w:sz w:val="22"/>
                <w:szCs w:val="22"/>
              </w:rPr>
              <w:t>nouménico</w:t>
            </w:r>
            <w:proofErr w:type="spellEnd"/>
            <w:r w:rsidRPr="00D05BF1">
              <w:rPr>
                <w:rFonts w:ascii="Times New Roman" w:hAnsi="Times New Roman" w:cs="Times New Roman"/>
                <w:sz w:val="22"/>
                <w:szCs w:val="22"/>
              </w:rPr>
              <w:t xml:space="preserve"> y la justificación de la dignidad humana</w:t>
            </w:r>
            <w:r w:rsidR="00184649">
              <w:rPr>
                <w:rFonts w:ascii="Times New Roman" w:hAnsi="Times New Roman" w:cs="Times New Roman"/>
                <w:sz w:val="22"/>
                <w:szCs w:val="22"/>
              </w:rPr>
              <w:t>.</w:t>
            </w:r>
          </w:p>
        </w:tc>
        <w:tc>
          <w:tcPr>
            <w:tcW w:w="2409" w:type="dxa"/>
            <w:tcBorders>
              <w:right w:val="single" w:sz="4" w:space="0" w:color="auto"/>
            </w:tcBorders>
            <w:vAlign w:val="center"/>
          </w:tcPr>
          <w:p w14:paraId="18E81B49" w14:textId="77777777" w:rsidR="00780C01" w:rsidRDefault="00780C01" w:rsidP="006533AB">
            <w:pPr>
              <w:jc w:val="center"/>
              <w:rPr>
                <w:sz w:val="22"/>
                <w:szCs w:val="22"/>
              </w:rPr>
            </w:pPr>
          </w:p>
          <w:p w14:paraId="4036FEA1" w14:textId="6883873D" w:rsidR="005173AD" w:rsidRDefault="005E02CF" w:rsidP="006533AB">
            <w:pPr>
              <w:jc w:val="center"/>
              <w:rPr>
                <w:sz w:val="22"/>
                <w:szCs w:val="22"/>
              </w:rPr>
            </w:pPr>
            <w:r w:rsidRPr="005E02CF">
              <w:rPr>
                <w:sz w:val="22"/>
                <w:szCs w:val="22"/>
              </w:rPr>
              <w:t>Discusión de textos</w:t>
            </w:r>
          </w:p>
          <w:p w14:paraId="39FF3C29" w14:textId="77777777" w:rsidR="00105FD7" w:rsidRDefault="00105FD7" w:rsidP="006533AB">
            <w:pPr>
              <w:jc w:val="center"/>
              <w:rPr>
                <w:sz w:val="22"/>
                <w:szCs w:val="22"/>
              </w:rPr>
            </w:pPr>
          </w:p>
          <w:p w14:paraId="7C958113" w14:textId="67FC69B6" w:rsidR="00105FD7" w:rsidRDefault="00105FD7" w:rsidP="006533AB">
            <w:pPr>
              <w:jc w:val="center"/>
              <w:rPr>
                <w:sz w:val="22"/>
                <w:szCs w:val="22"/>
              </w:rPr>
            </w:pPr>
            <w:r>
              <w:rPr>
                <w:sz w:val="22"/>
                <w:szCs w:val="22"/>
              </w:rPr>
              <w:t>Foro de debate y foro de consultas</w:t>
            </w:r>
          </w:p>
          <w:p w14:paraId="7D23937E" w14:textId="77777777" w:rsidR="005173AD" w:rsidRDefault="005173AD" w:rsidP="006533AB">
            <w:pPr>
              <w:jc w:val="center"/>
              <w:rPr>
                <w:sz w:val="22"/>
                <w:szCs w:val="22"/>
              </w:rPr>
            </w:pPr>
          </w:p>
          <w:p w14:paraId="7011B4FB" w14:textId="228B4B5D" w:rsidR="005E02CF" w:rsidRPr="005E02CF" w:rsidRDefault="005E02CF" w:rsidP="006533AB">
            <w:pPr>
              <w:jc w:val="center"/>
              <w:rPr>
                <w:sz w:val="22"/>
                <w:szCs w:val="22"/>
              </w:rPr>
            </w:pPr>
            <w:r w:rsidRPr="005E02CF">
              <w:rPr>
                <w:sz w:val="22"/>
                <w:szCs w:val="22"/>
              </w:rPr>
              <w:t xml:space="preserve"> </w:t>
            </w:r>
            <w:r w:rsidR="005173AD" w:rsidRPr="005E02CF">
              <w:rPr>
                <w:b/>
                <w:bCs/>
                <w:sz w:val="22"/>
                <w:szCs w:val="22"/>
              </w:rPr>
              <w:t>Inicio de la entrega de la Relatoría (*)</w:t>
            </w:r>
          </w:p>
          <w:p w14:paraId="7258F685" w14:textId="77777777" w:rsidR="005E02CF" w:rsidRPr="005E02CF" w:rsidRDefault="005E02CF" w:rsidP="006533AB">
            <w:pPr>
              <w:jc w:val="center"/>
              <w:rPr>
                <w:sz w:val="22"/>
                <w:szCs w:val="22"/>
              </w:rPr>
            </w:pPr>
          </w:p>
        </w:tc>
      </w:tr>
      <w:tr w:rsidR="005E02CF" w:rsidRPr="005E02CF" w14:paraId="2D9C29F3" w14:textId="77777777" w:rsidTr="006533AB">
        <w:trPr>
          <w:trHeight w:val="680"/>
          <w:jc w:val="center"/>
        </w:trPr>
        <w:tc>
          <w:tcPr>
            <w:tcW w:w="909" w:type="dxa"/>
            <w:vMerge/>
            <w:textDirection w:val="btLr"/>
            <w:vAlign w:val="center"/>
          </w:tcPr>
          <w:p w14:paraId="55BD8046" w14:textId="77777777" w:rsidR="005E02CF" w:rsidRPr="005E02CF" w:rsidRDefault="005E02CF" w:rsidP="006533AB">
            <w:pPr>
              <w:widowControl w:val="0"/>
              <w:pBdr>
                <w:top w:val="nil"/>
                <w:left w:val="nil"/>
                <w:bottom w:val="nil"/>
                <w:right w:val="nil"/>
                <w:between w:val="nil"/>
              </w:pBdr>
              <w:spacing w:line="276" w:lineRule="auto"/>
              <w:ind w:left="113" w:right="113"/>
              <w:jc w:val="center"/>
              <w:rPr>
                <w:b/>
                <w:sz w:val="22"/>
                <w:szCs w:val="22"/>
                <w:highlight w:val="magenta"/>
              </w:rPr>
            </w:pPr>
          </w:p>
        </w:tc>
        <w:tc>
          <w:tcPr>
            <w:tcW w:w="1222" w:type="dxa"/>
            <w:vAlign w:val="center"/>
          </w:tcPr>
          <w:p w14:paraId="61EEE0C8" w14:textId="77777777" w:rsidR="005E02CF" w:rsidRPr="005E02CF" w:rsidRDefault="005E02CF" w:rsidP="006533AB">
            <w:pPr>
              <w:widowControl w:val="0"/>
              <w:pBdr>
                <w:top w:val="nil"/>
                <w:left w:val="nil"/>
                <w:bottom w:val="nil"/>
                <w:right w:val="nil"/>
                <w:between w:val="nil"/>
              </w:pBdr>
              <w:spacing w:line="276" w:lineRule="auto"/>
              <w:ind w:left="-98" w:right="-126"/>
              <w:jc w:val="center"/>
              <w:rPr>
                <w:sz w:val="22"/>
                <w:szCs w:val="22"/>
                <w:lang w:val="pt-BR"/>
              </w:rPr>
            </w:pPr>
            <w:r w:rsidRPr="005E02CF">
              <w:rPr>
                <w:sz w:val="22"/>
                <w:szCs w:val="22"/>
                <w:lang w:val="pt-BR"/>
              </w:rPr>
              <w:t>Semana 13</w:t>
            </w:r>
          </w:p>
          <w:p w14:paraId="24325351" w14:textId="77777777" w:rsidR="005E02CF" w:rsidRPr="005E02CF" w:rsidRDefault="005E02CF" w:rsidP="006533AB">
            <w:pPr>
              <w:ind w:left="-98" w:right="-126"/>
              <w:jc w:val="center"/>
              <w:rPr>
                <w:sz w:val="22"/>
                <w:szCs w:val="22"/>
              </w:rPr>
            </w:pPr>
            <w:r w:rsidRPr="005E02CF">
              <w:rPr>
                <w:bCs/>
                <w:sz w:val="22"/>
                <w:szCs w:val="22"/>
              </w:rPr>
              <w:t>18-23</w:t>
            </w:r>
          </w:p>
        </w:tc>
        <w:tc>
          <w:tcPr>
            <w:tcW w:w="984" w:type="dxa"/>
            <w:vMerge/>
            <w:tcBorders>
              <w:right w:val="single" w:sz="4" w:space="0" w:color="auto"/>
            </w:tcBorders>
            <w:textDirection w:val="btLr"/>
            <w:vAlign w:val="center"/>
          </w:tcPr>
          <w:p w14:paraId="39B30B2A" w14:textId="77777777" w:rsidR="005E02CF" w:rsidRPr="005E02CF" w:rsidRDefault="005E02CF" w:rsidP="006533AB">
            <w:pPr>
              <w:ind w:left="113" w:right="113"/>
              <w:jc w:val="center"/>
              <w:rPr>
                <w:b/>
                <w:bCs/>
                <w:sz w:val="22"/>
                <w:szCs w:val="22"/>
              </w:rPr>
            </w:pPr>
          </w:p>
        </w:tc>
        <w:tc>
          <w:tcPr>
            <w:tcW w:w="3543" w:type="dxa"/>
            <w:tcBorders>
              <w:left w:val="single" w:sz="4" w:space="0" w:color="auto"/>
            </w:tcBorders>
            <w:vAlign w:val="center"/>
          </w:tcPr>
          <w:p w14:paraId="5FD84623" w14:textId="7117B896" w:rsidR="009A4794" w:rsidRDefault="009A4794" w:rsidP="009A4794">
            <w:pPr>
              <w:pStyle w:val="Default"/>
              <w:spacing w:after="23"/>
              <w:jc w:val="both"/>
              <w:rPr>
                <w:rFonts w:ascii="Times New Roman" w:hAnsi="Times New Roman" w:cs="Times New Roman"/>
                <w:sz w:val="22"/>
                <w:szCs w:val="22"/>
              </w:rPr>
            </w:pPr>
            <w:r>
              <w:rPr>
                <w:rFonts w:ascii="Times New Roman" w:hAnsi="Times New Roman" w:cs="Times New Roman"/>
                <w:sz w:val="22"/>
                <w:szCs w:val="22"/>
              </w:rPr>
              <w:t xml:space="preserve">4.3. </w:t>
            </w:r>
            <w:proofErr w:type="spellStart"/>
            <w:r w:rsidRPr="009A4794">
              <w:rPr>
                <w:rFonts w:ascii="Times New Roman" w:hAnsi="Times New Roman" w:cs="Times New Roman"/>
                <w:sz w:val="22"/>
                <w:szCs w:val="22"/>
              </w:rPr>
              <w:t>Korsgaard</w:t>
            </w:r>
            <w:proofErr w:type="spellEnd"/>
            <w:r w:rsidRPr="009A4794">
              <w:rPr>
                <w:rFonts w:ascii="Times New Roman" w:hAnsi="Times New Roman" w:cs="Times New Roman"/>
                <w:sz w:val="22"/>
                <w:szCs w:val="22"/>
              </w:rPr>
              <w:t>: excelencia y obligación</w:t>
            </w:r>
            <w:r w:rsidR="00184649">
              <w:rPr>
                <w:rFonts w:ascii="Times New Roman" w:hAnsi="Times New Roman" w:cs="Times New Roman"/>
                <w:sz w:val="22"/>
                <w:szCs w:val="22"/>
              </w:rPr>
              <w:t>.</w:t>
            </w:r>
          </w:p>
          <w:p w14:paraId="24C021B3" w14:textId="390ADEF2" w:rsidR="005E02CF" w:rsidRPr="005E02CF" w:rsidRDefault="00780C01" w:rsidP="00780C01">
            <w:pPr>
              <w:pStyle w:val="Default"/>
              <w:spacing w:after="23"/>
              <w:jc w:val="both"/>
              <w:rPr>
                <w:rFonts w:ascii="Times New Roman" w:hAnsi="Times New Roman" w:cs="Times New Roman"/>
                <w:sz w:val="22"/>
                <w:szCs w:val="22"/>
              </w:rPr>
            </w:pPr>
            <w:r w:rsidRPr="00D05BF1">
              <w:rPr>
                <w:rFonts w:ascii="Times New Roman" w:hAnsi="Times New Roman" w:cs="Times New Roman"/>
                <w:sz w:val="22"/>
                <w:szCs w:val="22"/>
              </w:rPr>
              <w:t xml:space="preserve">4.4. </w:t>
            </w:r>
            <w:proofErr w:type="spellStart"/>
            <w:r w:rsidRPr="00D05BF1">
              <w:rPr>
                <w:rFonts w:ascii="Times New Roman" w:hAnsi="Times New Roman" w:cs="Times New Roman"/>
                <w:sz w:val="22"/>
                <w:szCs w:val="22"/>
              </w:rPr>
              <w:t>Korsgaard</w:t>
            </w:r>
            <w:proofErr w:type="spellEnd"/>
            <w:r w:rsidRPr="00D05BF1">
              <w:rPr>
                <w:rFonts w:ascii="Times New Roman" w:hAnsi="Times New Roman" w:cs="Times New Roman"/>
                <w:sz w:val="22"/>
                <w:szCs w:val="22"/>
              </w:rPr>
              <w:t>: la pregunta normativa y la autoridad de la reflexión</w:t>
            </w:r>
            <w:r w:rsidR="00184649">
              <w:rPr>
                <w:rFonts w:ascii="Times New Roman" w:hAnsi="Times New Roman" w:cs="Times New Roman"/>
                <w:sz w:val="22"/>
                <w:szCs w:val="22"/>
              </w:rPr>
              <w:t>.</w:t>
            </w:r>
          </w:p>
        </w:tc>
        <w:tc>
          <w:tcPr>
            <w:tcW w:w="2409" w:type="dxa"/>
            <w:tcBorders>
              <w:right w:val="single" w:sz="4" w:space="0" w:color="auto"/>
            </w:tcBorders>
            <w:vAlign w:val="center"/>
          </w:tcPr>
          <w:p w14:paraId="2E311D01" w14:textId="77777777" w:rsidR="005E02CF" w:rsidRPr="005E02CF" w:rsidRDefault="005E02CF" w:rsidP="006533AB">
            <w:pPr>
              <w:jc w:val="center"/>
              <w:rPr>
                <w:sz w:val="22"/>
                <w:szCs w:val="22"/>
              </w:rPr>
            </w:pPr>
            <w:r w:rsidRPr="005E02CF">
              <w:rPr>
                <w:sz w:val="22"/>
                <w:szCs w:val="22"/>
              </w:rPr>
              <w:t xml:space="preserve">Discusión de textos </w:t>
            </w:r>
          </w:p>
          <w:p w14:paraId="413BC909" w14:textId="77777777" w:rsidR="005E02CF" w:rsidRPr="005E02CF" w:rsidRDefault="005E02CF" w:rsidP="006533AB">
            <w:pPr>
              <w:jc w:val="center"/>
              <w:rPr>
                <w:sz w:val="22"/>
                <w:szCs w:val="22"/>
              </w:rPr>
            </w:pPr>
          </w:p>
        </w:tc>
      </w:tr>
      <w:tr w:rsidR="005E02CF" w:rsidRPr="005E02CF" w14:paraId="0FA29BC6" w14:textId="77777777" w:rsidTr="006533AB">
        <w:trPr>
          <w:trHeight w:val="352"/>
          <w:jc w:val="center"/>
        </w:trPr>
        <w:tc>
          <w:tcPr>
            <w:tcW w:w="909" w:type="dxa"/>
            <w:vMerge/>
            <w:textDirection w:val="btLr"/>
          </w:tcPr>
          <w:p w14:paraId="5B022B4A" w14:textId="77777777" w:rsidR="005E02CF" w:rsidRPr="005E02CF" w:rsidRDefault="005E02CF" w:rsidP="006533AB">
            <w:pPr>
              <w:widowControl w:val="0"/>
              <w:pBdr>
                <w:top w:val="nil"/>
                <w:left w:val="nil"/>
                <w:bottom w:val="nil"/>
                <w:right w:val="nil"/>
                <w:between w:val="nil"/>
              </w:pBdr>
              <w:spacing w:line="276" w:lineRule="auto"/>
              <w:ind w:left="113" w:right="113"/>
              <w:jc w:val="center"/>
              <w:rPr>
                <w:b/>
                <w:sz w:val="22"/>
                <w:szCs w:val="22"/>
                <w:highlight w:val="magenta"/>
              </w:rPr>
            </w:pPr>
          </w:p>
        </w:tc>
        <w:tc>
          <w:tcPr>
            <w:tcW w:w="1222" w:type="dxa"/>
            <w:vAlign w:val="center"/>
          </w:tcPr>
          <w:p w14:paraId="7D4391D1" w14:textId="77777777" w:rsidR="005E02CF" w:rsidRPr="005E02CF" w:rsidRDefault="005E02CF" w:rsidP="006533AB">
            <w:pPr>
              <w:widowControl w:val="0"/>
              <w:pBdr>
                <w:top w:val="nil"/>
                <w:left w:val="nil"/>
                <w:bottom w:val="nil"/>
                <w:right w:val="nil"/>
                <w:between w:val="nil"/>
              </w:pBdr>
              <w:spacing w:line="276" w:lineRule="auto"/>
              <w:ind w:left="-98" w:right="-126"/>
              <w:jc w:val="center"/>
              <w:rPr>
                <w:bCs/>
                <w:sz w:val="22"/>
                <w:szCs w:val="22"/>
                <w:lang w:val="pt-BR"/>
              </w:rPr>
            </w:pPr>
            <w:r w:rsidRPr="005E02CF">
              <w:rPr>
                <w:bCs/>
                <w:sz w:val="22"/>
                <w:szCs w:val="22"/>
                <w:lang w:val="pt-BR"/>
              </w:rPr>
              <w:t>Semana 14</w:t>
            </w:r>
          </w:p>
          <w:p w14:paraId="243DFA43" w14:textId="77777777" w:rsidR="005E02CF" w:rsidRPr="005E02CF" w:rsidRDefault="005E02CF" w:rsidP="006533AB">
            <w:pPr>
              <w:widowControl w:val="0"/>
              <w:pBdr>
                <w:top w:val="nil"/>
                <w:left w:val="nil"/>
                <w:bottom w:val="nil"/>
                <w:right w:val="nil"/>
                <w:between w:val="nil"/>
              </w:pBdr>
              <w:spacing w:line="276" w:lineRule="auto"/>
              <w:ind w:left="-98" w:right="-126"/>
              <w:jc w:val="center"/>
              <w:rPr>
                <w:sz w:val="22"/>
                <w:szCs w:val="22"/>
                <w:lang w:val="pt-BR"/>
              </w:rPr>
            </w:pPr>
            <w:r w:rsidRPr="005E02CF">
              <w:rPr>
                <w:bCs/>
                <w:sz w:val="22"/>
                <w:szCs w:val="22"/>
                <w:lang w:val="pt-BR"/>
              </w:rPr>
              <w:t>25-30</w:t>
            </w:r>
          </w:p>
        </w:tc>
        <w:tc>
          <w:tcPr>
            <w:tcW w:w="984" w:type="dxa"/>
            <w:vMerge/>
            <w:tcBorders>
              <w:right w:val="single" w:sz="4" w:space="0" w:color="auto"/>
            </w:tcBorders>
            <w:vAlign w:val="center"/>
          </w:tcPr>
          <w:p w14:paraId="78B68F37" w14:textId="77777777" w:rsidR="005E02CF" w:rsidRPr="005E02CF" w:rsidRDefault="005E02CF" w:rsidP="006533AB">
            <w:pPr>
              <w:rPr>
                <w:sz w:val="22"/>
                <w:szCs w:val="22"/>
              </w:rPr>
            </w:pPr>
          </w:p>
        </w:tc>
        <w:tc>
          <w:tcPr>
            <w:tcW w:w="3543" w:type="dxa"/>
            <w:tcBorders>
              <w:left w:val="single" w:sz="4" w:space="0" w:color="auto"/>
            </w:tcBorders>
            <w:vAlign w:val="center"/>
          </w:tcPr>
          <w:p w14:paraId="551475FF" w14:textId="5E7EB347" w:rsidR="005E02CF" w:rsidRPr="00780C01" w:rsidRDefault="00780C01" w:rsidP="00184649">
            <w:pPr>
              <w:jc w:val="both"/>
              <w:rPr>
                <w:sz w:val="22"/>
                <w:szCs w:val="22"/>
              </w:rPr>
            </w:pPr>
            <w:r w:rsidRPr="00780C01">
              <w:rPr>
                <w:sz w:val="22"/>
                <w:szCs w:val="22"/>
              </w:rPr>
              <w:t xml:space="preserve">4.5. Hare: vínculo entre lo bueno y el deber según </w:t>
            </w:r>
            <w:r w:rsidR="00184649">
              <w:rPr>
                <w:sz w:val="22"/>
                <w:szCs w:val="22"/>
              </w:rPr>
              <w:t xml:space="preserve">el </w:t>
            </w:r>
            <w:proofErr w:type="spellStart"/>
            <w:r w:rsidR="00184649">
              <w:rPr>
                <w:sz w:val="22"/>
                <w:szCs w:val="22"/>
              </w:rPr>
              <w:t>prescriptivismo</w:t>
            </w:r>
            <w:proofErr w:type="spellEnd"/>
            <w:r w:rsidR="00184649">
              <w:rPr>
                <w:sz w:val="22"/>
                <w:szCs w:val="22"/>
              </w:rPr>
              <w:t xml:space="preserve"> universal d</w:t>
            </w:r>
            <w:r w:rsidRPr="00780C01">
              <w:rPr>
                <w:sz w:val="22"/>
                <w:szCs w:val="22"/>
              </w:rPr>
              <w:t>el nuevo utilitarismo</w:t>
            </w:r>
            <w:r w:rsidR="00184649">
              <w:rPr>
                <w:sz w:val="22"/>
                <w:szCs w:val="22"/>
              </w:rPr>
              <w:t>.</w:t>
            </w:r>
            <w:r w:rsidRPr="00780C01">
              <w:rPr>
                <w:sz w:val="22"/>
                <w:szCs w:val="22"/>
              </w:rPr>
              <w:t xml:space="preserve">  </w:t>
            </w:r>
          </w:p>
          <w:p w14:paraId="6C54E2EA" w14:textId="77777777" w:rsidR="00780C01" w:rsidRDefault="00780C01" w:rsidP="006533AB">
            <w:pPr>
              <w:rPr>
                <w:b/>
                <w:bCs/>
                <w:i/>
                <w:iCs/>
                <w:sz w:val="22"/>
                <w:szCs w:val="22"/>
              </w:rPr>
            </w:pPr>
          </w:p>
          <w:p w14:paraId="0CFF90CE" w14:textId="61434257" w:rsidR="005E02CF" w:rsidRPr="005E02CF" w:rsidRDefault="005E02CF" w:rsidP="006533AB">
            <w:pPr>
              <w:rPr>
                <w:sz w:val="22"/>
                <w:szCs w:val="22"/>
              </w:rPr>
            </w:pPr>
            <w:r w:rsidRPr="005E02CF">
              <w:rPr>
                <w:b/>
                <w:bCs/>
                <w:i/>
                <w:iCs/>
                <w:sz w:val="22"/>
                <w:szCs w:val="22"/>
              </w:rPr>
              <w:t>Evaluación final de la calidad de los cursos</w:t>
            </w:r>
          </w:p>
        </w:tc>
        <w:tc>
          <w:tcPr>
            <w:tcW w:w="2409" w:type="dxa"/>
            <w:tcBorders>
              <w:right w:val="single" w:sz="4" w:space="0" w:color="auto"/>
            </w:tcBorders>
            <w:vAlign w:val="center"/>
          </w:tcPr>
          <w:p w14:paraId="42AFEDBC" w14:textId="77777777" w:rsidR="00780C01" w:rsidRDefault="00780C01" w:rsidP="006533AB">
            <w:pPr>
              <w:jc w:val="center"/>
              <w:rPr>
                <w:sz w:val="22"/>
                <w:szCs w:val="22"/>
              </w:rPr>
            </w:pPr>
          </w:p>
          <w:p w14:paraId="4362E828" w14:textId="2979DA14" w:rsidR="005E02CF" w:rsidRDefault="005E02CF" w:rsidP="006533AB">
            <w:pPr>
              <w:jc w:val="center"/>
              <w:rPr>
                <w:sz w:val="22"/>
                <w:szCs w:val="22"/>
              </w:rPr>
            </w:pPr>
            <w:r w:rsidRPr="005E02CF">
              <w:rPr>
                <w:sz w:val="22"/>
                <w:szCs w:val="22"/>
              </w:rPr>
              <w:t xml:space="preserve">Discusión de textos </w:t>
            </w:r>
          </w:p>
          <w:p w14:paraId="37898707" w14:textId="77777777" w:rsidR="00D05BF1" w:rsidRDefault="00D05BF1" w:rsidP="006533AB">
            <w:pPr>
              <w:jc w:val="center"/>
              <w:rPr>
                <w:sz w:val="22"/>
                <w:szCs w:val="22"/>
              </w:rPr>
            </w:pPr>
          </w:p>
          <w:p w14:paraId="5BBE509A" w14:textId="50AE54B5" w:rsidR="00D05BF1" w:rsidRPr="005E02CF" w:rsidRDefault="00D05BF1" w:rsidP="006533AB">
            <w:pPr>
              <w:jc w:val="center"/>
              <w:rPr>
                <w:sz w:val="22"/>
                <w:szCs w:val="22"/>
              </w:rPr>
            </w:pPr>
            <w:r>
              <w:rPr>
                <w:sz w:val="22"/>
                <w:szCs w:val="22"/>
              </w:rPr>
              <w:t>Foro de debate</w:t>
            </w:r>
          </w:p>
          <w:p w14:paraId="42B19129" w14:textId="77777777" w:rsidR="005E02CF" w:rsidRPr="005E02CF" w:rsidRDefault="005E02CF" w:rsidP="006533AB">
            <w:pPr>
              <w:jc w:val="center"/>
              <w:rPr>
                <w:b/>
                <w:bCs/>
                <w:sz w:val="22"/>
                <w:szCs w:val="22"/>
              </w:rPr>
            </w:pPr>
          </w:p>
          <w:p w14:paraId="311A96FB" w14:textId="77777777" w:rsidR="005E02CF" w:rsidRPr="005E02CF" w:rsidRDefault="005E02CF" w:rsidP="006533AB">
            <w:pPr>
              <w:jc w:val="center"/>
              <w:rPr>
                <w:b/>
                <w:bCs/>
                <w:sz w:val="22"/>
                <w:szCs w:val="22"/>
              </w:rPr>
            </w:pPr>
            <w:r w:rsidRPr="005E02CF">
              <w:rPr>
                <w:b/>
                <w:bCs/>
                <w:sz w:val="22"/>
                <w:szCs w:val="22"/>
              </w:rPr>
              <w:t>Fin de la entrega de la Relatoría (*)</w:t>
            </w:r>
          </w:p>
          <w:p w14:paraId="641EE0CA" w14:textId="77777777" w:rsidR="005E02CF" w:rsidRPr="005E02CF" w:rsidRDefault="005E02CF" w:rsidP="006533AB">
            <w:pPr>
              <w:jc w:val="center"/>
              <w:rPr>
                <w:sz w:val="22"/>
                <w:szCs w:val="22"/>
              </w:rPr>
            </w:pPr>
          </w:p>
        </w:tc>
      </w:tr>
      <w:tr w:rsidR="005E02CF" w:rsidRPr="005E02CF" w14:paraId="43AF8139" w14:textId="77777777" w:rsidTr="006533AB">
        <w:trPr>
          <w:trHeight w:val="352"/>
          <w:jc w:val="center"/>
        </w:trPr>
        <w:tc>
          <w:tcPr>
            <w:tcW w:w="909" w:type="dxa"/>
            <w:vMerge w:val="restart"/>
            <w:textDirection w:val="btLr"/>
          </w:tcPr>
          <w:p w14:paraId="6C3EAE1A" w14:textId="77777777" w:rsidR="005E02CF" w:rsidRPr="005E02CF" w:rsidRDefault="005E02CF" w:rsidP="006533AB">
            <w:pPr>
              <w:widowControl w:val="0"/>
              <w:pBdr>
                <w:top w:val="nil"/>
                <w:left w:val="nil"/>
                <w:bottom w:val="nil"/>
                <w:right w:val="nil"/>
                <w:between w:val="nil"/>
              </w:pBdr>
              <w:spacing w:line="276" w:lineRule="auto"/>
              <w:ind w:left="113" w:right="113"/>
              <w:jc w:val="center"/>
              <w:rPr>
                <w:b/>
                <w:sz w:val="22"/>
                <w:szCs w:val="22"/>
                <w:highlight w:val="magenta"/>
              </w:rPr>
            </w:pPr>
            <w:r w:rsidRPr="005E02CF">
              <w:rPr>
                <w:b/>
                <w:sz w:val="22"/>
                <w:szCs w:val="22"/>
              </w:rPr>
              <w:t>DIC.</w:t>
            </w:r>
          </w:p>
        </w:tc>
        <w:tc>
          <w:tcPr>
            <w:tcW w:w="1222" w:type="dxa"/>
            <w:tcBorders>
              <w:bottom w:val="single" w:sz="4" w:space="0" w:color="auto"/>
            </w:tcBorders>
            <w:vAlign w:val="center"/>
          </w:tcPr>
          <w:p w14:paraId="3BAA1DF9" w14:textId="77777777" w:rsidR="005E02CF" w:rsidRPr="005E02CF" w:rsidRDefault="005E02CF" w:rsidP="006533AB">
            <w:pPr>
              <w:widowControl w:val="0"/>
              <w:pBdr>
                <w:top w:val="nil"/>
                <w:left w:val="nil"/>
                <w:bottom w:val="nil"/>
                <w:right w:val="nil"/>
                <w:between w:val="nil"/>
              </w:pBdr>
              <w:spacing w:line="276" w:lineRule="auto"/>
              <w:ind w:left="-98" w:right="-126"/>
              <w:jc w:val="center"/>
              <w:rPr>
                <w:sz w:val="22"/>
                <w:szCs w:val="22"/>
                <w:lang w:val="pt-BR"/>
              </w:rPr>
            </w:pPr>
            <w:r w:rsidRPr="005E02CF">
              <w:rPr>
                <w:sz w:val="22"/>
                <w:szCs w:val="22"/>
                <w:lang w:val="pt-BR"/>
              </w:rPr>
              <w:t>Semana 15</w:t>
            </w:r>
          </w:p>
          <w:p w14:paraId="084C9D1F" w14:textId="77777777" w:rsidR="005E02CF" w:rsidRPr="005E02CF" w:rsidRDefault="005E02CF" w:rsidP="006533AB">
            <w:pPr>
              <w:widowControl w:val="0"/>
              <w:pBdr>
                <w:top w:val="nil"/>
                <w:left w:val="nil"/>
                <w:bottom w:val="nil"/>
                <w:right w:val="nil"/>
                <w:between w:val="nil"/>
              </w:pBdr>
              <w:spacing w:line="276" w:lineRule="auto"/>
              <w:jc w:val="center"/>
              <w:rPr>
                <w:bCs/>
                <w:sz w:val="22"/>
                <w:szCs w:val="22"/>
                <w:highlight w:val="magenta"/>
              </w:rPr>
            </w:pPr>
            <w:r w:rsidRPr="005E02CF">
              <w:rPr>
                <w:bCs/>
                <w:sz w:val="22"/>
                <w:szCs w:val="22"/>
              </w:rPr>
              <w:t>2-7</w:t>
            </w:r>
          </w:p>
        </w:tc>
        <w:tc>
          <w:tcPr>
            <w:tcW w:w="984" w:type="dxa"/>
            <w:vMerge/>
            <w:tcBorders>
              <w:right w:val="single" w:sz="4" w:space="0" w:color="auto"/>
            </w:tcBorders>
            <w:vAlign w:val="center"/>
          </w:tcPr>
          <w:p w14:paraId="7E34628F" w14:textId="77777777" w:rsidR="005E02CF" w:rsidRPr="005E02CF" w:rsidRDefault="005E02CF" w:rsidP="006533AB">
            <w:pPr>
              <w:rPr>
                <w:sz w:val="22"/>
                <w:szCs w:val="22"/>
              </w:rPr>
            </w:pPr>
          </w:p>
        </w:tc>
        <w:tc>
          <w:tcPr>
            <w:tcW w:w="3543" w:type="dxa"/>
            <w:tcBorders>
              <w:left w:val="single" w:sz="4" w:space="0" w:color="auto"/>
            </w:tcBorders>
            <w:vAlign w:val="center"/>
          </w:tcPr>
          <w:p w14:paraId="391E53F7" w14:textId="77777777" w:rsidR="00780C01" w:rsidRDefault="00780C01" w:rsidP="006533AB">
            <w:pPr>
              <w:pStyle w:val="Default"/>
              <w:spacing w:after="23"/>
              <w:jc w:val="both"/>
              <w:rPr>
                <w:rFonts w:ascii="Times New Roman" w:hAnsi="Times New Roman" w:cs="Times New Roman"/>
                <w:sz w:val="22"/>
                <w:szCs w:val="22"/>
              </w:rPr>
            </w:pPr>
          </w:p>
          <w:p w14:paraId="48A01E64" w14:textId="3DB08C80" w:rsidR="005E02CF" w:rsidRPr="005E02CF" w:rsidRDefault="00780C01" w:rsidP="006533AB">
            <w:pPr>
              <w:pStyle w:val="Default"/>
              <w:spacing w:after="23"/>
              <w:jc w:val="both"/>
              <w:rPr>
                <w:rFonts w:ascii="Times New Roman" w:hAnsi="Times New Roman" w:cs="Times New Roman"/>
                <w:sz w:val="22"/>
                <w:szCs w:val="22"/>
              </w:rPr>
            </w:pPr>
            <w:r>
              <w:rPr>
                <w:rFonts w:ascii="Times New Roman" w:hAnsi="Times New Roman" w:cs="Times New Roman"/>
                <w:sz w:val="22"/>
                <w:szCs w:val="22"/>
              </w:rPr>
              <w:t>Asuntos pendientes y reflexiones finales sobre la concepción de filosofía crítica</w:t>
            </w:r>
            <w:r w:rsidR="00184649">
              <w:rPr>
                <w:rFonts w:ascii="Times New Roman" w:hAnsi="Times New Roman" w:cs="Times New Roman"/>
                <w:sz w:val="22"/>
                <w:szCs w:val="22"/>
              </w:rPr>
              <w:t>.</w:t>
            </w:r>
            <w:r w:rsidR="005E02CF" w:rsidRPr="005E02CF">
              <w:rPr>
                <w:rFonts w:ascii="Times New Roman" w:hAnsi="Times New Roman" w:cs="Times New Roman"/>
                <w:sz w:val="22"/>
                <w:szCs w:val="22"/>
              </w:rPr>
              <w:t xml:space="preserve"> </w:t>
            </w:r>
          </w:p>
          <w:p w14:paraId="41BACFF3" w14:textId="77777777" w:rsidR="005E02CF" w:rsidRPr="005E02CF" w:rsidRDefault="005E02CF" w:rsidP="006533AB">
            <w:pPr>
              <w:rPr>
                <w:b/>
                <w:bCs/>
                <w:i/>
                <w:iCs/>
                <w:sz w:val="22"/>
                <w:szCs w:val="22"/>
              </w:rPr>
            </w:pPr>
          </w:p>
          <w:p w14:paraId="36C86D27" w14:textId="77777777" w:rsidR="005E02CF" w:rsidRPr="005E02CF" w:rsidRDefault="005E02CF" w:rsidP="006533AB">
            <w:pPr>
              <w:rPr>
                <w:sz w:val="22"/>
                <w:szCs w:val="22"/>
              </w:rPr>
            </w:pPr>
            <w:r w:rsidRPr="005E02CF">
              <w:rPr>
                <w:b/>
                <w:bCs/>
                <w:i/>
                <w:iCs/>
                <w:sz w:val="22"/>
                <w:szCs w:val="22"/>
              </w:rPr>
              <w:t>Evaluación final de la calidad de los cursos</w:t>
            </w:r>
          </w:p>
        </w:tc>
        <w:tc>
          <w:tcPr>
            <w:tcW w:w="2409" w:type="dxa"/>
            <w:tcBorders>
              <w:right w:val="single" w:sz="4" w:space="0" w:color="auto"/>
            </w:tcBorders>
            <w:vAlign w:val="center"/>
          </w:tcPr>
          <w:p w14:paraId="42103CC5" w14:textId="05A6FC84" w:rsidR="005E02CF" w:rsidRPr="005E02CF" w:rsidRDefault="005E02CF" w:rsidP="006533AB">
            <w:pPr>
              <w:jc w:val="center"/>
              <w:rPr>
                <w:sz w:val="22"/>
                <w:szCs w:val="22"/>
              </w:rPr>
            </w:pPr>
            <w:r w:rsidRPr="005E02CF">
              <w:rPr>
                <w:sz w:val="22"/>
                <w:szCs w:val="22"/>
              </w:rPr>
              <w:t>Discusión de textos</w:t>
            </w:r>
            <w:r w:rsidR="001B2E2A">
              <w:rPr>
                <w:sz w:val="22"/>
                <w:szCs w:val="22"/>
              </w:rPr>
              <w:t xml:space="preserve"> adicionales </w:t>
            </w:r>
            <w:r w:rsidR="00184649">
              <w:rPr>
                <w:sz w:val="22"/>
                <w:szCs w:val="22"/>
              </w:rPr>
              <w:t>y aclaración de dudas de último momento</w:t>
            </w:r>
            <w:r w:rsidRPr="005E02CF">
              <w:rPr>
                <w:sz w:val="22"/>
                <w:szCs w:val="22"/>
              </w:rPr>
              <w:t xml:space="preserve"> </w:t>
            </w:r>
          </w:p>
          <w:p w14:paraId="03F835F9" w14:textId="77777777" w:rsidR="005E02CF" w:rsidRPr="005E02CF" w:rsidRDefault="005E02CF" w:rsidP="006533AB">
            <w:pPr>
              <w:jc w:val="center"/>
              <w:rPr>
                <w:sz w:val="22"/>
                <w:szCs w:val="22"/>
              </w:rPr>
            </w:pPr>
          </w:p>
          <w:p w14:paraId="531ABC1D" w14:textId="77777777" w:rsidR="005E02CF" w:rsidRPr="005E02CF" w:rsidRDefault="005E02CF" w:rsidP="00D05BF1">
            <w:pPr>
              <w:jc w:val="center"/>
              <w:rPr>
                <w:sz w:val="22"/>
                <w:szCs w:val="22"/>
              </w:rPr>
            </w:pPr>
          </w:p>
        </w:tc>
      </w:tr>
      <w:tr w:rsidR="005E02CF" w:rsidRPr="005E02CF" w14:paraId="4B98E57D" w14:textId="77777777" w:rsidTr="006533AB">
        <w:trPr>
          <w:trHeight w:val="463"/>
          <w:jc w:val="center"/>
        </w:trPr>
        <w:tc>
          <w:tcPr>
            <w:tcW w:w="909" w:type="dxa"/>
            <w:vMerge/>
            <w:textDirection w:val="btLr"/>
            <w:vAlign w:val="center"/>
          </w:tcPr>
          <w:p w14:paraId="3EFD35A2" w14:textId="77777777" w:rsidR="005E02CF" w:rsidRPr="005E02CF" w:rsidRDefault="005E02CF" w:rsidP="006533AB">
            <w:pPr>
              <w:widowControl w:val="0"/>
              <w:pBdr>
                <w:top w:val="nil"/>
                <w:left w:val="nil"/>
                <w:bottom w:val="nil"/>
                <w:right w:val="nil"/>
                <w:between w:val="nil"/>
              </w:pBdr>
              <w:spacing w:line="276" w:lineRule="auto"/>
              <w:ind w:left="113" w:right="113"/>
              <w:jc w:val="center"/>
              <w:rPr>
                <w:b/>
                <w:sz w:val="22"/>
                <w:szCs w:val="22"/>
                <w:highlight w:val="magenta"/>
              </w:rPr>
            </w:pPr>
          </w:p>
        </w:tc>
        <w:tc>
          <w:tcPr>
            <w:tcW w:w="1222" w:type="dxa"/>
            <w:tcBorders>
              <w:top w:val="single" w:sz="4" w:space="0" w:color="auto"/>
              <w:bottom w:val="single" w:sz="4" w:space="0" w:color="auto"/>
            </w:tcBorders>
            <w:vAlign w:val="center"/>
          </w:tcPr>
          <w:p w14:paraId="12FF5E19" w14:textId="77777777" w:rsidR="005E02CF" w:rsidRPr="005E02CF" w:rsidRDefault="005E02CF" w:rsidP="006533AB">
            <w:pPr>
              <w:widowControl w:val="0"/>
              <w:pBdr>
                <w:top w:val="nil"/>
                <w:left w:val="nil"/>
                <w:bottom w:val="nil"/>
                <w:right w:val="nil"/>
                <w:between w:val="nil"/>
              </w:pBdr>
              <w:spacing w:line="276" w:lineRule="auto"/>
              <w:ind w:left="-98" w:right="-126"/>
              <w:jc w:val="center"/>
              <w:rPr>
                <w:bCs/>
                <w:sz w:val="22"/>
                <w:szCs w:val="22"/>
                <w:lang w:val="pt-BR"/>
              </w:rPr>
            </w:pPr>
            <w:r w:rsidRPr="005E02CF">
              <w:rPr>
                <w:bCs/>
                <w:sz w:val="22"/>
                <w:szCs w:val="22"/>
                <w:lang w:val="pt-BR"/>
              </w:rPr>
              <w:t>Semana 16</w:t>
            </w:r>
          </w:p>
          <w:p w14:paraId="69C99B2E" w14:textId="77777777" w:rsidR="005E02CF" w:rsidRPr="005E02CF" w:rsidRDefault="005E02CF" w:rsidP="006533AB">
            <w:pPr>
              <w:widowControl w:val="0"/>
              <w:pBdr>
                <w:top w:val="nil"/>
                <w:left w:val="nil"/>
                <w:bottom w:val="nil"/>
                <w:right w:val="nil"/>
                <w:between w:val="nil"/>
              </w:pBdr>
              <w:spacing w:line="276" w:lineRule="auto"/>
              <w:ind w:left="-98" w:right="-126"/>
              <w:jc w:val="center"/>
              <w:rPr>
                <w:bCs/>
                <w:sz w:val="22"/>
                <w:szCs w:val="22"/>
                <w:lang w:val="pt-BR"/>
              </w:rPr>
            </w:pPr>
            <w:r w:rsidRPr="005E02CF">
              <w:rPr>
                <w:bCs/>
                <w:sz w:val="22"/>
                <w:szCs w:val="22"/>
                <w:lang w:val="pt-BR"/>
              </w:rPr>
              <w:t>9-14</w:t>
            </w:r>
          </w:p>
        </w:tc>
        <w:tc>
          <w:tcPr>
            <w:tcW w:w="6936" w:type="dxa"/>
            <w:gridSpan w:val="3"/>
            <w:tcBorders>
              <w:right w:val="single" w:sz="4" w:space="0" w:color="auto"/>
            </w:tcBorders>
            <w:vAlign w:val="center"/>
          </w:tcPr>
          <w:p w14:paraId="76531317" w14:textId="270D5818" w:rsidR="005E02CF" w:rsidRPr="005E02CF" w:rsidRDefault="005E02CF" w:rsidP="006533AB">
            <w:pPr>
              <w:jc w:val="center"/>
              <w:rPr>
                <w:b/>
                <w:bCs/>
                <w:sz w:val="22"/>
                <w:szCs w:val="22"/>
              </w:rPr>
            </w:pPr>
            <w:r w:rsidRPr="005E02CF">
              <w:rPr>
                <w:b/>
                <w:bCs/>
                <w:sz w:val="22"/>
                <w:szCs w:val="22"/>
              </w:rPr>
              <w:t xml:space="preserve">EXAMEN FINAL: </w:t>
            </w:r>
            <w:r w:rsidR="00AD006E">
              <w:rPr>
                <w:b/>
                <w:bCs/>
                <w:sz w:val="22"/>
                <w:szCs w:val="22"/>
              </w:rPr>
              <w:t>viernes</w:t>
            </w:r>
            <w:r w:rsidRPr="005E02CF">
              <w:rPr>
                <w:b/>
                <w:bCs/>
                <w:sz w:val="22"/>
                <w:szCs w:val="22"/>
              </w:rPr>
              <w:t xml:space="preserve"> 1</w:t>
            </w:r>
            <w:r w:rsidR="00AD006E">
              <w:rPr>
                <w:b/>
                <w:bCs/>
                <w:sz w:val="22"/>
                <w:szCs w:val="22"/>
              </w:rPr>
              <w:t>3</w:t>
            </w:r>
            <w:r w:rsidRPr="005E02CF">
              <w:rPr>
                <w:b/>
                <w:bCs/>
                <w:sz w:val="22"/>
                <w:szCs w:val="22"/>
              </w:rPr>
              <w:t xml:space="preserve"> de diciembre – Ensayo #2 (*)</w:t>
            </w:r>
          </w:p>
          <w:p w14:paraId="6C106252" w14:textId="77777777" w:rsidR="005E02CF" w:rsidRPr="005E02CF" w:rsidRDefault="005E02CF" w:rsidP="006533AB">
            <w:pPr>
              <w:jc w:val="center"/>
              <w:rPr>
                <w:b/>
                <w:bCs/>
                <w:i/>
                <w:iCs/>
                <w:sz w:val="22"/>
                <w:szCs w:val="22"/>
                <w:highlight w:val="cyan"/>
              </w:rPr>
            </w:pPr>
            <w:r w:rsidRPr="005E02CF">
              <w:rPr>
                <w:b/>
                <w:bCs/>
                <w:i/>
                <w:iCs/>
                <w:sz w:val="22"/>
                <w:szCs w:val="22"/>
              </w:rPr>
              <w:t>Feriado: 9 de diciembre – Batalla de Ayacucho</w:t>
            </w:r>
          </w:p>
        </w:tc>
      </w:tr>
    </w:tbl>
    <w:p w14:paraId="43A8D66F" w14:textId="77777777" w:rsidR="005E02CF" w:rsidRPr="005E02CF" w:rsidRDefault="005E02CF" w:rsidP="005E02CF">
      <w:pPr>
        <w:jc w:val="both"/>
        <w:rPr>
          <w:b/>
          <w:bCs/>
          <w:sz w:val="22"/>
          <w:szCs w:val="22"/>
          <w:lang w:val="pt-BR"/>
        </w:rPr>
      </w:pPr>
    </w:p>
    <w:p w14:paraId="3F373AFD" w14:textId="5E81927C" w:rsidR="005E02CF" w:rsidRPr="00054318" w:rsidRDefault="005E02CF" w:rsidP="005E02CF">
      <w:pPr>
        <w:jc w:val="both"/>
        <w:rPr>
          <w:sz w:val="22"/>
          <w:szCs w:val="22"/>
        </w:rPr>
      </w:pPr>
      <w:r w:rsidRPr="004169EA">
        <w:rPr>
          <w:sz w:val="22"/>
          <w:szCs w:val="22"/>
        </w:rPr>
        <w:t xml:space="preserve">(*) </w:t>
      </w:r>
      <w:r w:rsidR="00054318" w:rsidRPr="00054318">
        <w:rPr>
          <w:sz w:val="22"/>
          <w:szCs w:val="22"/>
        </w:rPr>
        <w:t xml:space="preserve">Las </w:t>
      </w:r>
      <w:r w:rsidR="00054318" w:rsidRPr="00054318">
        <w:rPr>
          <w:b/>
          <w:bCs/>
          <w:sz w:val="22"/>
          <w:szCs w:val="22"/>
        </w:rPr>
        <w:t>a</w:t>
      </w:r>
      <w:r w:rsidRPr="00054318">
        <w:rPr>
          <w:b/>
          <w:bCs/>
          <w:sz w:val="22"/>
          <w:szCs w:val="22"/>
        </w:rPr>
        <w:t xml:space="preserve">ctividades </w:t>
      </w:r>
      <w:r w:rsidR="00054318" w:rsidRPr="00054318">
        <w:rPr>
          <w:b/>
          <w:bCs/>
          <w:sz w:val="22"/>
          <w:szCs w:val="22"/>
        </w:rPr>
        <w:t xml:space="preserve">que serán </w:t>
      </w:r>
      <w:r w:rsidRPr="00054318">
        <w:rPr>
          <w:b/>
          <w:bCs/>
          <w:sz w:val="22"/>
          <w:szCs w:val="22"/>
        </w:rPr>
        <w:t>evaluadas</w:t>
      </w:r>
      <w:r w:rsidR="00054318" w:rsidRPr="00054318">
        <w:rPr>
          <w:sz w:val="22"/>
          <w:szCs w:val="22"/>
        </w:rPr>
        <w:t xml:space="preserve"> </w:t>
      </w:r>
      <w:r w:rsidR="00E950EA">
        <w:rPr>
          <w:sz w:val="22"/>
          <w:szCs w:val="22"/>
        </w:rPr>
        <w:t>están señalas con</w:t>
      </w:r>
      <w:r w:rsidRPr="00054318">
        <w:rPr>
          <w:sz w:val="22"/>
          <w:szCs w:val="22"/>
        </w:rPr>
        <w:t xml:space="preserve"> un asterisco</w:t>
      </w:r>
      <w:r w:rsidR="00054318" w:rsidRPr="00054318">
        <w:rPr>
          <w:sz w:val="22"/>
          <w:szCs w:val="22"/>
        </w:rPr>
        <w:t>.</w:t>
      </w:r>
    </w:p>
    <w:p w14:paraId="44DECD82" w14:textId="77777777" w:rsidR="005E02CF" w:rsidRDefault="005E02CF" w:rsidP="005E02CF"/>
    <w:p w14:paraId="0C5270F0" w14:textId="77777777" w:rsidR="005E02CF" w:rsidRDefault="005E02CF" w:rsidP="005E02CF"/>
    <w:p w14:paraId="628A17BC" w14:textId="77777777" w:rsidR="00CD4AB6" w:rsidRPr="00E950EA" w:rsidRDefault="00533485">
      <w:pPr>
        <w:widowControl w:val="0"/>
        <w:jc w:val="both"/>
        <w:rPr>
          <w:sz w:val="22"/>
          <w:szCs w:val="22"/>
        </w:rPr>
      </w:pPr>
      <w:r w:rsidRPr="00E950EA">
        <w:rPr>
          <w:sz w:val="22"/>
          <w:szCs w:val="22"/>
          <w:u w:val="single"/>
        </w:rPr>
        <w:t>Nota para el estudiante</w:t>
      </w:r>
      <w:r w:rsidRPr="00E950EA">
        <w:rPr>
          <w:sz w:val="22"/>
          <w:szCs w:val="22"/>
        </w:rPr>
        <w:t xml:space="preserve">: De acuerdo con cada maestría en modalidad a distancia, las clases de los cursos pueden realizarse de manera </w:t>
      </w:r>
      <w:r w:rsidRPr="00E950EA">
        <w:rPr>
          <w:b/>
          <w:bCs/>
          <w:sz w:val="22"/>
          <w:szCs w:val="22"/>
        </w:rPr>
        <w:t>sincrónica y asincrónica</w:t>
      </w:r>
      <w:r w:rsidRPr="00E950EA">
        <w:rPr>
          <w:sz w:val="22"/>
          <w:szCs w:val="22"/>
        </w:rPr>
        <w:t xml:space="preserve">. Las actividades sincrónicas son aquellas que se realizan en tiempo real, por ejemplo, videoconferencias. Todos los participantes deben estar conectados al mismo tiempo para realizar las actividades. Las actividades asincrónicas son las que se realizan en tiempo diferido, no importa el espacio ni el tiempo en el que se encuentren los participantes, lo importante es realizar la actividad propuesta dentro del plazo estipulado, por ejemplo, foros, wikis, lectura guiada, portafolio u otros. </w:t>
      </w:r>
    </w:p>
    <w:p w14:paraId="6E1831B3" w14:textId="77777777" w:rsidR="00CD4AB6" w:rsidRDefault="00CD4AB6"/>
    <w:p w14:paraId="6AA3BEB7" w14:textId="77777777" w:rsidR="00E950EA" w:rsidRDefault="00E950EA"/>
    <w:p w14:paraId="392FDD71" w14:textId="77777777" w:rsidR="00CD4AB6" w:rsidRPr="002A01AD" w:rsidRDefault="00533485">
      <w:pPr>
        <w:pStyle w:val="Ttulo1"/>
        <w:numPr>
          <w:ilvl w:val="0"/>
          <w:numId w:val="2"/>
        </w:numPr>
        <w:ind w:left="567" w:hanging="567"/>
        <w:rPr>
          <w:rFonts w:ascii="Times New Roman" w:hAnsi="Times New Roman" w:cs="Times New Roman"/>
          <w:sz w:val="22"/>
          <w:szCs w:val="22"/>
        </w:rPr>
      </w:pPr>
      <w:r w:rsidRPr="002A01AD">
        <w:rPr>
          <w:rFonts w:ascii="Times New Roman" w:hAnsi="Times New Roman" w:cs="Times New Roman"/>
          <w:sz w:val="22"/>
          <w:szCs w:val="22"/>
        </w:rPr>
        <w:t>METODOLOGÍA</w:t>
      </w:r>
    </w:p>
    <w:p w14:paraId="2A460A03" w14:textId="1E7CEC03" w:rsidR="00CD4AB6" w:rsidRPr="002A01AD" w:rsidRDefault="00533485" w:rsidP="0B489376">
      <w:pPr>
        <w:pStyle w:val="TableParagraph"/>
        <w:spacing w:after="160" w:line="276" w:lineRule="auto"/>
        <w:ind w:left="0"/>
        <w:jc w:val="both"/>
        <w:rPr>
          <w:rFonts w:ascii="Times New Roman" w:eastAsia="SimSun" w:hAnsi="Times New Roman" w:cs="Times New Roman"/>
          <w:sz w:val="22"/>
          <w:szCs w:val="22"/>
          <w:lang w:val="es-PE"/>
        </w:rPr>
      </w:pPr>
      <w:r w:rsidRPr="002A01AD">
        <w:rPr>
          <w:rFonts w:ascii="Times New Roman" w:eastAsia="SimSun" w:hAnsi="Times New Roman" w:cs="Times New Roman"/>
          <w:sz w:val="22"/>
          <w:szCs w:val="22"/>
          <w:lang w:val="es-PE"/>
        </w:rPr>
        <w:t>El curso se desarrolla en modalidad a distancia mediada por la virtualidad con sesiones sincrónicas que suman</w:t>
      </w:r>
      <w:r w:rsidR="002A01AD">
        <w:rPr>
          <w:rFonts w:ascii="Times New Roman" w:eastAsia="SimSun" w:hAnsi="Times New Roman" w:cs="Times New Roman"/>
          <w:sz w:val="22"/>
          <w:szCs w:val="22"/>
          <w:lang w:val="es-PE"/>
        </w:rPr>
        <w:t xml:space="preserve">, </w:t>
      </w:r>
      <w:r w:rsidRPr="002A01AD">
        <w:rPr>
          <w:rFonts w:ascii="Times New Roman" w:eastAsia="SimSun" w:hAnsi="Times New Roman" w:cs="Times New Roman"/>
          <w:sz w:val="22"/>
          <w:szCs w:val="22"/>
          <w:lang w:val="es-PE"/>
        </w:rPr>
        <w:t>en total</w:t>
      </w:r>
      <w:r w:rsidR="002A01AD">
        <w:rPr>
          <w:rFonts w:ascii="Times New Roman" w:eastAsia="SimSun" w:hAnsi="Times New Roman" w:cs="Times New Roman"/>
          <w:sz w:val="22"/>
          <w:szCs w:val="22"/>
          <w:lang w:val="es-PE"/>
        </w:rPr>
        <w:t>,</w:t>
      </w:r>
      <w:r w:rsidRPr="002A01AD">
        <w:rPr>
          <w:rFonts w:ascii="Times New Roman" w:eastAsia="SimSun" w:hAnsi="Times New Roman" w:cs="Times New Roman"/>
          <w:sz w:val="22"/>
          <w:szCs w:val="22"/>
          <w:lang w:val="es-PE"/>
        </w:rPr>
        <w:t xml:space="preserve"> </w:t>
      </w:r>
      <w:r w:rsidR="002A01AD">
        <w:rPr>
          <w:rFonts w:ascii="Times New Roman" w:eastAsia="SimSun" w:hAnsi="Times New Roman" w:cs="Times New Roman"/>
          <w:sz w:val="22"/>
          <w:szCs w:val="22"/>
          <w:lang w:val="es-PE"/>
        </w:rPr>
        <w:t>3</w:t>
      </w:r>
      <w:r w:rsidR="0046785D">
        <w:rPr>
          <w:rFonts w:ascii="Times New Roman" w:eastAsia="SimSun" w:hAnsi="Times New Roman" w:cs="Times New Roman"/>
          <w:sz w:val="22"/>
          <w:szCs w:val="22"/>
          <w:lang w:val="es-PE"/>
        </w:rPr>
        <w:t xml:space="preserve"> (tres)</w:t>
      </w:r>
      <w:r w:rsidRPr="002A01AD">
        <w:rPr>
          <w:rFonts w:ascii="Times New Roman" w:eastAsia="SimSun" w:hAnsi="Times New Roman" w:cs="Times New Roman"/>
          <w:sz w:val="22"/>
          <w:szCs w:val="22"/>
          <w:lang w:val="es-PE"/>
        </w:rPr>
        <w:t xml:space="preserve"> horas lectivas a la semana y con actividades </w:t>
      </w:r>
      <w:r w:rsidRPr="002A01AD">
        <w:rPr>
          <w:rFonts w:ascii="Times New Roman" w:eastAsia="SimSun" w:hAnsi="Times New Roman" w:cs="Times New Roman"/>
          <w:sz w:val="22"/>
          <w:szCs w:val="22"/>
          <w:lang w:val="es-PE"/>
        </w:rPr>
        <w:lastRenderedPageBreak/>
        <w:t xml:space="preserve">asincrónicas para el trabajo individual o colaborativo no presencial por un total de </w:t>
      </w:r>
      <w:r w:rsidR="0046785D">
        <w:rPr>
          <w:rFonts w:ascii="Times New Roman" w:eastAsia="SimSun" w:hAnsi="Times New Roman" w:cs="Times New Roman"/>
          <w:sz w:val="22"/>
          <w:szCs w:val="22"/>
          <w:lang w:val="es-PE"/>
        </w:rPr>
        <w:t>1 (una)</w:t>
      </w:r>
      <w:r w:rsidRPr="002A01AD">
        <w:rPr>
          <w:rFonts w:ascii="Times New Roman" w:eastAsia="SimSun" w:hAnsi="Times New Roman" w:cs="Times New Roman"/>
          <w:sz w:val="22"/>
          <w:szCs w:val="22"/>
          <w:lang w:val="es-PE"/>
        </w:rPr>
        <w:t xml:space="preserve"> hora semanal. En total las actividades en espacio sincrónico y asincrónico corresponden a </w:t>
      </w:r>
      <w:r w:rsidR="0046785D">
        <w:rPr>
          <w:rFonts w:ascii="Times New Roman" w:eastAsia="SimSun" w:hAnsi="Times New Roman" w:cs="Times New Roman"/>
          <w:sz w:val="22"/>
          <w:szCs w:val="22"/>
          <w:lang w:val="es-PE"/>
        </w:rPr>
        <w:t>4</w:t>
      </w:r>
      <w:r w:rsidRPr="002A01AD">
        <w:rPr>
          <w:rFonts w:ascii="Times New Roman" w:eastAsia="SimSun" w:hAnsi="Times New Roman" w:cs="Times New Roman"/>
          <w:sz w:val="22"/>
          <w:szCs w:val="22"/>
          <w:lang w:val="es-PE"/>
        </w:rPr>
        <w:t xml:space="preserve"> </w:t>
      </w:r>
      <w:r w:rsidR="0046785D">
        <w:rPr>
          <w:rFonts w:ascii="Times New Roman" w:eastAsia="SimSun" w:hAnsi="Times New Roman" w:cs="Times New Roman"/>
          <w:sz w:val="22"/>
          <w:szCs w:val="22"/>
          <w:lang w:val="es-PE"/>
        </w:rPr>
        <w:t xml:space="preserve">(cuatro) </w:t>
      </w:r>
      <w:r w:rsidRPr="002A01AD">
        <w:rPr>
          <w:rFonts w:ascii="Times New Roman" w:eastAsia="SimSun" w:hAnsi="Times New Roman" w:cs="Times New Roman"/>
          <w:sz w:val="22"/>
          <w:szCs w:val="22"/>
          <w:lang w:val="es-PE"/>
        </w:rPr>
        <w:t>créditos teóricos.</w:t>
      </w:r>
    </w:p>
    <w:p w14:paraId="1C450D02" w14:textId="77777777" w:rsidR="00CD4AB6" w:rsidRPr="002A01AD" w:rsidRDefault="00533485">
      <w:pPr>
        <w:pStyle w:val="TableParagraph"/>
        <w:spacing w:after="160" w:line="276" w:lineRule="auto"/>
        <w:ind w:left="0"/>
        <w:jc w:val="both"/>
        <w:rPr>
          <w:rFonts w:ascii="Times New Roman" w:eastAsia="SimSun" w:hAnsi="Times New Roman" w:cs="Times New Roman"/>
          <w:sz w:val="22"/>
          <w:szCs w:val="22"/>
          <w:lang w:val="es-PE"/>
        </w:rPr>
      </w:pPr>
      <w:r w:rsidRPr="002A01AD">
        <w:rPr>
          <w:rFonts w:ascii="Times New Roman" w:eastAsia="SimSun" w:hAnsi="Times New Roman" w:cs="Times New Roman"/>
          <w:sz w:val="22"/>
          <w:szCs w:val="22"/>
          <w:lang w:val="es-PE"/>
        </w:rPr>
        <w:t>En su desarrollo el curso combina una serie de estrategias para los momentos sincrónicos y asincrónicos:</w:t>
      </w:r>
    </w:p>
    <w:p w14:paraId="71E48980" w14:textId="77777777" w:rsidR="00CD4AB6" w:rsidRPr="000707BB" w:rsidRDefault="00533485">
      <w:pPr>
        <w:pStyle w:val="TableParagraph"/>
        <w:numPr>
          <w:ilvl w:val="0"/>
          <w:numId w:val="4"/>
        </w:numPr>
        <w:spacing w:after="160" w:line="276" w:lineRule="auto"/>
        <w:ind w:left="0"/>
        <w:jc w:val="both"/>
        <w:rPr>
          <w:rFonts w:ascii="Times New Roman" w:eastAsia="SimSun" w:hAnsi="Times New Roman" w:cs="Times New Roman"/>
          <w:b/>
          <w:bCs/>
          <w:sz w:val="22"/>
          <w:szCs w:val="22"/>
          <w:lang w:val="es-PE"/>
        </w:rPr>
      </w:pPr>
      <w:r w:rsidRPr="000707BB">
        <w:rPr>
          <w:rFonts w:ascii="Times New Roman" w:eastAsia="SimSun" w:hAnsi="Times New Roman" w:cs="Times New Roman"/>
          <w:b/>
          <w:bCs/>
          <w:sz w:val="22"/>
          <w:szCs w:val="22"/>
          <w:lang w:val="es-PE"/>
        </w:rPr>
        <w:t>Actividades sincrónicas:</w:t>
      </w:r>
    </w:p>
    <w:p w14:paraId="27374A09" w14:textId="77777777" w:rsidR="00CD4AB6" w:rsidRPr="002A01AD" w:rsidRDefault="00533485">
      <w:pPr>
        <w:pStyle w:val="TableParagraph"/>
        <w:spacing w:after="160" w:line="276" w:lineRule="auto"/>
        <w:ind w:left="0"/>
        <w:jc w:val="both"/>
        <w:rPr>
          <w:rFonts w:ascii="Times New Roman" w:eastAsia="SimSun" w:hAnsi="Times New Roman" w:cs="Times New Roman"/>
          <w:sz w:val="22"/>
          <w:szCs w:val="22"/>
          <w:u w:val="single"/>
          <w:lang w:val="es-PE"/>
        </w:rPr>
      </w:pPr>
      <w:r w:rsidRPr="002A01AD">
        <w:rPr>
          <w:rFonts w:ascii="Times New Roman" w:eastAsia="SimSun" w:hAnsi="Times New Roman" w:cs="Times New Roman"/>
          <w:sz w:val="22"/>
          <w:szCs w:val="22"/>
          <w:u w:val="single"/>
          <w:lang w:val="es-PE"/>
        </w:rPr>
        <w:t>Explicación dialogada (plenaria):</w:t>
      </w:r>
      <w:r w:rsidR="001365F7" w:rsidRPr="002A01AD">
        <w:rPr>
          <w:rFonts w:ascii="Times New Roman" w:eastAsia="SimSun" w:hAnsi="Times New Roman" w:cs="Times New Roman"/>
          <w:sz w:val="22"/>
          <w:szCs w:val="22"/>
          <w:lang w:val="es-PE"/>
        </w:rPr>
        <w:t xml:space="preserve"> </w:t>
      </w:r>
      <w:r w:rsidRPr="002A01AD">
        <w:rPr>
          <w:rFonts w:ascii="Times New Roman" w:eastAsia="SimSun" w:hAnsi="Times New Roman" w:cs="Times New Roman"/>
          <w:sz w:val="22"/>
          <w:szCs w:val="22"/>
          <w:lang w:val="es-PE"/>
        </w:rPr>
        <w:t>Tratamiento de un contenido o tema.</w:t>
      </w:r>
    </w:p>
    <w:p w14:paraId="54E11D2A" w14:textId="043F7A2A" w:rsidR="00F02B7F" w:rsidRPr="002A01AD" w:rsidRDefault="00CF2B78" w:rsidP="0B489376">
      <w:pPr>
        <w:pStyle w:val="TableParagraph"/>
        <w:spacing w:after="160" w:line="276" w:lineRule="auto"/>
        <w:ind w:left="0"/>
        <w:jc w:val="both"/>
        <w:rPr>
          <w:rFonts w:ascii="Times New Roman" w:eastAsia="SimSun" w:hAnsi="Times New Roman" w:cs="Times New Roman"/>
          <w:sz w:val="22"/>
          <w:szCs w:val="22"/>
          <w:lang w:val="es-PE"/>
        </w:rPr>
      </w:pPr>
      <w:r>
        <w:rPr>
          <w:rFonts w:ascii="Times New Roman" w:eastAsia="SimSun" w:hAnsi="Times New Roman" w:cs="Times New Roman"/>
          <w:sz w:val="22"/>
          <w:szCs w:val="22"/>
          <w:u w:val="single"/>
          <w:lang w:val="es-PE"/>
        </w:rPr>
        <w:t>Lectura y a</w:t>
      </w:r>
      <w:r w:rsidR="00533485" w:rsidRPr="002A01AD">
        <w:rPr>
          <w:rFonts w:ascii="Times New Roman" w:eastAsia="SimSun" w:hAnsi="Times New Roman" w:cs="Times New Roman"/>
          <w:sz w:val="22"/>
          <w:szCs w:val="22"/>
          <w:u w:val="single"/>
          <w:lang w:val="es-PE"/>
        </w:rPr>
        <w:t>nálisis de textos</w:t>
      </w:r>
      <w:r w:rsidR="00533485" w:rsidRPr="002A01AD">
        <w:rPr>
          <w:rFonts w:ascii="Times New Roman" w:eastAsia="SimSun" w:hAnsi="Times New Roman" w:cs="Times New Roman"/>
          <w:sz w:val="22"/>
          <w:szCs w:val="22"/>
          <w:lang w:val="es-PE"/>
        </w:rPr>
        <w:t xml:space="preserve">: </w:t>
      </w:r>
      <w:r w:rsidR="00F02B7F" w:rsidRPr="002A01AD">
        <w:rPr>
          <w:rFonts w:ascii="Times New Roman" w:eastAsia="SimSun" w:hAnsi="Times New Roman" w:cs="Times New Roman"/>
          <w:sz w:val="22"/>
          <w:szCs w:val="22"/>
          <w:lang w:val="es-PE"/>
        </w:rPr>
        <w:t>Proceso para obtener una mejor comprensión del tema</w:t>
      </w:r>
      <w:r>
        <w:rPr>
          <w:rFonts w:ascii="Times New Roman" w:eastAsia="SimSun" w:hAnsi="Times New Roman" w:cs="Times New Roman"/>
          <w:sz w:val="22"/>
          <w:szCs w:val="22"/>
          <w:lang w:val="es-PE"/>
        </w:rPr>
        <w:t>, incluyendo ocasionales estudios de caso</w:t>
      </w:r>
      <w:r w:rsidR="00F02B7F" w:rsidRPr="002A01AD">
        <w:rPr>
          <w:rFonts w:ascii="Times New Roman" w:eastAsia="SimSun" w:hAnsi="Times New Roman" w:cs="Times New Roman"/>
          <w:sz w:val="22"/>
          <w:szCs w:val="22"/>
          <w:lang w:val="es-PE"/>
        </w:rPr>
        <w:t>.</w:t>
      </w:r>
    </w:p>
    <w:p w14:paraId="43D40DE9" w14:textId="3D643F15" w:rsidR="00CD4AB6" w:rsidRPr="002A01AD" w:rsidRDefault="00533485" w:rsidP="000707BB">
      <w:pPr>
        <w:pStyle w:val="TableParagraph"/>
        <w:numPr>
          <w:ilvl w:val="0"/>
          <w:numId w:val="4"/>
        </w:numPr>
        <w:spacing w:after="160" w:line="276" w:lineRule="auto"/>
        <w:ind w:left="0"/>
        <w:jc w:val="both"/>
        <w:rPr>
          <w:rFonts w:ascii="Times New Roman" w:eastAsia="SimSun" w:hAnsi="Times New Roman" w:cs="Times New Roman"/>
          <w:b/>
          <w:sz w:val="22"/>
          <w:szCs w:val="22"/>
          <w:lang w:val="es-PE"/>
        </w:rPr>
      </w:pPr>
      <w:r w:rsidRPr="002A01AD">
        <w:rPr>
          <w:rFonts w:ascii="Times New Roman" w:eastAsia="SimSun" w:hAnsi="Times New Roman" w:cs="Times New Roman"/>
          <w:b/>
          <w:sz w:val="22"/>
          <w:szCs w:val="22"/>
          <w:lang w:val="es-PE"/>
        </w:rPr>
        <w:t>Actividades asincrónicas</w:t>
      </w:r>
    </w:p>
    <w:p w14:paraId="46E4954E" w14:textId="3AA0D06C" w:rsidR="00CD4AB6" w:rsidRPr="002A01AD" w:rsidRDefault="00533485">
      <w:pPr>
        <w:pStyle w:val="TableParagraph"/>
        <w:spacing w:after="160" w:line="276" w:lineRule="auto"/>
        <w:ind w:left="0"/>
        <w:jc w:val="both"/>
        <w:rPr>
          <w:rFonts w:ascii="Times New Roman" w:eastAsia="SimSun" w:hAnsi="Times New Roman" w:cs="Times New Roman"/>
          <w:sz w:val="22"/>
          <w:szCs w:val="22"/>
          <w:lang w:val="es-PE"/>
        </w:rPr>
      </w:pPr>
      <w:r w:rsidRPr="002A01AD">
        <w:rPr>
          <w:rFonts w:ascii="Times New Roman" w:eastAsia="SimSun" w:hAnsi="Times New Roman" w:cs="Times New Roman"/>
          <w:sz w:val="22"/>
          <w:szCs w:val="22"/>
          <w:u w:val="single"/>
          <w:lang w:val="es-PE"/>
        </w:rPr>
        <w:t>Intervención en foros de discusión:</w:t>
      </w:r>
      <w:r w:rsidRPr="002A01AD">
        <w:rPr>
          <w:rFonts w:ascii="Times New Roman" w:eastAsia="SimSun" w:hAnsi="Times New Roman" w:cs="Times New Roman"/>
          <w:sz w:val="22"/>
          <w:szCs w:val="22"/>
          <w:lang w:val="es-PE"/>
        </w:rPr>
        <w:t xml:space="preserve"> En el aula virtual, se crea </w:t>
      </w:r>
      <w:r w:rsidR="00F43B91">
        <w:rPr>
          <w:rFonts w:ascii="Times New Roman" w:eastAsia="SimSun" w:hAnsi="Times New Roman" w:cs="Times New Roman"/>
          <w:sz w:val="22"/>
          <w:szCs w:val="22"/>
          <w:lang w:val="es-PE"/>
        </w:rPr>
        <w:t>foros donde cada</w:t>
      </w:r>
      <w:r w:rsidRPr="002A01AD">
        <w:rPr>
          <w:rFonts w:ascii="Times New Roman" w:eastAsia="SimSun" w:hAnsi="Times New Roman" w:cs="Times New Roman"/>
          <w:sz w:val="22"/>
          <w:szCs w:val="22"/>
          <w:lang w:val="es-PE"/>
        </w:rPr>
        <w:t xml:space="preserve"> estudiante podrán participar enviando sus comentarios relacionados al contenido desarrollado en clase. </w:t>
      </w:r>
    </w:p>
    <w:p w14:paraId="16B55A8E" w14:textId="168F75E2" w:rsidR="00CD4AB6" w:rsidRDefault="00533485">
      <w:pPr>
        <w:pStyle w:val="TableParagraph"/>
        <w:spacing w:after="160" w:line="276" w:lineRule="auto"/>
        <w:ind w:left="0"/>
        <w:jc w:val="both"/>
        <w:rPr>
          <w:rFonts w:ascii="Times New Roman" w:eastAsia="SimSun" w:hAnsi="Times New Roman" w:cs="Times New Roman"/>
          <w:sz w:val="22"/>
          <w:szCs w:val="22"/>
          <w:lang w:val="es-PE"/>
        </w:rPr>
      </w:pPr>
      <w:r w:rsidRPr="002A01AD">
        <w:rPr>
          <w:rFonts w:ascii="Times New Roman" w:eastAsia="SimSun" w:hAnsi="Times New Roman" w:cs="Times New Roman"/>
          <w:sz w:val="22"/>
          <w:szCs w:val="22"/>
          <w:u w:val="single"/>
          <w:lang w:val="es-PE"/>
        </w:rPr>
        <w:t>V</w:t>
      </w:r>
      <w:r w:rsidR="00F43B91">
        <w:rPr>
          <w:rFonts w:ascii="Times New Roman" w:eastAsia="SimSun" w:hAnsi="Times New Roman" w:cs="Times New Roman"/>
          <w:sz w:val="22"/>
          <w:szCs w:val="22"/>
          <w:u w:val="single"/>
          <w:lang w:val="es-PE"/>
        </w:rPr>
        <w:t>í</w:t>
      </w:r>
      <w:r w:rsidRPr="002A01AD">
        <w:rPr>
          <w:rFonts w:ascii="Times New Roman" w:eastAsia="SimSun" w:hAnsi="Times New Roman" w:cs="Times New Roman"/>
          <w:sz w:val="22"/>
          <w:szCs w:val="22"/>
          <w:u w:val="single"/>
          <w:lang w:val="es-PE"/>
        </w:rPr>
        <w:t>deo</w:t>
      </w:r>
      <w:r w:rsidR="00F43B91">
        <w:rPr>
          <w:rFonts w:ascii="Times New Roman" w:eastAsia="SimSun" w:hAnsi="Times New Roman" w:cs="Times New Roman"/>
          <w:sz w:val="22"/>
          <w:szCs w:val="22"/>
          <w:u w:val="single"/>
          <w:lang w:val="es-PE"/>
        </w:rPr>
        <w:t>-</w:t>
      </w:r>
      <w:r w:rsidRPr="002A01AD">
        <w:rPr>
          <w:rFonts w:ascii="Times New Roman" w:eastAsia="SimSun" w:hAnsi="Times New Roman" w:cs="Times New Roman"/>
          <w:sz w:val="22"/>
          <w:szCs w:val="22"/>
          <w:u w:val="single"/>
          <w:lang w:val="es-PE"/>
        </w:rPr>
        <w:t>foro:</w:t>
      </w:r>
      <w:r w:rsidRPr="002A01AD">
        <w:rPr>
          <w:rFonts w:ascii="Times New Roman" w:eastAsia="SimSun" w:hAnsi="Times New Roman" w:cs="Times New Roman"/>
          <w:sz w:val="22"/>
          <w:szCs w:val="22"/>
          <w:lang w:val="es-PE"/>
        </w:rPr>
        <w:t xml:space="preserve"> Presentación de </w:t>
      </w:r>
      <w:r w:rsidR="00F43B91">
        <w:rPr>
          <w:rFonts w:ascii="Times New Roman" w:eastAsia="SimSun" w:hAnsi="Times New Roman" w:cs="Times New Roman"/>
          <w:sz w:val="22"/>
          <w:szCs w:val="22"/>
          <w:lang w:val="es-PE"/>
        </w:rPr>
        <w:t>vídeos</w:t>
      </w:r>
      <w:r w:rsidRPr="002A01AD">
        <w:rPr>
          <w:rFonts w:ascii="Times New Roman" w:eastAsia="SimSun" w:hAnsi="Times New Roman" w:cs="Times New Roman"/>
          <w:sz w:val="22"/>
          <w:szCs w:val="22"/>
          <w:lang w:val="es-PE"/>
        </w:rPr>
        <w:t xml:space="preserve"> informativo</w:t>
      </w:r>
      <w:r w:rsidR="00F43B91">
        <w:rPr>
          <w:rFonts w:ascii="Times New Roman" w:eastAsia="SimSun" w:hAnsi="Times New Roman" w:cs="Times New Roman"/>
          <w:sz w:val="22"/>
          <w:szCs w:val="22"/>
          <w:lang w:val="es-PE"/>
        </w:rPr>
        <w:t xml:space="preserve">s con la </w:t>
      </w:r>
      <w:r w:rsidRPr="002A01AD">
        <w:rPr>
          <w:rFonts w:ascii="Times New Roman" w:eastAsia="SimSun" w:hAnsi="Times New Roman" w:cs="Times New Roman"/>
          <w:sz w:val="22"/>
          <w:szCs w:val="22"/>
          <w:lang w:val="es-PE"/>
        </w:rPr>
        <w:t>explicación y comentarios del docente</w:t>
      </w:r>
      <w:r w:rsidR="00F43B91">
        <w:rPr>
          <w:rFonts w:ascii="Times New Roman" w:eastAsia="SimSun" w:hAnsi="Times New Roman" w:cs="Times New Roman"/>
          <w:sz w:val="22"/>
          <w:szCs w:val="22"/>
          <w:lang w:val="es-PE"/>
        </w:rPr>
        <w:t xml:space="preserve"> sobre </w:t>
      </w:r>
      <w:r w:rsidR="00785139">
        <w:rPr>
          <w:rFonts w:ascii="Times New Roman" w:eastAsia="SimSun" w:hAnsi="Times New Roman" w:cs="Times New Roman"/>
          <w:sz w:val="22"/>
          <w:szCs w:val="22"/>
          <w:lang w:val="es-PE"/>
        </w:rPr>
        <w:t>un texto de la bibliografía básica, incluyendo las intervenciones del alumnado en foros asignados a dichos vídeos</w:t>
      </w:r>
      <w:r w:rsidRPr="002A01AD">
        <w:rPr>
          <w:rFonts w:ascii="Times New Roman" w:eastAsia="SimSun" w:hAnsi="Times New Roman" w:cs="Times New Roman"/>
          <w:sz w:val="22"/>
          <w:szCs w:val="22"/>
          <w:lang w:val="es-PE"/>
        </w:rPr>
        <w:t>.</w:t>
      </w:r>
      <w:r w:rsidR="00785139">
        <w:rPr>
          <w:rFonts w:ascii="Times New Roman" w:eastAsia="SimSun" w:hAnsi="Times New Roman" w:cs="Times New Roman"/>
          <w:sz w:val="22"/>
          <w:szCs w:val="22"/>
          <w:lang w:val="es-PE"/>
        </w:rPr>
        <w:t xml:space="preserve"> El uso del equipo de Microsoft </w:t>
      </w:r>
      <w:proofErr w:type="spellStart"/>
      <w:r w:rsidR="00785139">
        <w:rPr>
          <w:rFonts w:ascii="Times New Roman" w:eastAsia="SimSun" w:hAnsi="Times New Roman" w:cs="Times New Roman"/>
          <w:sz w:val="22"/>
          <w:szCs w:val="22"/>
          <w:lang w:val="es-PE"/>
        </w:rPr>
        <w:t>Teams</w:t>
      </w:r>
      <w:proofErr w:type="spellEnd"/>
      <w:r w:rsidR="00785139">
        <w:rPr>
          <w:rFonts w:ascii="Times New Roman" w:eastAsia="SimSun" w:hAnsi="Times New Roman" w:cs="Times New Roman"/>
          <w:sz w:val="22"/>
          <w:szCs w:val="22"/>
          <w:lang w:val="es-PE"/>
        </w:rPr>
        <w:t xml:space="preserve"> será esencial para este tipo de labor de aprendizaje</w:t>
      </w:r>
      <w:r w:rsidRPr="002A01AD">
        <w:rPr>
          <w:rFonts w:ascii="Times New Roman" w:eastAsia="SimSun" w:hAnsi="Times New Roman" w:cs="Times New Roman"/>
          <w:sz w:val="22"/>
          <w:szCs w:val="22"/>
          <w:lang w:val="es-PE"/>
        </w:rPr>
        <w:t xml:space="preserve">. </w:t>
      </w:r>
    </w:p>
    <w:p w14:paraId="51E8AA2E" w14:textId="77777777" w:rsidR="002C3C78" w:rsidRPr="002A01AD" w:rsidRDefault="002C3C78" w:rsidP="002C3C78">
      <w:pPr>
        <w:pStyle w:val="TableParagraph"/>
        <w:spacing w:after="160" w:line="276" w:lineRule="auto"/>
        <w:ind w:left="0"/>
        <w:jc w:val="both"/>
        <w:rPr>
          <w:rFonts w:ascii="Times New Roman" w:eastAsia="SimSun" w:hAnsi="Times New Roman" w:cs="Times New Roman"/>
          <w:sz w:val="22"/>
          <w:szCs w:val="22"/>
          <w:lang w:val="es-PE"/>
        </w:rPr>
      </w:pPr>
      <w:r w:rsidRPr="002A01AD">
        <w:rPr>
          <w:rFonts w:ascii="Times New Roman" w:eastAsia="SimSun" w:hAnsi="Times New Roman" w:cs="Times New Roman"/>
          <w:sz w:val="22"/>
          <w:szCs w:val="22"/>
          <w:u w:val="single"/>
          <w:lang w:val="es-PE"/>
        </w:rPr>
        <w:t>Análisis de video:</w:t>
      </w:r>
      <w:r w:rsidRPr="002A01AD">
        <w:rPr>
          <w:rFonts w:ascii="Times New Roman" w:eastAsia="SimSun" w:hAnsi="Times New Roman" w:cs="Times New Roman"/>
          <w:sz w:val="22"/>
          <w:szCs w:val="22"/>
          <w:lang w:val="es-PE"/>
        </w:rPr>
        <w:t xml:space="preserve"> Se comparte un video para el análisis del estudiante y desarrollo de grupos según los contenidos vistos en el audiovisual. </w:t>
      </w:r>
    </w:p>
    <w:p w14:paraId="7A1EC531" w14:textId="79010E9B" w:rsidR="002C3C78" w:rsidRDefault="000A1F7C">
      <w:pPr>
        <w:pStyle w:val="TableParagraph"/>
        <w:spacing w:after="160" w:line="276" w:lineRule="auto"/>
        <w:ind w:left="0"/>
        <w:jc w:val="both"/>
        <w:rPr>
          <w:rFonts w:ascii="Times New Roman" w:eastAsia="SimSun" w:hAnsi="Times New Roman" w:cs="Times New Roman"/>
          <w:sz w:val="22"/>
          <w:szCs w:val="22"/>
          <w:lang w:val="es-PE"/>
        </w:rPr>
      </w:pPr>
      <w:r>
        <w:rPr>
          <w:rFonts w:ascii="Times New Roman" w:eastAsia="SimSun" w:hAnsi="Times New Roman" w:cs="Times New Roman"/>
          <w:sz w:val="22"/>
          <w:szCs w:val="22"/>
          <w:u w:val="single"/>
          <w:lang w:val="es-PE"/>
        </w:rPr>
        <w:t>Foro de elección del tema del Ensayo #2</w:t>
      </w:r>
      <w:r w:rsidRPr="000A1F7C">
        <w:rPr>
          <w:rFonts w:ascii="Times New Roman" w:eastAsia="SimSun" w:hAnsi="Times New Roman" w:cs="Times New Roman"/>
          <w:sz w:val="22"/>
          <w:szCs w:val="22"/>
          <w:u w:val="single"/>
          <w:lang w:val="es-PE"/>
        </w:rPr>
        <w:t>:</w:t>
      </w:r>
      <w:r w:rsidRPr="000A1F7C">
        <w:rPr>
          <w:rFonts w:ascii="Times New Roman" w:eastAsia="SimSun" w:hAnsi="Times New Roman" w:cs="Times New Roman"/>
          <w:sz w:val="22"/>
          <w:szCs w:val="22"/>
          <w:lang w:val="es-PE"/>
        </w:rPr>
        <w:t xml:space="preserve"> En el aula virtual, </w:t>
      </w:r>
      <w:r w:rsidR="000B443A">
        <w:rPr>
          <w:rFonts w:ascii="Times New Roman" w:eastAsia="SimSun" w:hAnsi="Times New Roman" w:cs="Times New Roman"/>
          <w:sz w:val="22"/>
          <w:szCs w:val="22"/>
          <w:lang w:val="es-PE"/>
        </w:rPr>
        <w:t xml:space="preserve">poco después de la temporada de exámenes parciales, </w:t>
      </w:r>
      <w:r w:rsidRPr="000A1F7C">
        <w:rPr>
          <w:rFonts w:ascii="Times New Roman" w:eastAsia="SimSun" w:hAnsi="Times New Roman" w:cs="Times New Roman"/>
          <w:sz w:val="22"/>
          <w:szCs w:val="22"/>
          <w:lang w:val="es-PE"/>
        </w:rPr>
        <w:t xml:space="preserve">cada estudiante </w:t>
      </w:r>
      <w:r w:rsidR="000B443A">
        <w:rPr>
          <w:rFonts w:ascii="Times New Roman" w:eastAsia="SimSun" w:hAnsi="Times New Roman" w:cs="Times New Roman"/>
          <w:sz w:val="22"/>
          <w:szCs w:val="22"/>
          <w:lang w:val="es-PE"/>
        </w:rPr>
        <w:t>propondrá un bosquejo del tema del Ensayo #2</w:t>
      </w:r>
      <w:r w:rsidR="00D0400F">
        <w:rPr>
          <w:rFonts w:ascii="Times New Roman" w:eastAsia="SimSun" w:hAnsi="Times New Roman" w:cs="Times New Roman"/>
          <w:sz w:val="22"/>
          <w:szCs w:val="22"/>
          <w:lang w:val="es-PE"/>
        </w:rPr>
        <w:t xml:space="preserve"> que tiene en mente realizar al final del curso (más detalles, en el apartado VII). </w:t>
      </w:r>
    </w:p>
    <w:p w14:paraId="0C486F76" w14:textId="77777777" w:rsidR="002C3C78" w:rsidRPr="002A01AD" w:rsidRDefault="002C3C78">
      <w:pPr>
        <w:pStyle w:val="TableParagraph"/>
        <w:spacing w:after="160" w:line="276" w:lineRule="auto"/>
        <w:ind w:left="0"/>
        <w:jc w:val="both"/>
        <w:rPr>
          <w:rFonts w:ascii="Times New Roman" w:eastAsia="SimSun" w:hAnsi="Times New Roman" w:cs="Times New Roman"/>
          <w:sz w:val="22"/>
          <w:szCs w:val="22"/>
          <w:lang w:val="es-PE"/>
        </w:rPr>
      </w:pPr>
    </w:p>
    <w:p w14:paraId="717ED267" w14:textId="77777777" w:rsidR="00CD4AB6" w:rsidRPr="00C47731" w:rsidRDefault="00533485">
      <w:pPr>
        <w:pStyle w:val="Ttulo1"/>
        <w:numPr>
          <w:ilvl w:val="0"/>
          <w:numId w:val="2"/>
        </w:numPr>
        <w:ind w:left="567" w:hanging="567"/>
        <w:rPr>
          <w:rFonts w:ascii="Times New Roman" w:hAnsi="Times New Roman" w:cs="Times New Roman"/>
          <w:sz w:val="22"/>
          <w:szCs w:val="24"/>
        </w:rPr>
      </w:pPr>
      <w:r w:rsidRPr="00C47731">
        <w:rPr>
          <w:rFonts w:ascii="Times New Roman" w:hAnsi="Times New Roman" w:cs="Times New Roman"/>
          <w:sz w:val="22"/>
          <w:szCs w:val="24"/>
        </w:rPr>
        <w:t>SISTEMA DE EVALUACIÓN</w:t>
      </w:r>
    </w:p>
    <w:p w14:paraId="5BE93A62" w14:textId="77777777" w:rsidR="001365F7" w:rsidRDefault="001365F7">
      <w:pPr>
        <w:rPr>
          <w:rFonts w:ascii="Calibri" w:hAnsi="Calibri" w:cs="Calibri"/>
          <w:bCs/>
          <w:i/>
          <w:color w:val="002060"/>
          <w:sz w:val="18"/>
          <w:szCs w:val="18"/>
        </w:rPr>
      </w:pPr>
    </w:p>
    <w:p w14:paraId="384BA73E" w14:textId="77777777" w:rsidR="00CD4AB6" w:rsidRDefault="00CD4AB6">
      <w:pPr>
        <w:tabs>
          <w:tab w:val="left" w:pos="2694"/>
          <w:tab w:val="left" w:pos="3119"/>
          <w:tab w:val="left" w:pos="3544"/>
          <w:tab w:val="left" w:pos="6521"/>
        </w:tabs>
        <w:overflowPunct w:val="0"/>
        <w:autoSpaceDE w:val="0"/>
        <w:autoSpaceDN w:val="0"/>
        <w:adjustRightInd w:val="0"/>
        <w:ind w:left="567"/>
        <w:jc w:val="both"/>
        <w:textAlignment w:val="baseline"/>
        <w:rPr>
          <w:rFonts w:ascii="Calibri" w:hAnsi="Calibri" w:cs="Calibri"/>
          <w:sz w:val="22"/>
          <w:szCs w:val="22"/>
          <w:lang w:val="es-MX"/>
        </w:rPr>
      </w:pPr>
    </w:p>
    <w:tbl>
      <w:tblPr>
        <w:tblW w:w="8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5"/>
        <w:gridCol w:w="1230"/>
        <w:gridCol w:w="5439"/>
      </w:tblGrid>
      <w:tr w:rsidR="00CD4AB6" w:rsidRPr="00F46292" w14:paraId="022AF453" w14:textId="77777777">
        <w:trPr>
          <w:trHeight w:val="597"/>
          <w:jc w:val="center"/>
        </w:trPr>
        <w:tc>
          <w:tcPr>
            <w:tcW w:w="1828" w:type="dxa"/>
            <w:vAlign w:val="center"/>
          </w:tcPr>
          <w:p w14:paraId="271EC0BF" w14:textId="77777777" w:rsidR="00CD4AB6" w:rsidRPr="00F46292" w:rsidRDefault="00533485">
            <w:pPr>
              <w:jc w:val="center"/>
              <w:rPr>
                <w:b/>
                <w:bCs/>
                <w:sz w:val="22"/>
                <w:szCs w:val="22"/>
              </w:rPr>
            </w:pPr>
            <w:bookmarkStart w:id="6" w:name="_Hlk174995155"/>
            <w:r w:rsidRPr="00F46292">
              <w:rPr>
                <w:b/>
                <w:bCs/>
                <w:sz w:val="22"/>
                <w:szCs w:val="22"/>
              </w:rPr>
              <w:t>Evaluación</w:t>
            </w:r>
          </w:p>
        </w:tc>
        <w:tc>
          <w:tcPr>
            <w:tcW w:w="1203" w:type="dxa"/>
            <w:vAlign w:val="center"/>
          </w:tcPr>
          <w:p w14:paraId="3F27C703" w14:textId="77777777" w:rsidR="00CD4AB6" w:rsidRPr="00F46292" w:rsidRDefault="00533485">
            <w:pPr>
              <w:jc w:val="center"/>
              <w:rPr>
                <w:b/>
                <w:bCs/>
                <w:sz w:val="22"/>
                <w:szCs w:val="22"/>
              </w:rPr>
            </w:pPr>
            <w:r w:rsidRPr="00F46292">
              <w:rPr>
                <w:b/>
                <w:bCs/>
                <w:sz w:val="22"/>
                <w:szCs w:val="22"/>
              </w:rPr>
              <w:t>Porcentaje</w:t>
            </w:r>
          </w:p>
        </w:tc>
        <w:tc>
          <w:tcPr>
            <w:tcW w:w="5463" w:type="dxa"/>
            <w:vAlign w:val="center"/>
          </w:tcPr>
          <w:p w14:paraId="22CFFE3A" w14:textId="77777777" w:rsidR="00CD4AB6" w:rsidRPr="00F46292" w:rsidRDefault="00533485">
            <w:pPr>
              <w:jc w:val="center"/>
              <w:rPr>
                <w:b/>
                <w:bCs/>
                <w:sz w:val="22"/>
                <w:szCs w:val="22"/>
              </w:rPr>
            </w:pPr>
            <w:r w:rsidRPr="00F46292">
              <w:rPr>
                <w:b/>
                <w:bCs/>
                <w:sz w:val="22"/>
                <w:szCs w:val="22"/>
              </w:rPr>
              <w:t>Actividades que comprende</w:t>
            </w:r>
          </w:p>
        </w:tc>
      </w:tr>
      <w:tr w:rsidR="00CD4AB6" w:rsidRPr="00F46292" w14:paraId="7833D94C" w14:textId="77777777">
        <w:trPr>
          <w:trHeight w:val="620"/>
          <w:jc w:val="center"/>
        </w:trPr>
        <w:tc>
          <w:tcPr>
            <w:tcW w:w="1828" w:type="dxa"/>
            <w:vAlign w:val="center"/>
          </w:tcPr>
          <w:p w14:paraId="34B3F2EB" w14:textId="77777777" w:rsidR="00CD4AB6" w:rsidRPr="00F46292" w:rsidRDefault="00CD4AB6">
            <w:pPr>
              <w:jc w:val="center"/>
              <w:rPr>
                <w:bCs/>
                <w:sz w:val="22"/>
                <w:szCs w:val="22"/>
              </w:rPr>
            </w:pPr>
          </w:p>
          <w:p w14:paraId="3E60430F" w14:textId="77777777" w:rsidR="00CD4AB6" w:rsidRPr="00F46292" w:rsidRDefault="00533485">
            <w:pPr>
              <w:spacing w:line="259" w:lineRule="auto"/>
              <w:jc w:val="center"/>
              <w:rPr>
                <w:bCs/>
                <w:sz w:val="22"/>
                <w:szCs w:val="22"/>
              </w:rPr>
            </w:pPr>
            <w:r w:rsidRPr="00F46292">
              <w:rPr>
                <w:bCs/>
                <w:sz w:val="22"/>
                <w:szCs w:val="22"/>
              </w:rPr>
              <w:t>Evaluación parcial</w:t>
            </w:r>
          </w:p>
          <w:p w14:paraId="7D34F5C7" w14:textId="77777777" w:rsidR="00CD4AB6" w:rsidRPr="00F46292" w:rsidRDefault="00CD4AB6">
            <w:pPr>
              <w:rPr>
                <w:bCs/>
                <w:sz w:val="22"/>
                <w:szCs w:val="22"/>
              </w:rPr>
            </w:pPr>
          </w:p>
        </w:tc>
        <w:tc>
          <w:tcPr>
            <w:tcW w:w="1203" w:type="dxa"/>
            <w:vAlign w:val="center"/>
          </w:tcPr>
          <w:p w14:paraId="498DFBC8" w14:textId="77777777" w:rsidR="00CD4AB6" w:rsidRPr="00F46292" w:rsidRDefault="00533485">
            <w:pPr>
              <w:jc w:val="center"/>
              <w:rPr>
                <w:sz w:val="22"/>
                <w:szCs w:val="22"/>
              </w:rPr>
            </w:pPr>
            <w:r w:rsidRPr="00F46292">
              <w:rPr>
                <w:sz w:val="22"/>
                <w:szCs w:val="22"/>
              </w:rPr>
              <w:t>30%</w:t>
            </w:r>
          </w:p>
        </w:tc>
        <w:tc>
          <w:tcPr>
            <w:tcW w:w="5463" w:type="dxa"/>
            <w:vAlign w:val="center"/>
          </w:tcPr>
          <w:p w14:paraId="5A081BC3" w14:textId="1F90A322" w:rsidR="00CD4AB6" w:rsidRPr="00B3203C" w:rsidRDefault="00A61098">
            <w:pPr>
              <w:jc w:val="both"/>
              <w:rPr>
                <w:rFonts w:eastAsiaTheme="minorEastAsia"/>
                <w:sz w:val="22"/>
                <w:szCs w:val="22"/>
              </w:rPr>
            </w:pPr>
            <w:r w:rsidRPr="00B3203C">
              <w:rPr>
                <w:rFonts w:eastAsiaTheme="minorEastAsia"/>
                <w:sz w:val="22"/>
                <w:szCs w:val="22"/>
              </w:rPr>
              <w:t>Ensayo #1</w:t>
            </w:r>
            <w:r w:rsidR="00533485" w:rsidRPr="00B3203C">
              <w:rPr>
                <w:rFonts w:eastAsiaTheme="minorEastAsia"/>
                <w:sz w:val="22"/>
                <w:szCs w:val="22"/>
              </w:rPr>
              <w:t xml:space="preserve">: </w:t>
            </w:r>
            <w:r w:rsidR="006267E2" w:rsidRPr="00B3203C">
              <w:rPr>
                <w:rFonts w:eastAsiaTheme="minorEastAsia"/>
                <w:sz w:val="22"/>
                <w:szCs w:val="22"/>
              </w:rPr>
              <w:t>documento analítico y argumentativo donde se aborda una de 2 preguntas electivas de un cuestionario planteado por el docente con anticipación.</w:t>
            </w:r>
          </w:p>
        </w:tc>
      </w:tr>
      <w:tr w:rsidR="00CD4AB6" w:rsidRPr="00F46292" w14:paraId="35D2210C" w14:textId="77777777">
        <w:trPr>
          <w:trHeight w:val="764"/>
          <w:jc w:val="center"/>
        </w:trPr>
        <w:tc>
          <w:tcPr>
            <w:tcW w:w="1828" w:type="dxa"/>
            <w:vAlign w:val="center"/>
          </w:tcPr>
          <w:p w14:paraId="62434310" w14:textId="77777777" w:rsidR="00CD4AB6" w:rsidRPr="00F46292" w:rsidRDefault="00533485">
            <w:pPr>
              <w:tabs>
                <w:tab w:val="left" w:pos="447"/>
              </w:tabs>
              <w:spacing w:line="259" w:lineRule="auto"/>
              <w:jc w:val="center"/>
              <w:rPr>
                <w:bCs/>
                <w:sz w:val="22"/>
                <w:szCs w:val="22"/>
              </w:rPr>
            </w:pPr>
            <w:r w:rsidRPr="00F46292">
              <w:rPr>
                <w:bCs/>
                <w:sz w:val="22"/>
                <w:szCs w:val="22"/>
              </w:rPr>
              <w:t>Trabajos</w:t>
            </w:r>
          </w:p>
        </w:tc>
        <w:tc>
          <w:tcPr>
            <w:tcW w:w="1203" w:type="dxa"/>
            <w:vAlign w:val="center"/>
          </w:tcPr>
          <w:p w14:paraId="263416A3" w14:textId="77777777" w:rsidR="00CD4AB6" w:rsidRPr="00F46292" w:rsidRDefault="00533485">
            <w:pPr>
              <w:jc w:val="center"/>
              <w:rPr>
                <w:sz w:val="22"/>
                <w:szCs w:val="22"/>
              </w:rPr>
            </w:pPr>
            <w:r w:rsidRPr="00F46292">
              <w:rPr>
                <w:sz w:val="22"/>
                <w:szCs w:val="22"/>
              </w:rPr>
              <w:t>40%</w:t>
            </w:r>
          </w:p>
        </w:tc>
        <w:tc>
          <w:tcPr>
            <w:tcW w:w="5463" w:type="dxa"/>
            <w:vAlign w:val="center"/>
          </w:tcPr>
          <w:p w14:paraId="405F014F" w14:textId="77777777" w:rsidR="00A61098" w:rsidRPr="00B3203C" w:rsidRDefault="00A61098">
            <w:pPr>
              <w:jc w:val="both"/>
              <w:rPr>
                <w:sz w:val="22"/>
                <w:szCs w:val="22"/>
              </w:rPr>
            </w:pPr>
          </w:p>
          <w:p w14:paraId="2108876F" w14:textId="1205C733" w:rsidR="00CD4AB6" w:rsidRDefault="00A61098">
            <w:pPr>
              <w:jc w:val="both"/>
              <w:rPr>
                <w:sz w:val="22"/>
                <w:szCs w:val="22"/>
              </w:rPr>
            </w:pPr>
            <w:r w:rsidRPr="00B3203C">
              <w:rPr>
                <w:sz w:val="22"/>
                <w:szCs w:val="22"/>
              </w:rPr>
              <w:t>Relatoría</w:t>
            </w:r>
            <w:r w:rsidR="00A81EA5">
              <w:rPr>
                <w:sz w:val="22"/>
                <w:szCs w:val="22"/>
              </w:rPr>
              <w:t xml:space="preserve">: </w:t>
            </w:r>
            <w:r w:rsidR="001F4D48">
              <w:rPr>
                <w:sz w:val="22"/>
                <w:szCs w:val="22"/>
              </w:rPr>
              <w:t xml:space="preserve">documento explicativo sobre </w:t>
            </w:r>
            <w:r w:rsidR="00F53C54">
              <w:rPr>
                <w:sz w:val="22"/>
                <w:szCs w:val="22"/>
              </w:rPr>
              <w:t>un par de argumentos a ser utilizados en el Ensayo #2, incluyendo una breve introducción y 2-3 referencias bibliográficas.</w:t>
            </w:r>
          </w:p>
          <w:p w14:paraId="4C2AF231" w14:textId="77B2FBB1" w:rsidR="00A81EA5" w:rsidRPr="00B3203C" w:rsidRDefault="00A81EA5">
            <w:pPr>
              <w:jc w:val="both"/>
              <w:rPr>
                <w:sz w:val="22"/>
                <w:szCs w:val="22"/>
              </w:rPr>
            </w:pPr>
            <w:r>
              <w:rPr>
                <w:sz w:val="22"/>
                <w:szCs w:val="22"/>
              </w:rPr>
              <w:t xml:space="preserve">Como requisito, el estudiante ya debe tener definido el tema sobre el cual tratará el susodicho Ensayo #2. </w:t>
            </w:r>
          </w:p>
          <w:p w14:paraId="0B4020A7" w14:textId="77777777" w:rsidR="00CD4AB6" w:rsidRPr="00B3203C" w:rsidRDefault="00CD4AB6">
            <w:pPr>
              <w:jc w:val="both"/>
              <w:rPr>
                <w:sz w:val="22"/>
                <w:szCs w:val="22"/>
              </w:rPr>
            </w:pPr>
          </w:p>
        </w:tc>
      </w:tr>
      <w:tr w:rsidR="00CD4AB6" w:rsidRPr="00F46292" w14:paraId="02FB53BB" w14:textId="77777777">
        <w:trPr>
          <w:trHeight w:val="746"/>
          <w:jc w:val="center"/>
        </w:trPr>
        <w:tc>
          <w:tcPr>
            <w:tcW w:w="1828" w:type="dxa"/>
            <w:vAlign w:val="center"/>
          </w:tcPr>
          <w:p w14:paraId="0DC1C0AA" w14:textId="77777777" w:rsidR="00CD4AB6" w:rsidRPr="00F46292" w:rsidRDefault="00533485">
            <w:pPr>
              <w:jc w:val="center"/>
              <w:rPr>
                <w:bCs/>
                <w:sz w:val="22"/>
                <w:szCs w:val="22"/>
              </w:rPr>
            </w:pPr>
            <w:r w:rsidRPr="00F46292">
              <w:rPr>
                <w:bCs/>
                <w:sz w:val="22"/>
                <w:szCs w:val="22"/>
              </w:rPr>
              <w:t>Evaluación final</w:t>
            </w:r>
          </w:p>
        </w:tc>
        <w:tc>
          <w:tcPr>
            <w:tcW w:w="1203" w:type="dxa"/>
            <w:vAlign w:val="center"/>
          </w:tcPr>
          <w:p w14:paraId="4C664BD0" w14:textId="77777777" w:rsidR="00CD4AB6" w:rsidRPr="00F46292" w:rsidRDefault="00533485">
            <w:pPr>
              <w:jc w:val="center"/>
              <w:rPr>
                <w:sz w:val="22"/>
                <w:szCs w:val="22"/>
              </w:rPr>
            </w:pPr>
            <w:r w:rsidRPr="00F46292">
              <w:rPr>
                <w:sz w:val="22"/>
                <w:szCs w:val="22"/>
              </w:rPr>
              <w:t>30%</w:t>
            </w:r>
          </w:p>
        </w:tc>
        <w:tc>
          <w:tcPr>
            <w:tcW w:w="5463" w:type="dxa"/>
            <w:vAlign w:val="center"/>
          </w:tcPr>
          <w:p w14:paraId="1D7B270A" w14:textId="77777777" w:rsidR="00CD4AB6" w:rsidRPr="00B3203C" w:rsidRDefault="00CD4AB6">
            <w:pPr>
              <w:tabs>
                <w:tab w:val="left" w:pos="560"/>
              </w:tabs>
              <w:jc w:val="both"/>
              <w:rPr>
                <w:rFonts w:eastAsiaTheme="minorEastAsia"/>
                <w:sz w:val="22"/>
                <w:szCs w:val="22"/>
              </w:rPr>
            </w:pPr>
          </w:p>
          <w:p w14:paraId="089EE618" w14:textId="77777777" w:rsidR="00CD4AB6" w:rsidRDefault="00533485">
            <w:pPr>
              <w:tabs>
                <w:tab w:val="left" w:pos="560"/>
              </w:tabs>
              <w:jc w:val="both"/>
              <w:rPr>
                <w:rFonts w:eastAsiaTheme="minorEastAsia"/>
                <w:sz w:val="22"/>
                <w:szCs w:val="22"/>
              </w:rPr>
            </w:pPr>
            <w:r w:rsidRPr="00B3203C">
              <w:rPr>
                <w:rFonts w:eastAsiaTheme="minorEastAsia"/>
                <w:sz w:val="22"/>
                <w:szCs w:val="22"/>
              </w:rPr>
              <w:t>E</w:t>
            </w:r>
            <w:r w:rsidR="00A61098" w:rsidRPr="00B3203C">
              <w:rPr>
                <w:rFonts w:eastAsiaTheme="minorEastAsia"/>
                <w:sz w:val="22"/>
                <w:szCs w:val="22"/>
              </w:rPr>
              <w:t>nsayo #2</w:t>
            </w:r>
            <w:r w:rsidR="006267E2" w:rsidRPr="00B3203C">
              <w:rPr>
                <w:rFonts w:eastAsiaTheme="minorEastAsia"/>
                <w:sz w:val="22"/>
                <w:szCs w:val="22"/>
              </w:rPr>
              <w:t xml:space="preserve">: documento analítico y argumentativo donde el estudiante escoge </w:t>
            </w:r>
            <w:r w:rsidR="006267E2" w:rsidRPr="00B3203C">
              <w:rPr>
                <w:rFonts w:eastAsiaTheme="minorEastAsia"/>
                <w:sz w:val="22"/>
                <w:szCs w:val="22"/>
                <w:u w:val="single"/>
              </w:rPr>
              <w:t xml:space="preserve">un </w:t>
            </w:r>
            <w:r w:rsidR="00A66452">
              <w:rPr>
                <w:rFonts w:eastAsiaTheme="minorEastAsia"/>
                <w:sz w:val="22"/>
                <w:szCs w:val="22"/>
                <w:u w:val="single"/>
              </w:rPr>
              <w:t>asunto o aspecto</w:t>
            </w:r>
            <w:r w:rsidR="006267E2" w:rsidRPr="00B3203C">
              <w:rPr>
                <w:rFonts w:eastAsiaTheme="minorEastAsia"/>
                <w:sz w:val="22"/>
                <w:szCs w:val="22"/>
              </w:rPr>
              <w:t xml:space="preserve"> </w:t>
            </w:r>
            <w:r w:rsidR="00B3203C" w:rsidRPr="00B3203C">
              <w:rPr>
                <w:rFonts w:eastAsiaTheme="minorEastAsia"/>
                <w:sz w:val="22"/>
                <w:szCs w:val="22"/>
              </w:rPr>
              <w:t>de los contenidos temáticos del curso</w:t>
            </w:r>
            <w:r w:rsidR="00A66452">
              <w:rPr>
                <w:rFonts w:eastAsiaTheme="minorEastAsia"/>
                <w:sz w:val="22"/>
                <w:szCs w:val="22"/>
              </w:rPr>
              <w:t xml:space="preserve">, comparando las posiciones de dos filósofos. Por lo menos, uno de ellos deberá ser </w:t>
            </w:r>
            <w:r w:rsidR="000A1F7C">
              <w:rPr>
                <w:rFonts w:eastAsiaTheme="minorEastAsia"/>
                <w:sz w:val="22"/>
                <w:szCs w:val="22"/>
              </w:rPr>
              <w:t xml:space="preserve">uno de los </w:t>
            </w:r>
            <w:r w:rsidR="000A1F7C">
              <w:rPr>
                <w:rFonts w:eastAsiaTheme="minorEastAsia"/>
                <w:sz w:val="22"/>
                <w:szCs w:val="22"/>
              </w:rPr>
              <w:lastRenderedPageBreak/>
              <w:t xml:space="preserve">pensadores protagonistas del temario del curso. </w:t>
            </w:r>
          </w:p>
          <w:p w14:paraId="0BE96A0B" w14:textId="77777777" w:rsidR="000A1F7C" w:rsidRDefault="000A1F7C">
            <w:pPr>
              <w:tabs>
                <w:tab w:val="left" w:pos="560"/>
              </w:tabs>
              <w:jc w:val="both"/>
              <w:rPr>
                <w:rFonts w:eastAsiaTheme="minorEastAsia"/>
                <w:i/>
                <w:iCs/>
                <w:sz w:val="22"/>
                <w:szCs w:val="22"/>
              </w:rPr>
            </w:pPr>
          </w:p>
          <w:p w14:paraId="631F9099" w14:textId="284D3291" w:rsidR="000A1F7C" w:rsidRPr="00B3203C" w:rsidRDefault="000A1F7C">
            <w:pPr>
              <w:tabs>
                <w:tab w:val="left" w:pos="560"/>
              </w:tabs>
              <w:jc w:val="both"/>
              <w:rPr>
                <w:rFonts w:eastAsiaTheme="minorEastAsia"/>
                <w:i/>
                <w:iCs/>
                <w:sz w:val="22"/>
                <w:szCs w:val="22"/>
              </w:rPr>
            </w:pPr>
          </w:p>
        </w:tc>
      </w:tr>
      <w:bookmarkEnd w:id="6"/>
    </w:tbl>
    <w:p w14:paraId="4F904CB7" w14:textId="77777777" w:rsidR="00CD4AB6" w:rsidRPr="00F46292" w:rsidRDefault="00CD4AB6">
      <w:pPr>
        <w:rPr>
          <w:i/>
          <w:iCs/>
          <w:color w:val="FF0000"/>
          <w:sz w:val="22"/>
          <w:szCs w:val="22"/>
        </w:rPr>
      </w:pPr>
    </w:p>
    <w:p w14:paraId="439C0EA9" w14:textId="77777777" w:rsidR="00CD4AB6" w:rsidRDefault="00533485">
      <w:pPr>
        <w:jc w:val="both"/>
        <w:rPr>
          <w:sz w:val="22"/>
          <w:szCs w:val="22"/>
          <w:lang w:val="es-ES"/>
        </w:rPr>
      </w:pPr>
      <w:r w:rsidRPr="00F46292">
        <w:rPr>
          <w:sz w:val="22"/>
          <w:szCs w:val="22"/>
          <w:u w:val="single"/>
          <w:lang w:val="es-ES"/>
        </w:rPr>
        <w:t>Nota para el estudiante:</w:t>
      </w:r>
      <w:r w:rsidRPr="00F46292">
        <w:rPr>
          <w:sz w:val="22"/>
          <w:szCs w:val="22"/>
          <w:lang w:val="es-ES"/>
        </w:rPr>
        <w:t xml:space="preserve"> La redacción de cualquier trabajo, actividad o evaluación del curso debe tener en cuenta el correcto citado de las fuentes. Cualquier evidencia de plagio, será tratada como indica el Reglamento de la Escuela de Posgrado. Esto implica que la actividad será calificada con nota cero (0) e informado a la Dirección de la Escuela de Posgrado, a fin de cumplir con el procedimiento correspondiente.</w:t>
      </w:r>
    </w:p>
    <w:p w14:paraId="0039264F" w14:textId="77777777" w:rsidR="00495860" w:rsidRDefault="00495860">
      <w:pPr>
        <w:jc w:val="both"/>
        <w:rPr>
          <w:sz w:val="22"/>
          <w:szCs w:val="22"/>
          <w:lang w:val="es-ES"/>
        </w:rPr>
      </w:pPr>
    </w:p>
    <w:p w14:paraId="35325AE4" w14:textId="77777777" w:rsidR="00495860" w:rsidRPr="00780C01" w:rsidRDefault="00495860" w:rsidP="00495860">
      <w:pPr>
        <w:jc w:val="both"/>
        <w:rPr>
          <w:rFonts w:eastAsiaTheme="minorEastAsia"/>
          <w:b/>
          <w:bCs/>
          <w:sz w:val="22"/>
          <w:szCs w:val="22"/>
        </w:rPr>
      </w:pPr>
      <w:r w:rsidRPr="00780C01">
        <w:rPr>
          <w:rFonts w:eastAsiaTheme="minorEastAsia"/>
          <w:b/>
          <w:bCs/>
          <w:sz w:val="22"/>
          <w:szCs w:val="22"/>
        </w:rPr>
        <w:t>Para mayores referencias sobre la edición 7 de la normativa APA:</w:t>
      </w:r>
    </w:p>
    <w:p w14:paraId="0B40E1A5" w14:textId="77777777" w:rsidR="00495860" w:rsidRPr="00F46292" w:rsidRDefault="00495860" w:rsidP="00495860">
      <w:pPr>
        <w:ind w:left="709" w:hanging="709"/>
        <w:jc w:val="both"/>
        <w:rPr>
          <w:sz w:val="22"/>
          <w:szCs w:val="22"/>
        </w:rPr>
      </w:pPr>
      <w:proofErr w:type="spellStart"/>
      <w:r w:rsidRPr="00F46292">
        <w:rPr>
          <w:rFonts w:eastAsiaTheme="minorEastAsia"/>
          <w:sz w:val="22"/>
          <w:szCs w:val="22"/>
        </w:rPr>
        <w:t>Brañez</w:t>
      </w:r>
      <w:proofErr w:type="spellEnd"/>
      <w:r w:rsidRPr="00F46292">
        <w:rPr>
          <w:rFonts w:eastAsiaTheme="minorEastAsia"/>
          <w:sz w:val="22"/>
          <w:szCs w:val="22"/>
        </w:rPr>
        <w:t>, R. (Coord.).</w:t>
      </w:r>
      <w:r w:rsidRPr="00F46292">
        <w:rPr>
          <w:color w:val="333333"/>
          <w:sz w:val="22"/>
          <w:szCs w:val="22"/>
          <w:shd w:val="clear" w:color="auto" w:fill="F5F5F5"/>
        </w:rPr>
        <w:t> </w:t>
      </w:r>
      <w:r w:rsidRPr="00F46292">
        <w:rPr>
          <w:rFonts w:eastAsiaTheme="minorEastAsia"/>
          <w:sz w:val="22"/>
          <w:szCs w:val="22"/>
        </w:rPr>
        <w:t xml:space="preserve"> (2022). </w:t>
      </w:r>
      <w:r w:rsidRPr="00F46292">
        <w:rPr>
          <w:rFonts w:eastAsiaTheme="minorEastAsia"/>
          <w:i/>
          <w:iCs/>
          <w:sz w:val="22"/>
          <w:szCs w:val="22"/>
        </w:rPr>
        <w:t>Guía UARM para el citado académico</w:t>
      </w:r>
      <w:r w:rsidRPr="00F46292">
        <w:rPr>
          <w:rFonts w:eastAsiaTheme="minorEastAsia"/>
          <w:sz w:val="22"/>
          <w:szCs w:val="22"/>
        </w:rPr>
        <w:t xml:space="preserve">. Universidad Antonio Ruíz de Montoya. </w:t>
      </w:r>
      <w:hyperlink r:id="rId10" w:history="1">
        <w:r w:rsidRPr="00F46292">
          <w:rPr>
            <w:rStyle w:val="Hipervnculo"/>
            <w:rFonts w:eastAsiaTheme="minorEastAsia"/>
            <w:sz w:val="22"/>
            <w:szCs w:val="22"/>
          </w:rPr>
          <w:t>https://repositorio.uarm.edu.pe/server/api/core/bitstreams/8e6af5e8-7478-4e69-9bff-de43d7ff16e2/content</w:t>
        </w:r>
      </w:hyperlink>
      <w:r w:rsidRPr="00F46292">
        <w:rPr>
          <w:rFonts w:eastAsiaTheme="minorEastAsia"/>
          <w:sz w:val="22"/>
          <w:szCs w:val="22"/>
        </w:rPr>
        <w:t xml:space="preserve">  </w:t>
      </w:r>
    </w:p>
    <w:p w14:paraId="4D8C3D5C" w14:textId="77777777" w:rsidR="00495860" w:rsidRPr="00F46292" w:rsidRDefault="00495860">
      <w:pPr>
        <w:jc w:val="both"/>
        <w:rPr>
          <w:sz w:val="22"/>
          <w:szCs w:val="22"/>
          <w:lang w:val="es-ES"/>
        </w:rPr>
      </w:pPr>
    </w:p>
    <w:p w14:paraId="06971CD3" w14:textId="77777777" w:rsidR="00CD4AB6" w:rsidRPr="00F46292" w:rsidRDefault="00CD4AB6">
      <w:pPr>
        <w:rPr>
          <w:i/>
          <w:iCs/>
          <w:color w:val="FF0000"/>
          <w:sz w:val="22"/>
          <w:szCs w:val="22"/>
        </w:rPr>
      </w:pPr>
    </w:p>
    <w:p w14:paraId="5B95CD12" w14:textId="77777777" w:rsidR="00CD4AB6" w:rsidRPr="00F46292" w:rsidRDefault="00CD4AB6">
      <w:pPr>
        <w:overflowPunct w:val="0"/>
        <w:autoSpaceDE w:val="0"/>
        <w:autoSpaceDN w:val="0"/>
        <w:adjustRightInd w:val="0"/>
        <w:jc w:val="both"/>
        <w:textAlignment w:val="baseline"/>
        <w:rPr>
          <w:b/>
          <w:bCs/>
          <w:sz w:val="22"/>
          <w:szCs w:val="22"/>
          <w:lang w:val="es-ES"/>
        </w:rPr>
      </w:pPr>
    </w:p>
    <w:p w14:paraId="3DD355C9" w14:textId="140D5F4A" w:rsidR="00CD4AB6" w:rsidRDefault="00533485" w:rsidP="00E950EA">
      <w:pPr>
        <w:pStyle w:val="Ttulo1"/>
        <w:numPr>
          <w:ilvl w:val="0"/>
          <w:numId w:val="2"/>
        </w:numPr>
        <w:ind w:left="567" w:hanging="567"/>
        <w:jc w:val="both"/>
        <w:rPr>
          <w:rFonts w:ascii="Times New Roman" w:hAnsi="Times New Roman" w:cs="Times New Roman"/>
          <w:sz w:val="22"/>
          <w:szCs w:val="22"/>
        </w:rPr>
      </w:pPr>
      <w:r w:rsidRPr="00E950EA">
        <w:rPr>
          <w:rFonts w:ascii="Times New Roman" w:hAnsi="Times New Roman" w:cs="Times New Roman"/>
          <w:sz w:val="22"/>
          <w:szCs w:val="22"/>
        </w:rPr>
        <w:t xml:space="preserve">BIBLIOGRAFÍA </w:t>
      </w:r>
    </w:p>
    <w:p w14:paraId="2054EDF3" w14:textId="77777777" w:rsidR="00E950EA" w:rsidRPr="00E950EA" w:rsidRDefault="00E950EA" w:rsidP="00E950EA"/>
    <w:p w14:paraId="0D341FF0" w14:textId="77777777" w:rsidR="003B6906" w:rsidRPr="00E950EA" w:rsidRDefault="003B6906" w:rsidP="003B6906">
      <w:pPr>
        <w:pStyle w:val="Ttulo1"/>
        <w:rPr>
          <w:rFonts w:ascii="Times New Roman" w:eastAsia="Gulim" w:hAnsi="Times New Roman" w:cs="Times New Roman"/>
          <w:b w:val="0"/>
          <w:bCs w:val="0"/>
          <w:sz w:val="22"/>
          <w:szCs w:val="22"/>
          <w:u w:val="single"/>
        </w:rPr>
      </w:pPr>
      <w:r w:rsidRPr="00E950EA">
        <w:rPr>
          <w:rFonts w:ascii="Times New Roman" w:eastAsia="Gulim" w:hAnsi="Times New Roman" w:cs="Times New Roman"/>
          <w:sz w:val="22"/>
          <w:szCs w:val="22"/>
          <w:u w:val="single"/>
        </w:rPr>
        <w:t>Básica</w:t>
      </w:r>
    </w:p>
    <w:p w14:paraId="23B9DF35" w14:textId="77777777" w:rsidR="003B6906" w:rsidRPr="00F46292" w:rsidRDefault="003B6906" w:rsidP="003B6906">
      <w:pPr>
        <w:ind w:right="563"/>
        <w:rPr>
          <w:b/>
          <w:bCs/>
          <w:sz w:val="22"/>
          <w:szCs w:val="22"/>
        </w:rPr>
      </w:pPr>
    </w:p>
    <w:p w14:paraId="2CB4A8E4" w14:textId="77777777" w:rsidR="003B6906" w:rsidRPr="00F46292" w:rsidRDefault="003B6906" w:rsidP="003B6906">
      <w:pPr>
        <w:ind w:right="563"/>
        <w:rPr>
          <w:rFonts w:eastAsia="Times New Roman"/>
          <w:b/>
          <w:bCs/>
          <w:sz w:val="22"/>
          <w:szCs w:val="22"/>
          <w:lang w:eastAsia="es-PE"/>
        </w:rPr>
      </w:pPr>
      <w:r w:rsidRPr="00F46292">
        <w:rPr>
          <w:b/>
          <w:bCs/>
          <w:sz w:val="22"/>
          <w:szCs w:val="22"/>
        </w:rPr>
        <w:t xml:space="preserve">Unidad 1: </w:t>
      </w:r>
      <w:r w:rsidRPr="00F46292">
        <w:rPr>
          <w:rFonts w:eastAsia="Times New Roman"/>
          <w:b/>
          <w:bCs/>
          <w:sz w:val="22"/>
          <w:szCs w:val="22"/>
          <w:lang w:val="es-ES" w:eastAsia="es-PE"/>
        </w:rPr>
        <w:t>Kant y el origen de la filosofía crítica</w:t>
      </w:r>
    </w:p>
    <w:p w14:paraId="29C0109A" w14:textId="77777777" w:rsidR="003B6906" w:rsidRPr="00F46292" w:rsidRDefault="003B6906" w:rsidP="003B6906">
      <w:pPr>
        <w:ind w:right="563"/>
        <w:rPr>
          <w:bCs/>
          <w:i/>
          <w:color w:val="002060"/>
          <w:sz w:val="22"/>
          <w:szCs w:val="22"/>
        </w:rPr>
      </w:pPr>
    </w:p>
    <w:p w14:paraId="529808A9" w14:textId="26053F65" w:rsidR="00DE609E" w:rsidRDefault="00DE609E" w:rsidP="00FC6F24">
      <w:pPr>
        <w:spacing w:line="276" w:lineRule="auto"/>
        <w:ind w:left="567" w:hanging="567"/>
        <w:jc w:val="both"/>
        <w:rPr>
          <w:sz w:val="22"/>
          <w:szCs w:val="22"/>
        </w:rPr>
      </w:pPr>
      <w:r w:rsidRPr="00DE609E">
        <w:rPr>
          <w:sz w:val="22"/>
          <w:szCs w:val="22"/>
        </w:rPr>
        <w:t>Kant, I. (199</w:t>
      </w:r>
      <w:r w:rsidR="004D73BE">
        <w:rPr>
          <w:sz w:val="22"/>
          <w:szCs w:val="22"/>
        </w:rPr>
        <w:t>9</w:t>
      </w:r>
      <w:r w:rsidRPr="00DE609E">
        <w:rPr>
          <w:sz w:val="22"/>
          <w:szCs w:val="22"/>
        </w:rPr>
        <w:t xml:space="preserve">). </w:t>
      </w:r>
      <w:r w:rsidR="004D73BE" w:rsidRPr="004D73BE">
        <w:rPr>
          <w:sz w:val="22"/>
          <w:szCs w:val="22"/>
        </w:rPr>
        <w:t>“</w:t>
      </w:r>
      <w:r w:rsidRPr="004D73BE">
        <w:rPr>
          <w:sz w:val="22"/>
          <w:szCs w:val="22"/>
        </w:rPr>
        <w:t>¿Qué significa orientarse en el pensamiento?</w:t>
      </w:r>
      <w:r w:rsidR="004D73BE" w:rsidRPr="004D73BE">
        <w:rPr>
          <w:sz w:val="22"/>
          <w:szCs w:val="22"/>
        </w:rPr>
        <w:t>”. E</w:t>
      </w:r>
      <w:r w:rsidR="004D73BE">
        <w:rPr>
          <w:sz w:val="22"/>
          <w:szCs w:val="22"/>
        </w:rPr>
        <w:t xml:space="preserve">n: </w:t>
      </w:r>
      <w:r w:rsidR="004D73BE">
        <w:rPr>
          <w:i/>
          <w:iCs/>
          <w:sz w:val="22"/>
          <w:szCs w:val="22"/>
        </w:rPr>
        <w:t>En defensa de la Ilustración.</w:t>
      </w:r>
      <w:r w:rsidRPr="00DE609E">
        <w:rPr>
          <w:sz w:val="22"/>
          <w:szCs w:val="22"/>
        </w:rPr>
        <w:t xml:space="preserve"> Madrid: Universidad Complutense.  </w:t>
      </w:r>
    </w:p>
    <w:p w14:paraId="46AD6226" w14:textId="1A33DC52" w:rsidR="00FC6F24" w:rsidRDefault="00FC6F24" w:rsidP="00FC6F24">
      <w:pPr>
        <w:spacing w:line="276" w:lineRule="auto"/>
        <w:ind w:left="567" w:hanging="567"/>
        <w:jc w:val="both"/>
        <w:rPr>
          <w:sz w:val="22"/>
          <w:szCs w:val="22"/>
        </w:rPr>
      </w:pPr>
      <w:r w:rsidRPr="00F46292">
        <w:rPr>
          <w:sz w:val="22"/>
          <w:szCs w:val="22"/>
        </w:rPr>
        <w:t xml:space="preserve">Kant, I. (2003). </w:t>
      </w:r>
      <w:r w:rsidRPr="00F46292">
        <w:rPr>
          <w:i/>
          <w:iCs/>
          <w:sz w:val="22"/>
          <w:szCs w:val="22"/>
        </w:rPr>
        <w:t>El conflicto de las facultades</w:t>
      </w:r>
      <w:r w:rsidRPr="00F46292">
        <w:rPr>
          <w:sz w:val="22"/>
          <w:szCs w:val="22"/>
        </w:rPr>
        <w:t xml:space="preserve">. Madrid: Alianza Editorial. </w:t>
      </w:r>
    </w:p>
    <w:p w14:paraId="314D3774" w14:textId="689BC85B" w:rsidR="00DE609E" w:rsidRPr="00DE609E" w:rsidRDefault="00DE609E" w:rsidP="00FC6F24">
      <w:pPr>
        <w:spacing w:line="276" w:lineRule="auto"/>
        <w:ind w:left="567" w:hanging="567"/>
        <w:jc w:val="both"/>
        <w:rPr>
          <w:sz w:val="22"/>
          <w:szCs w:val="22"/>
        </w:rPr>
      </w:pPr>
      <w:r w:rsidRPr="00DE609E">
        <w:rPr>
          <w:sz w:val="22"/>
          <w:szCs w:val="22"/>
          <w:lang w:val="en-US"/>
        </w:rPr>
        <w:t xml:space="preserve">Kant, I. (2008). </w:t>
      </w:r>
      <w:r w:rsidRPr="00DE609E">
        <w:rPr>
          <w:i/>
          <w:iCs/>
          <w:sz w:val="22"/>
          <w:szCs w:val="22"/>
        </w:rPr>
        <w:t>Fundamentación para una metafísica de las costumbres</w:t>
      </w:r>
      <w:r>
        <w:rPr>
          <w:sz w:val="22"/>
          <w:szCs w:val="22"/>
        </w:rPr>
        <w:t>. Madrid: Alianza Editorial</w:t>
      </w:r>
    </w:p>
    <w:p w14:paraId="4849B701" w14:textId="18B5C2CF" w:rsidR="003B6906" w:rsidRPr="00F46292" w:rsidRDefault="003B6906" w:rsidP="00FC6F24">
      <w:pPr>
        <w:ind w:left="567" w:hanging="567"/>
        <w:jc w:val="both"/>
        <w:rPr>
          <w:sz w:val="22"/>
          <w:szCs w:val="22"/>
        </w:rPr>
      </w:pPr>
      <w:r w:rsidRPr="00DE609E">
        <w:rPr>
          <w:sz w:val="22"/>
          <w:szCs w:val="22"/>
          <w:lang w:val="en-US"/>
        </w:rPr>
        <w:t xml:space="preserve">Kant, I. (2009). </w:t>
      </w:r>
      <w:r w:rsidRPr="00F46292">
        <w:rPr>
          <w:i/>
          <w:iCs/>
          <w:sz w:val="22"/>
          <w:szCs w:val="22"/>
        </w:rPr>
        <w:t>Crítica de la razón pura</w:t>
      </w:r>
      <w:r w:rsidRPr="00F46292">
        <w:rPr>
          <w:sz w:val="22"/>
          <w:szCs w:val="22"/>
        </w:rPr>
        <w:t xml:space="preserve">. </w:t>
      </w:r>
      <w:r w:rsidR="00FC6F24" w:rsidRPr="00F46292">
        <w:rPr>
          <w:sz w:val="22"/>
          <w:szCs w:val="22"/>
        </w:rPr>
        <w:t>Taurus; Madrid</w:t>
      </w:r>
      <w:r w:rsidRPr="00F46292">
        <w:rPr>
          <w:sz w:val="22"/>
          <w:szCs w:val="22"/>
        </w:rPr>
        <w:t xml:space="preserve">.  </w:t>
      </w:r>
    </w:p>
    <w:p w14:paraId="12EA858D" w14:textId="1F84EAF1" w:rsidR="003B6906" w:rsidRPr="00F46292" w:rsidRDefault="003B6906" w:rsidP="00FC6F24">
      <w:pPr>
        <w:ind w:left="567" w:hanging="567"/>
        <w:jc w:val="both"/>
        <w:rPr>
          <w:sz w:val="22"/>
          <w:szCs w:val="22"/>
        </w:rPr>
      </w:pPr>
      <w:bookmarkStart w:id="7" w:name="_Hlk141897371"/>
      <w:r w:rsidRPr="00F46292">
        <w:rPr>
          <w:sz w:val="22"/>
          <w:szCs w:val="22"/>
        </w:rPr>
        <w:t xml:space="preserve">Kant, I. (2012). </w:t>
      </w:r>
      <w:r w:rsidRPr="00F46292">
        <w:rPr>
          <w:i/>
          <w:iCs/>
          <w:sz w:val="22"/>
          <w:szCs w:val="22"/>
        </w:rPr>
        <w:t xml:space="preserve">¿Qué es </w:t>
      </w:r>
      <w:r w:rsidR="00502F37">
        <w:rPr>
          <w:i/>
          <w:iCs/>
          <w:sz w:val="22"/>
          <w:szCs w:val="22"/>
        </w:rPr>
        <w:t xml:space="preserve">la </w:t>
      </w:r>
      <w:r w:rsidRPr="00F46292">
        <w:rPr>
          <w:i/>
          <w:iCs/>
          <w:sz w:val="22"/>
          <w:szCs w:val="22"/>
        </w:rPr>
        <w:t>Ilustración?</w:t>
      </w:r>
      <w:r w:rsidRPr="00F46292">
        <w:rPr>
          <w:sz w:val="22"/>
          <w:szCs w:val="22"/>
        </w:rPr>
        <w:t xml:space="preserve"> Barcelona: Taurus. </w:t>
      </w:r>
    </w:p>
    <w:bookmarkEnd w:id="7"/>
    <w:p w14:paraId="4A122E3D" w14:textId="77777777" w:rsidR="003B6906" w:rsidRPr="00F46292" w:rsidRDefault="003B6906" w:rsidP="00FC6F24">
      <w:pPr>
        <w:ind w:right="563"/>
        <w:rPr>
          <w:bCs/>
          <w:iCs/>
          <w:color w:val="002060"/>
          <w:sz w:val="22"/>
          <w:szCs w:val="22"/>
        </w:rPr>
      </w:pPr>
    </w:p>
    <w:p w14:paraId="6CD95973" w14:textId="04DAB813" w:rsidR="003B6906" w:rsidRPr="00F46292" w:rsidRDefault="003B6906" w:rsidP="00FC6F24">
      <w:pPr>
        <w:ind w:right="563"/>
        <w:rPr>
          <w:b/>
          <w:iCs/>
          <w:sz w:val="22"/>
          <w:szCs w:val="22"/>
        </w:rPr>
      </w:pPr>
      <w:r w:rsidRPr="00F46292">
        <w:rPr>
          <w:b/>
          <w:iCs/>
          <w:sz w:val="22"/>
          <w:szCs w:val="22"/>
        </w:rPr>
        <w:t>Unidad 2: Mill y el enfoque crítico del utilitarismo</w:t>
      </w:r>
    </w:p>
    <w:p w14:paraId="447FD39F" w14:textId="77777777" w:rsidR="003B6906" w:rsidRPr="00F46292" w:rsidRDefault="003B6906" w:rsidP="00FC6F24">
      <w:pPr>
        <w:ind w:right="563"/>
        <w:rPr>
          <w:bCs/>
          <w:iCs/>
          <w:color w:val="000000" w:themeColor="text1"/>
          <w:sz w:val="22"/>
          <w:szCs w:val="22"/>
        </w:rPr>
      </w:pPr>
    </w:p>
    <w:p w14:paraId="676E476D" w14:textId="5292BD9D" w:rsidR="003B6906" w:rsidRDefault="003B6906" w:rsidP="00DE609E">
      <w:pPr>
        <w:ind w:right="-427"/>
        <w:rPr>
          <w:bCs/>
          <w:iCs/>
          <w:color w:val="000000" w:themeColor="text1"/>
          <w:sz w:val="22"/>
          <w:szCs w:val="22"/>
        </w:rPr>
      </w:pPr>
      <w:r w:rsidRPr="00F46292">
        <w:rPr>
          <w:bCs/>
          <w:iCs/>
          <w:color w:val="000000" w:themeColor="text1"/>
          <w:sz w:val="22"/>
          <w:szCs w:val="22"/>
        </w:rPr>
        <w:t>Hume, D. (2014)</w:t>
      </w:r>
      <w:r w:rsidR="00FC6F24" w:rsidRPr="00F46292">
        <w:rPr>
          <w:bCs/>
          <w:iCs/>
          <w:color w:val="000000" w:themeColor="text1"/>
          <w:sz w:val="22"/>
          <w:szCs w:val="22"/>
        </w:rPr>
        <w:t>.</w:t>
      </w:r>
      <w:r w:rsidRPr="00F46292">
        <w:rPr>
          <w:bCs/>
          <w:iCs/>
          <w:color w:val="000000" w:themeColor="text1"/>
          <w:sz w:val="22"/>
          <w:szCs w:val="22"/>
        </w:rPr>
        <w:t xml:space="preserve"> </w:t>
      </w:r>
      <w:r w:rsidRPr="00F46292">
        <w:rPr>
          <w:bCs/>
          <w:i/>
          <w:color w:val="000000" w:themeColor="text1"/>
          <w:sz w:val="22"/>
          <w:szCs w:val="22"/>
        </w:rPr>
        <w:t>Investigación sobre los principios de la moral</w:t>
      </w:r>
      <w:r w:rsidRPr="00F46292">
        <w:rPr>
          <w:bCs/>
          <w:iCs/>
          <w:color w:val="000000" w:themeColor="text1"/>
          <w:sz w:val="22"/>
          <w:szCs w:val="22"/>
        </w:rPr>
        <w:t xml:space="preserve">. Madrid: Alianza </w:t>
      </w:r>
      <w:r w:rsidR="00DE609E">
        <w:rPr>
          <w:bCs/>
          <w:iCs/>
          <w:color w:val="000000" w:themeColor="text1"/>
          <w:sz w:val="22"/>
          <w:szCs w:val="22"/>
        </w:rPr>
        <w:t>Edito</w:t>
      </w:r>
      <w:r w:rsidRPr="00F46292">
        <w:rPr>
          <w:bCs/>
          <w:iCs/>
          <w:color w:val="000000" w:themeColor="text1"/>
          <w:sz w:val="22"/>
          <w:szCs w:val="22"/>
        </w:rPr>
        <w:t xml:space="preserve">rial. </w:t>
      </w:r>
    </w:p>
    <w:p w14:paraId="184250C9" w14:textId="4686E518" w:rsidR="007C028A" w:rsidRDefault="007C028A" w:rsidP="00871044">
      <w:pPr>
        <w:jc w:val="both"/>
        <w:rPr>
          <w:bCs/>
          <w:iCs/>
          <w:color w:val="000000" w:themeColor="text1"/>
          <w:sz w:val="22"/>
          <w:szCs w:val="22"/>
        </w:rPr>
      </w:pPr>
      <w:r>
        <w:rPr>
          <w:bCs/>
          <w:iCs/>
          <w:color w:val="000000" w:themeColor="text1"/>
          <w:sz w:val="22"/>
          <w:szCs w:val="22"/>
        </w:rPr>
        <w:t>Mill, J.S. (2010</w:t>
      </w:r>
      <w:r w:rsidR="002E5321">
        <w:rPr>
          <w:bCs/>
          <w:iCs/>
          <w:color w:val="000000" w:themeColor="text1"/>
          <w:sz w:val="22"/>
          <w:szCs w:val="22"/>
        </w:rPr>
        <w:t xml:space="preserve">a) </w:t>
      </w:r>
      <w:r w:rsidR="002E5321" w:rsidRPr="002E5321">
        <w:rPr>
          <w:bCs/>
          <w:i/>
          <w:color w:val="000000" w:themeColor="text1"/>
          <w:sz w:val="22"/>
          <w:szCs w:val="22"/>
        </w:rPr>
        <w:t>La lógica de las ciencias morales</w:t>
      </w:r>
      <w:r w:rsidR="002E5321">
        <w:rPr>
          <w:bCs/>
          <w:iCs/>
          <w:color w:val="000000" w:themeColor="text1"/>
          <w:sz w:val="22"/>
          <w:szCs w:val="22"/>
        </w:rPr>
        <w:t xml:space="preserve"> (</w:t>
      </w:r>
      <w:r w:rsidR="00E371F3">
        <w:rPr>
          <w:bCs/>
          <w:iCs/>
          <w:color w:val="000000" w:themeColor="text1"/>
          <w:sz w:val="22"/>
          <w:szCs w:val="22"/>
        </w:rPr>
        <w:t xml:space="preserve">Libro VI de </w:t>
      </w:r>
      <w:r w:rsidR="00E371F3" w:rsidRPr="00E371F3">
        <w:rPr>
          <w:bCs/>
          <w:i/>
          <w:color w:val="000000" w:themeColor="text1"/>
          <w:sz w:val="22"/>
          <w:szCs w:val="22"/>
        </w:rPr>
        <w:t>Un Sistema de lógica</w:t>
      </w:r>
      <w:r w:rsidR="002E5321">
        <w:rPr>
          <w:bCs/>
          <w:iCs/>
          <w:color w:val="000000" w:themeColor="text1"/>
          <w:sz w:val="22"/>
          <w:szCs w:val="22"/>
        </w:rPr>
        <w:t xml:space="preserve">). </w:t>
      </w:r>
      <w:r w:rsidR="00E371F3">
        <w:rPr>
          <w:bCs/>
          <w:iCs/>
          <w:color w:val="000000" w:themeColor="text1"/>
          <w:sz w:val="22"/>
          <w:szCs w:val="22"/>
        </w:rPr>
        <w:t>M</w:t>
      </w:r>
      <w:r w:rsidR="002E5321">
        <w:rPr>
          <w:bCs/>
          <w:iCs/>
          <w:color w:val="000000" w:themeColor="text1"/>
          <w:sz w:val="22"/>
          <w:szCs w:val="22"/>
        </w:rPr>
        <w:t xml:space="preserve">adrid: CSIC. </w:t>
      </w:r>
    </w:p>
    <w:p w14:paraId="2CC0BC93" w14:textId="1BBC0CC3" w:rsidR="00DE609E" w:rsidRPr="00F46292" w:rsidRDefault="00DE609E" w:rsidP="00DE609E">
      <w:pPr>
        <w:ind w:right="563"/>
        <w:rPr>
          <w:bCs/>
          <w:iCs/>
          <w:color w:val="000000" w:themeColor="text1"/>
          <w:sz w:val="22"/>
          <w:szCs w:val="22"/>
        </w:rPr>
      </w:pPr>
      <w:r w:rsidRPr="00F46292">
        <w:rPr>
          <w:bCs/>
          <w:iCs/>
          <w:color w:val="000000" w:themeColor="text1"/>
          <w:sz w:val="22"/>
          <w:szCs w:val="22"/>
        </w:rPr>
        <w:t>Mill, J.S. (201</w:t>
      </w:r>
      <w:r>
        <w:rPr>
          <w:bCs/>
          <w:iCs/>
          <w:color w:val="000000" w:themeColor="text1"/>
          <w:sz w:val="22"/>
          <w:szCs w:val="22"/>
        </w:rPr>
        <w:t>0</w:t>
      </w:r>
      <w:r w:rsidR="007C028A">
        <w:rPr>
          <w:bCs/>
          <w:iCs/>
          <w:color w:val="000000" w:themeColor="text1"/>
          <w:sz w:val="22"/>
          <w:szCs w:val="22"/>
        </w:rPr>
        <w:t>b</w:t>
      </w:r>
      <w:r w:rsidRPr="00F46292">
        <w:rPr>
          <w:bCs/>
          <w:iCs/>
          <w:color w:val="000000" w:themeColor="text1"/>
          <w:sz w:val="22"/>
          <w:szCs w:val="22"/>
        </w:rPr>
        <w:t xml:space="preserve">). </w:t>
      </w:r>
      <w:r>
        <w:rPr>
          <w:bCs/>
          <w:i/>
          <w:color w:val="000000" w:themeColor="text1"/>
          <w:sz w:val="22"/>
          <w:szCs w:val="22"/>
        </w:rPr>
        <w:t>El s</w:t>
      </w:r>
      <w:r w:rsidRPr="00F46292">
        <w:rPr>
          <w:bCs/>
          <w:i/>
          <w:color w:val="000000" w:themeColor="text1"/>
          <w:sz w:val="22"/>
          <w:szCs w:val="22"/>
        </w:rPr>
        <w:t>o</w:t>
      </w:r>
      <w:r>
        <w:rPr>
          <w:bCs/>
          <w:i/>
          <w:color w:val="000000" w:themeColor="text1"/>
          <w:sz w:val="22"/>
          <w:szCs w:val="22"/>
        </w:rPr>
        <w:t>metimiento de la mujer.</w:t>
      </w:r>
      <w:r w:rsidRPr="00F46292">
        <w:rPr>
          <w:bCs/>
          <w:iCs/>
          <w:color w:val="000000" w:themeColor="text1"/>
          <w:sz w:val="22"/>
          <w:szCs w:val="22"/>
        </w:rPr>
        <w:t xml:space="preserve"> Madrid: Alianza Editorial.</w:t>
      </w:r>
    </w:p>
    <w:p w14:paraId="5950D743" w14:textId="0F266A6A" w:rsidR="003B6906" w:rsidRPr="00F46292" w:rsidRDefault="003B6906" w:rsidP="00FC6F24">
      <w:pPr>
        <w:ind w:right="563"/>
        <w:rPr>
          <w:bCs/>
          <w:iCs/>
          <w:color w:val="000000" w:themeColor="text1"/>
          <w:sz w:val="22"/>
          <w:szCs w:val="22"/>
        </w:rPr>
      </w:pPr>
      <w:bookmarkStart w:id="8" w:name="_Hlk174979327"/>
      <w:r w:rsidRPr="00F46292">
        <w:rPr>
          <w:bCs/>
          <w:iCs/>
          <w:color w:val="000000" w:themeColor="text1"/>
          <w:sz w:val="22"/>
          <w:szCs w:val="22"/>
        </w:rPr>
        <w:t>Mill, J.S. (2011)</w:t>
      </w:r>
      <w:r w:rsidR="00FC6F24" w:rsidRPr="00F46292">
        <w:rPr>
          <w:bCs/>
          <w:iCs/>
          <w:color w:val="000000" w:themeColor="text1"/>
          <w:sz w:val="22"/>
          <w:szCs w:val="22"/>
        </w:rPr>
        <w:t>.</w:t>
      </w:r>
      <w:r w:rsidRPr="00F46292">
        <w:rPr>
          <w:bCs/>
          <w:iCs/>
          <w:color w:val="000000" w:themeColor="text1"/>
          <w:sz w:val="22"/>
          <w:szCs w:val="22"/>
        </w:rPr>
        <w:t xml:space="preserve"> </w:t>
      </w:r>
      <w:r w:rsidRPr="00F46292">
        <w:rPr>
          <w:bCs/>
          <w:i/>
          <w:color w:val="000000" w:themeColor="text1"/>
          <w:sz w:val="22"/>
          <w:szCs w:val="22"/>
        </w:rPr>
        <w:t>Sobre la libertad</w:t>
      </w:r>
      <w:r w:rsidRPr="00F46292">
        <w:rPr>
          <w:bCs/>
          <w:iCs/>
          <w:color w:val="000000" w:themeColor="text1"/>
          <w:sz w:val="22"/>
          <w:szCs w:val="22"/>
        </w:rPr>
        <w:t>. Madrid: Alianza Editorial.</w:t>
      </w:r>
    </w:p>
    <w:bookmarkEnd w:id="8"/>
    <w:p w14:paraId="012D5AAD" w14:textId="4FCD264B" w:rsidR="003B6906" w:rsidRPr="00F46292" w:rsidRDefault="003B6906" w:rsidP="00FC6F24">
      <w:pPr>
        <w:ind w:right="563"/>
        <w:rPr>
          <w:bCs/>
          <w:iCs/>
          <w:color w:val="000000" w:themeColor="text1"/>
          <w:sz w:val="22"/>
          <w:szCs w:val="22"/>
        </w:rPr>
      </w:pPr>
      <w:r w:rsidRPr="00F46292">
        <w:rPr>
          <w:bCs/>
          <w:iCs/>
          <w:color w:val="000000" w:themeColor="text1"/>
          <w:sz w:val="22"/>
          <w:szCs w:val="22"/>
        </w:rPr>
        <w:t>Mill, J.S. (2021)</w:t>
      </w:r>
      <w:r w:rsidR="00FC6F24" w:rsidRPr="00F46292">
        <w:rPr>
          <w:bCs/>
          <w:iCs/>
          <w:color w:val="000000" w:themeColor="text1"/>
          <w:sz w:val="22"/>
          <w:szCs w:val="22"/>
        </w:rPr>
        <w:t>.</w:t>
      </w:r>
      <w:r w:rsidRPr="00F46292">
        <w:rPr>
          <w:bCs/>
          <w:iCs/>
          <w:color w:val="000000" w:themeColor="text1"/>
          <w:sz w:val="22"/>
          <w:szCs w:val="22"/>
        </w:rPr>
        <w:t xml:space="preserve"> </w:t>
      </w:r>
      <w:r w:rsidRPr="00F46292">
        <w:rPr>
          <w:bCs/>
          <w:i/>
          <w:color w:val="000000" w:themeColor="text1"/>
          <w:sz w:val="22"/>
          <w:szCs w:val="22"/>
        </w:rPr>
        <w:t>El utilitarismo</w:t>
      </w:r>
      <w:r w:rsidRPr="00F46292">
        <w:rPr>
          <w:bCs/>
          <w:iCs/>
          <w:color w:val="000000" w:themeColor="text1"/>
          <w:sz w:val="22"/>
          <w:szCs w:val="22"/>
        </w:rPr>
        <w:t>. Madrid: Alianza Editorial.</w:t>
      </w:r>
    </w:p>
    <w:p w14:paraId="145B8C40" w14:textId="77777777" w:rsidR="003B6906" w:rsidRPr="00F46292" w:rsidRDefault="003B6906" w:rsidP="00FC6F24">
      <w:pPr>
        <w:ind w:right="563"/>
        <w:rPr>
          <w:bCs/>
          <w:iCs/>
          <w:color w:val="000000" w:themeColor="text1"/>
          <w:sz w:val="22"/>
          <w:szCs w:val="22"/>
        </w:rPr>
      </w:pPr>
    </w:p>
    <w:p w14:paraId="3684C6F5" w14:textId="029D302C" w:rsidR="003B6906" w:rsidRPr="00F46292" w:rsidRDefault="003B6906" w:rsidP="00FC6F24">
      <w:pPr>
        <w:ind w:right="563"/>
        <w:rPr>
          <w:b/>
          <w:bCs/>
          <w:sz w:val="22"/>
          <w:szCs w:val="22"/>
        </w:rPr>
      </w:pPr>
      <w:r w:rsidRPr="00F46292">
        <w:rPr>
          <w:b/>
          <w:bCs/>
          <w:sz w:val="22"/>
          <w:szCs w:val="22"/>
        </w:rPr>
        <w:t xml:space="preserve">Unidad 3: </w:t>
      </w:r>
      <w:r w:rsidRPr="00F46292">
        <w:rPr>
          <w:rFonts w:eastAsia="Times New Roman"/>
          <w:b/>
          <w:bCs/>
          <w:sz w:val="22"/>
          <w:szCs w:val="22"/>
          <w:lang w:val="es-ES" w:eastAsia="es-PE"/>
        </w:rPr>
        <w:t>La filosofía crítica desde la ética del discurso de Habermas y Apel</w:t>
      </w:r>
    </w:p>
    <w:p w14:paraId="1ED174F4" w14:textId="77777777" w:rsidR="003B6906" w:rsidRPr="00F46292" w:rsidRDefault="003B6906" w:rsidP="00FC6F24">
      <w:pPr>
        <w:pStyle w:val="NormalCenturY"/>
        <w:ind w:left="1127" w:right="563" w:hanging="1127"/>
        <w:rPr>
          <w:rFonts w:ascii="Times New Roman" w:hAnsi="Times New Roman"/>
          <w:spacing w:val="0"/>
          <w:sz w:val="22"/>
          <w:szCs w:val="22"/>
        </w:rPr>
      </w:pPr>
    </w:p>
    <w:p w14:paraId="64808736" w14:textId="77777777" w:rsidR="003B6906" w:rsidRPr="00F46292" w:rsidRDefault="003B6906" w:rsidP="00FC6F24">
      <w:pPr>
        <w:ind w:left="567" w:hanging="567"/>
        <w:jc w:val="both"/>
        <w:rPr>
          <w:rFonts w:eastAsia="Times New Roman"/>
          <w:sz w:val="22"/>
          <w:szCs w:val="22"/>
          <w:lang w:eastAsia="es-MX"/>
        </w:rPr>
      </w:pPr>
      <w:r w:rsidRPr="00F46292">
        <w:rPr>
          <w:rFonts w:eastAsia="Times New Roman"/>
          <w:sz w:val="22"/>
          <w:szCs w:val="22"/>
          <w:lang w:eastAsia="es-MX"/>
        </w:rPr>
        <w:t xml:space="preserve">Apel, K-O. (1991).  </w:t>
      </w:r>
      <w:r w:rsidRPr="00F46292">
        <w:rPr>
          <w:rFonts w:eastAsia="Times New Roman"/>
          <w:i/>
          <w:iCs/>
          <w:sz w:val="22"/>
          <w:szCs w:val="22"/>
          <w:lang w:eastAsia="es-MX"/>
        </w:rPr>
        <w:t>Teoría de la verdad y ética del discurso</w:t>
      </w:r>
      <w:r w:rsidRPr="00F46292">
        <w:rPr>
          <w:rFonts w:eastAsia="Times New Roman"/>
          <w:sz w:val="22"/>
          <w:szCs w:val="22"/>
          <w:lang w:eastAsia="es-MX"/>
        </w:rPr>
        <w:t>. Barcelona: Paidós: I.C.E. de UAB.</w:t>
      </w:r>
    </w:p>
    <w:p w14:paraId="0C92DC5B" w14:textId="77777777" w:rsidR="008323A7" w:rsidRPr="00F46292" w:rsidRDefault="008323A7" w:rsidP="008323A7">
      <w:pPr>
        <w:ind w:left="567" w:hanging="567"/>
        <w:jc w:val="both"/>
        <w:rPr>
          <w:rFonts w:eastAsia="Times New Roman"/>
          <w:sz w:val="22"/>
          <w:szCs w:val="22"/>
          <w:lang w:eastAsia="es-MX"/>
        </w:rPr>
      </w:pPr>
      <w:r w:rsidRPr="00F46292">
        <w:rPr>
          <w:rFonts w:eastAsia="Times New Roman"/>
          <w:sz w:val="22"/>
          <w:szCs w:val="22"/>
          <w:lang w:eastAsia="es-MX"/>
        </w:rPr>
        <w:t xml:space="preserve">Habermas, J. (1998). </w:t>
      </w:r>
      <w:r w:rsidRPr="00F46292">
        <w:rPr>
          <w:rFonts w:eastAsia="Times New Roman"/>
          <w:i/>
          <w:iCs/>
          <w:sz w:val="22"/>
          <w:szCs w:val="22"/>
          <w:lang w:eastAsia="es-MX"/>
        </w:rPr>
        <w:t>Escritos sobre moralidad y eticidad</w:t>
      </w:r>
      <w:r w:rsidRPr="00F46292">
        <w:rPr>
          <w:rFonts w:eastAsia="Times New Roman"/>
          <w:sz w:val="22"/>
          <w:szCs w:val="22"/>
          <w:lang w:eastAsia="es-MX"/>
        </w:rPr>
        <w:t xml:space="preserve"> (1ra. reimpresión). Barcelona: Ediciones Paidós; I.C.E. de la Universidad Autónoma de Barcelona.</w:t>
      </w:r>
    </w:p>
    <w:p w14:paraId="31D002E7" w14:textId="383F4DDF" w:rsidR="003B6906" w:rsidRDefault="003B6906" w:rsidP="00FC6F24">
      <w:pPr>
        <w:ind w:left="567" w:hanging="567"/>
        <w:jc w:val="both"/>
        <w:rPr>
          <w:rFonts w:eastAsia="Times New Roman"/>
          <w:sz w:val="22"/>
          <w:szCs w:val="22"/>
          <w:lang w:eastAsia="es-MX"/>
        </w:rPr>
      </w:pPr>
      <w:r w:rsidRPr="00F46292">
        <w:rPr>
          <w:rFonts w:eastAsia="Times New Roman"/>
          <w:sz w:val="22"/>
          <w:szCs w:val="22"/>
          <w:lang w:eastAsia="es-MX"/>
        </w:rPr>
        <w:t xml:space="preserve">Habermas, J. (2010). </w:t>
      </w:r>
      <w:r w:rsidRPr="00F46292">
        <w:rPr>
          <w:rFonts w:eastAsia="Times New Roman"/>
          <w:i/>
          <w:iCs/>
          <w:sz w:val="22"/>
          <w:szCs w:val="22"/>
          <w:lang w:eastAsia="es-MX"/>
        </w:rPr>
        <w:t>El discurso filosófico de la modernidad</w:t>
      </w:r>
      <w:r w:rsidRPr="00F46292">
        <w:rPr>
          <w:rFonts w:eastAsia="Times New Roman"/>
          <w:sz w:val="22"/>
          <w:szCs w:val="22"/>
          <w:lang w:eastAsia="es-MX"/>
        </w:rPr>
        <w:t>. Buenos Aires, Madrid: Katz.</w:t>
      </w:r>
    </w:p>
    <w:p w14:paraId="5EB09C80" w14:textId="4E70C6D0" w:rsidR="00954150" w:rsidRPr="00F46292" w:rsidRDefault="00954150" w:rsidP="00FC6F24">
      <w:pPr>
        <w:ind w:left="567" w:hanging="567"/>
        <w:jc w:val="both"/>
        <w:rPr>
          <w:rFonts w:eastAsia="Times New Roman"/>
          <w:sz w:val="22"/>
          <w:szCs w:val="22"/>
          <w:lang w:eastAsia="es-MX"/>
        </w:rPr>
      </w:pPr>
      <w:r>
        <w:rPr>
          <w:rFonts w:eastAsia="Times New Roman"/>
          <w:sz w:val="22"/>
          <w:szCs w:val="22"/>
          <w:lang w:eastAsia="es-MX"/>
        </w:rPr>
        <w:t>Habermas</w:t>
      </w:r>
      <w:r w:rsidR="000A4E36">
        <w:rPr>
          <w:rFonts w:eastAsia="Times New Roman"/>
          <w:sz w:val="22"/>
          <w:szCs w:val="22"/>
          <w:lang w:eastAsia="es-MX"/>
        </w:rPr>
        <w:t xml:space="preserve">, J. (2018) </w:t>
      </w:r>
      <w:r w:rsidR="000A4E36" w:rsidRPr="000A4E36">
        <w:rPr>
          <w:rFonts w:eastAsia="Times New Roman"/>
          <w:i/>
          <w:iCs/>
          <w:sz w:val="22"/>
          <w:szCs w:val="22"/>
          <w:lang w:eastAsia="es-MX"/>
        </w:rPr>
        <w:t>Aclaraciones a la ética del discurso</w:t>
      </w:r>
      <w:r w:rsidR="000A4E36">
        <w:rPr>
          <w:rFonts w:eastAsia="Times New Roman"/>
          <w:sz w:val="22"/>
          <w:szCs w:val="22"/>
          <w:lang w:eastAsia="es-MX"/>
        </w:rPr>
        <w:t>. Madrid: Trotta.</w:t>
      </w:r>
    </w:p>
    <w:p w14:paraId="521CEA43" w14:textId="77777777" w:rsidR="003B6906" w:rsidRPr="00F46292" w:rsidRDefault="003B6906" w:rsidP="00FC6F24">
      <w:pPr>
        <w:ind w:right="563"/>
        <w:rPr>
          <w:bCs/>
          <w:i/>
          <w:color w:val="002060"/>
          <w:sz w:val="22"/>
          <w:szCs w:val="22"/>
        </w:rPr>
      </w:pPr>
    </w:p>
    <w:p w14:paraId="3A53E6A1" w14:textId="3E832E0E" w:rsidR="003B6906" w:rsidRPr="00F46292" w:rsidRDefault="003B6906" w:rsidP="00FC6F24">
      <w:pPr>
        <w:widowControl w:val="0"/>
        <w:jc w:val="both"/>
        <w:rPr>
          <w:rFonts w:eastAsia="Times New Roman"/>
          <w:b/>
          <w:bCs/>
          <w:sz w:val="22"/>
          <w:szCs w:val="22"/>
          <w:lang w:val="es-ES" w:eastAsia="es-PE"/>
        </w:rPr>
      </w:pPr>
      <w:r w:rsidRPr="00F46292">
        <w:rPr>
          <w:b/>
          <w:bCs/>
          <w:sz w:val="22"/>
          <w:szCs w:val="22"/>
        </w:rPr>
        <w:t xml:space="preserve">Unidad 4: </w:t>
      </w:r>
      <w:r w:rsidR="00E950EA">
        <w:rPr>
          <w:b/>
          <w:bCs/>
          <w:sz w:val="22"/>
          <w:szCs w:val="22"/>
        </w:rPr>
        <w:t xml:space="preserve">El poder </w:t>
      </w:r>
      <w:proofErr w:type="spellStart"/>
      <w:r w:rsidR="00E950EA">
        <w:rPr>
          <w:b/>
          <w:bCs/>
          <w:sz w:val="22"/>
          <w:szCs w:val="22"/>
        </w:rPr>
        <w:t>nouménico</w:t>
      </w:r>
      <w:proofErr w:type="spellEnd"/>
      <w:r w:rsidR="00E950EA">
        <w:rPr>
          <w:b/>
          <w:bCs/>
          <w:sz w:val="22"/>
          <w:szCs w:val="22"/>
        </w:rPr>
        <w:t xml:space="preserve"> en Forst, l</w:t>
      </w:r>
      <w:r w:rsidRPr="00F46292">
        <w:rPr>
          <w:rFonts w:eastAsia="Times New Roman"/>
          <w:b/>
          <w:bCs/>
          <w:sz w:val="22"/>
          <w:szCs w:val="22"/>
          <w:lang w:val="es-ES" w:eastAsia="es-PE"/>
        </w:rPr>
        <w:t xml:space="preserve">a normatividad </w:t>
      </w:r>
      <w:r w:rsidR="00E950EA">
        <w:rPr>
          <w:rFonts w:eastAsia="Times New Roman"/>
          <w:b/>
          <w:bCs/>
          <w:sz w:val="22"/>
          <w:szCs w:val="22"/>
          <w:lang w:val="es-ES" w:eastAsia="es-PE"/>
        </w:rPr>
        <w:t>moral según</w:t>
      </w:r>
      <w:r w:rsidRPr="00F46292">
        <w:rPr>
          <w:rFonts w:eastAsia="Times New Roman"/>
          <w:b/>
          <w:bCs/>
          <w:sz w:val="22"/>
          <w:szCs w:val="22"/>
          <w:lang w:val="es-ES" w:eastAsia="es-PE"/>
        </w:rPr>
        <w:t xml:space="preserve"> </w:t>
      </w:r>
      <w:proofErr w:type="spellStart"/>
      <w:r w:rsidRPr="00F46292">
        <w:rPr>
          <w:rFonts w:eastAsia="Times New Roman"/>
          <w:b/>
          <w:bCs/>
          <w:sz w:val="22"/>
          <w:szCs w:val="22"/>
          <w:lang w:val="es-ES" w:eastAsia="es-PE"/>
        </w:rPr>
        <w:t>Korsgaard</w:t>
      </w:r>
      <w:proofErr w:type="spellEnd"/>
      <w:r w:rsidR="00E950EA">
        <w:rPr>
          <w:rFonts w:eastAsia="Times New Roman"/>
          <w:b/>
          <w:bCs/>
          <w:sz w:val="22"/>
          <w:szCs w:val="22"/>
          <w:lang w:val="es-ES" w:eastAsia="es-PE"/>
        </w:rPr>
        <w:t xml:space="preserve"> y</w:t>
      </w:r>
      <w:r w:rsidRPr="00F46292">
        <w:rPr>
          <w:rFonts w:eastAsia="Times New Roman"/>
          <w:b/>
          <w:bCs/>
          <w:sz w:val="22"/>
          <w:szCs w:val="22"/>
          <w:lang w:val="es-ES" w:eastAsia="es-PE"/>
        </w:rPr>
        <w:t xml:space="preserve"> el</w:t>
      </w:r>
      <w:r w:rsidR="00E950EA">
        <w:rPr>
          <w:rFonts w:eastAsia="Times New Roman"/>
          <w:b/>
          <w:bCs/>
          <w:sz w:val="22"/>
          <w:szCs w:val="22"/>
          <w:lang w:val="es-ES" w:eastAsia="es-PE"/>
        </w:rPr>
        <w:t xml:space="preserve"> nuevo </w:t>
      </w:r>
      <w:r w:rsidRPr="00F46292">
        <w:rPr>
          <w:rFonts w:eastAsia="Times New Roman"/>
          <w:b/>
          <w:bCs/>
          <w:sz w:val="22"/>
          <w:szCs w:val="22"/>
          <w:lang w:val="es-ES" w:eastAsia="es-PE"/>
        </w:rPr>
        <w:t>utilitarismo de Hare</w:t>
      </w:r>
    </w:p>
    <w:p w14:paraId="3FC3839B" w14:textId="77777777" w:rsidR="003B6906" w:rsidRPr="00F46292" w:rsidRDefault="003B6906" w:rsidP="00FC6F24">
      <w:pPr>
        <w:ind w:left="567" w:hanging="567"/>
        <w:jc w:val="both"/>
        <w:rPr>
          <w:rFonts w:eastAsia="Times New Roman"/>
          <w:sz w:val="22"/>
          <w:szCs w:val="22"/>
          <w:lang w:eastAsia="es-MX"/>
        </w:rPr>
      </w:pPr>
      <w:r w:rsidRPr="00F46292">
        <w:rPr>
          <w:rFonts w:eastAsia="Times New Roman"/>
          <w:sz w:val="22"/>
          <w:szCs w:val="22"/>
          <w:lang w:eastAsia="es-MX"/>
        </w:rPr>
        <w:t xml:space="preserve">Forst, R. (2014). </w:t>
      </w:r>
      <w:r w:rsidRPr="00F46292">
        <w:rPr>
          <w:rFonts w:eastAsia="Times New Roman"/>
          <w:i/>
          <w:iCs/>
          <w:sz w:val="22"/>
          <w:szCs w:val="22"/>
          <w:lang w:eastAsia="es-MX"/>
        </w:rPr>
        <w:t>Justificación y crítica. Perspectivas de una teoría crítica de la justicia</w:t>
      </w:r>
      <w:r w:rsidRPr="00F46292">
        <w:rPr>
          <w:rFonts w:eastAsia="Times New Roman"/>
          <w:sz w:val="22"/>
          <w:szCs w:val="22"/>
          <w:lang w:eastAsia="es-MX"/>
        </w:rPr>
        <w:t>. Madrid: Katz.</w:t>
      </w:r>
    </w:p>
    <w:p w14:paraId="210A4C3E" w14:textId="2AC3692C" w:rsidR="00FC6F24" w:rsidRPr="00F46292" w:rsidRDefault="00FC6F24" w:rsidP="00FC6F24">
      <w:pPr>
        <w:ind w:left="567" w:hanging="567"/>
        <w:jc w:val="both"/>
        <w:rPr>
          <w:rFonts w:eastAsia="Times New Roman"/>
          <w:sz w:val="22"/>
          <w:szCs w:val="22"/>
          <w:lang w:eastAsia="es-MX"/>
        </w:rPr>
      </w:pPr>
      <w:r w:rsidRPr="00F46292">
        <w:rPr>
          <w:rFonts w:eastAsia="Times New Roman"/>
          <w:sz w:val="22"/>
          <w:szCs w:val="22"/>
          <w:lang w:eastAsia="es-MX"/>
        </w:rPr>
        <w:lastRenderedPageBreak/>
        <w:t xml:space="preserve">Hare, R.M. (1975). </w:t>
      </w:r>
      <w:r w:rsidRPr="00F46292">
        <w:rPr>
          <w:rFonts w:eastAsia="Times New Roman"/>
          <w:i/>
          <w:iCs/>
          <w:sz w:val="22"/>
          <w:szCs w:val="22"/>
          <w:lang w:eastAsia="es-MX"/>
        </w:rPr>
        <w:t>El lenguaje de la moral</w:t>
      </w:r>
      <w:r w:rsidRPr="00F46292">
        <w:rPr>
          <w:rFonts w:eastAsia="Times New Roman"/>
          <w:sz w:val="22"/>
          <w:szCs w:val="22"/>
          <w:lang w:eastAsia="es-MX"/>
        </w:rPr>
        <w:t xml:space="preserve">. México: UNAM.  </w:t>
      </w:r>
    </w:p>
    <w:p w14:paraId="4A9CB856" w14:textId="77777777" w:rsidR="003B6906" w:rsidRPr="00F46292" w:rsidRDefault="003B6906" w:rsidP="00FC6F24">
      <w:pPr>
        <w:ind w:left="567" w:hanging="567"/>
        <w:jc w:val="both"/>
        <w:rPr>
          <w:sz w:val="22"/>
          <w:szCs w:val="22"/>
        </w:rPr>
      </w:pPr>
      <w:proofErr w:type="spellStart"/>
      <w:r w:rsidRPr="00F46292">
        <w:rPr>
          <w:sz w:val="22"/>
          <w:szCs w:val="22"/>
        </w:rPr>
        <w:t>Korsgaard</w:t>
      </w:r>
      <w:proofErr w:type="spellEnd"/>
      <w:r w:rsidRPr="00F46292">
        <w:rPr>
          <w:sz w:val="22"/>
          <w:szCs w:val="22"/>
        </w:rPr>
        <w:t xml:space="preserve">, C. (2000). </w:t>
      </w:r>
      <w:r w:rsidRPr="00F46292">
        <w:rPr>
          <w:i/>
          <w:iCs/>
          <w:sz w:val="22"/>
          <w:szCs w:val="22"/>
        </w:rPr>
        <w:t>Las fuentes de la normatividad</w:t>
      </w:r>
      <w:r w:rsidRPr="00F46292">
        <w:rPr>
          <w:sz w:val="22"/>
          <w:szCs w:val="22"/>
        </w:rPr>
        <w:t xml:space="preserve">. México: UNAM. </w:t>
      </w:r>
    </w:p>
    <w:p w14:paraId="79588BB6" w14:textId="77777777" w:rsidR="003B6906" w:rsidRPr="00F46292" w:rsidRDefault="003B6906" w:rsidP="00FC6F24">
      <w:pPr>
        <w:ind w:left="567" w:hanging="567"/>
        <w:jc w:val="both"/>
        <w:rPr>
          <w:rFonts w:eastAsia="Times New Roman"/>
          <w:sz w:val="22"/>
          <w:szCs w:val="22"/>
          <w:lang w:eastAsia="es-MX"/>
        </w:rPr>
      </w:pPr>
    </w:p>
    <w:p w14:paraId="54F4C877" w14:textId="77777777" w:rsidR="003B6906" w:rsidRPr="00F46292" w:rsidRDefault="003B6906" w:rsidP="00FC6F24">
      <w:pPr>
        <w:pStyle w:val="NormalCenturY"/>
        <w:ind w:left="1127" w:right="563" w:hanging="1127"/>
        <w:rPr>
          <w:rFonts w:ascii="Times New Roman" w:hAnsi="Times New Roman"/>
          <w:spacing w:val="0"/>
          <w:sz w:val="22"/>
          <w:szCs w:val="22"/>
        </w:rPr>
      </w:pPr>
    </w:p>
    <w:p w14:paraId="4DBB671B" w14:textId="77777777" w:rsidR="003B6906" w:rsidRPr="00F46292" w:rsidRDefault="003B6906" w:rsidP="003B6906">
      <w:pPr>
        <w:ind w:right="563"/>
        <w:rPr>
          <w:b/>
          <w:bCs/>
          <w:sz w:val="22"/>
          <w:szCs w:val="22"/>
          <w:u w:val="single"/>
        </w:rPr>
      </w:pPr>
      <w:r w:rsidRPr="00F46292">
        <w:rPr>
          <w:b/>
          <w:bCs/>
          <w:sz w:val="22"/>
          <w:szCs w:val="22"/>
          <w:u w:val="single"/>
        </w:rPr>
        <w:t>Complementaria</w:t>
      </w:r>
    </w:p>
    <w:p w14:paraId="296F4389" w14:textId="77777777" w:rsidR="003B6906" w:rsidRPr="00F46292" w:rsidRDefault="003B6906" w:rsidP="003B6906">
      <w:pPr>
        <w:pStyle w:val="NormalCenturY"/>
        <w:spacing w:line="276" w:lineRule="auto"/>
        <w:ind w:left="1127" w:right="563" w:hanging="1127"/>
        <w:rPr>
          <w:rFonts w:ascii="Times New Roman" w:hAnsi="Times New Roman"/>
          <w:color w:val="auto"/>
          <w:spacing w:val="0"/>
          <w:sz w:val="22"/>
          <w:szCs w:val="22"/>
        </w:rPr>
      </w:pPr>
    </w:p>
    <w:p w14:paraId="2C7EB89C" w14:textId="77777777" w:rsidR="003B6906" w:rsidRPr="00F46292" w:rsidRDefault="003B6906" w:rsidP="003B6906">
      <w:pPr>
        <w:spacing w:line="276" w:lineRule="auto"/>
        <w:ind w:left="567" w:hanging="567"/>
        <w:jc w:val="both"/>
        <w:rPr>
          <w:rFonts w:eastAsia="Times New Roman"/>
          <w:sz w:val="22"/>
          <w:szCs w:val="22"/>
          <w:lang w:eastAsia="es-MX"/>
        </w:rPr>
      </w:pPr>
      <w:bookmarkStart w:id="9" w:name="_Hlk141897029"/>
      <w:r w:rsidRPr="00F46292">
        <w:rPr>
          <w:rFonts w:eastAsia="Times New Roman"/>
          <w:sz w:val="22"/>
          <w:szCs w:val="22"/>
          <w:lang w:eastAsia="es-MX"/>
        </w:rPr>
        <w:t xml:space="preserve">Apel, K-O. (1991).  </w:t>
      </w:r>
      <w:r w:rsidRPr="00F46292">
        <w:rPr>
          <w:rFonts w:eastAsia="Times New Roman"/>
          <w:i/>
          <w:iCs/>
          <w:sz w:val="22"/>
          <w:szCs w:val="22"/>
          <w:lang w:eastAsia="es-MX"/>
        </w:rPr>
        <w:t>Teoría de la verdad y ética del discurso</w:t>
      </w:r>
      <w:r w:rsidRPr="00F46292">
        <w:rPr>
          <w:rFonts w:eastAsia="Times New Roman"/>
          <w:sz w:val="22"/>
          <w:szCs w:val="22"/>
          <w:lang w:eastAsia="es-MX"/>
        </w:rPr>
        <w:t>. Barcelona: Paidós: I.C.E. de UAB.</w:t>
      </w:r>
      <w:bookmarkStart w:id="10" w:name="_Hlk141896878"/>
    </w:p>
    <w:bookmarkEnd w:id="9"/>
    <w:bookmarkEnd w:id="10"/>
    <w:p w14:paraId="147D0A59" w14:textId="77777777" w:rsidR="003B6906" w:rsidRPr="00F46292" w:rsidRDefault="003B6906" w:rsidP="003B6906">
      <w:pPr>
        <w:spacing w:line="276" w:lineRule="auto"/>
        <w:ind w:left="567" w:hanging="567"/>
        <w:jc w:val="both"/>
        <w:rPr>
          <w:rFonts w:eastAsia="Times New Roman"/>
          <w:sz w:val="22"/>
          <w:szCs w:val="22"/>
          <w:lang w:eastAsia="es-MX"/>
        </w:rPr>
      </w:pPr>
      <w:r w:rsidRPr="00F46292">
        <w:rPr>
          <w:rFonts w:eastAsia="Times New Roman"/>
          <w:sz w:val="22"/>
          <w:szCs w:val="22"/>
          <w:lang w:eastAsia="es-MX"/>
        </w:rPr>
        <w:fldChar w:fldCharType="begin"/>
      </w:r>
      <w:r w:rsidRPr="00F46292">
        <w:rPr>
          <w:rFonts w:eastAsia="Times New Roman"/>
          <w:sz w:val="22"/>
          <w:szCs w:val="22"/>
          <w:lang w:eastAsia="es-MX"/>
        </w:rPr>
        <w:instrText xml:space="preserve"> ADDIN ZOTERO_BIBL {"uncited":[["http://zotero.org/users/local/kAcX6Vk4/items/VJL87Q68"],["http://zotero.org/users/local/kAcX6Vk4/items/C3LQNGCS"],["http://zotero.org/users/local/kAcX6Vk4/items/ISU4CRS8"],["http://zotero.org/users/local/kAcX6Vk4/items/YEQDUQJC"],["http://zotero.org/users/local/kAcX6Vk4/items/GBBUK7NT"],["http://zotero.org/users/local/kAcX6Vk4/items/UBM3VX8E"],["http://zotero.org/users/local/kAcX6Vk4/items/GMUKN76B"],["http://zotero.org/users/local/kAcX6Vk4/items/UCYS78F3"],["http://zotero.org/users/local/kAcX6Vk4/items/JV3Z96LJ"],["http://zotero.org/users/local/kAcX6Vk4/items/2IHZHBHF"],["http://zotero.org/users/local/kAcX6Vk4/items/MVUGAZSQ"],["http://zotero.org/users/local/kAcX6Vk4/items/DD85REQ9"],["http://zotero.org/users/local/kAcX6Vk4/items/6SZTVZI6"],["http://zotero.org/users/local/kAcX6Vk4/items/VC27ZVQ4"],["http://zotero.org/users/local/kAcX6Vk4/items/ZJAD87T3"],["http://zotero.org/users/local/kAcX6Vk4/items/JZ6I82S7"],["http://zotero.org/users/local/kAcX6Vk4/items/Y6H9AS8Y"],["http://zotero.org/users/local/kAcX6Vk4/items/58XWHDI7"],["http://zotero.org/users/local/kAcX6Vk4/items/PCEMTG7Z"],["http://zotero.org/users/local/kAcX6Vk4/items/H392PY8U"],["http://zotero.org/users/local/kAcX6Vk4/items/SAGGJG4Z"],["http://zotero.org/users/local/kAcX6Vk4/items/HNSGIV2L"],["http://zotero.org/users/local/kAcX6Vk4/items/E2V2NBWQ"],["http://zotero.org/users/local/kAcX6Vk4/items/UVPVCQGV"],["http://zotero.org/users/local/kAcX6Vk4/items/95CV8BN6"],["http://zotero.org/users/local/kAcX6Vk4/items/8XRYS5FP"],["http://zotero.org/users/local/kAcX6Vk4/items/Y2YVNIPI"],["http://zotero.org/users/local/kAcX6Vk4/items/2J5MRF8E"],["http://zotero.org/users/local/kAcX6Vk4/items/QJH45MNC"],["http://zotero.org/users/local/kAcX6Vk4/items/IT3N72SG"],["http://zotero.org/users/local/kAcX6Vk4/items/E7G79BI8"],["http://zotero.org/users/local/kAcX6Vk4/items/IX9HA8NF"],["http://zotero.org/users/local/kAcX6Vk4/items/ZQQYVYYK"],["http://zotero.org/users/local/kAcX6Vk4/items/4P6KX9QK"],["http://zotero.org/users/local/kAcX6Vk4/items/DDZEF885"],["http://zotero.org/users/local/kAcX6Vk4/items/UKYXKDXT"],["http://zotero.org/users/local/kAcX6Vk4/items/JESXJMZ2"],["http://zotero.org/users/local/kAcX6Vk4/items/F5LQ478H"],["http://zotero.org/users/local/kAcX6Vk4/items/88ISETT2"],["http://zotero.org/users/local/kAcX6Vk4/items/3NN89D78"],["http://zotero.org/users/local/kAcX6Vk4/items/MVNNNSTX"],["http://zotero.org/users/local/kAcX6Vk4/items/9MFZE3BM"],["http://zotero.org/users/local/kAcX6Vk4/items/CHB6ZTS9"],["http://zotero.org/users/local/kAcX6Vk4/items/Z8YUMDLC"],["http://zotero.org/users/local/kAcX6Vk4/items/ZUHJ9VHN"],["http://zotero.org/users/local/kAcX6Vk4/items/DWTJ2JMD"],["http://zotero.org/users/local/kAcX6Vk4/items/HNNMSPZV"],["http://zotero.org/users/local/kAcX6Vk4/items/4W4TEGJA"],["http://zotero.org/users/local/kAcX6Vk4/items/LKFMPQQG"],["http://zotero.org/users/local/kAcX6Vk4/items/3A3DVSLF"],["http://zotero.org/users/local/kAcX6Vk4/items/EB64XUS5"],["http://zotero.org/users/local/kAcX6Vk4/items/IFKG9VE8"],["http://zotero.org/users/local/kAcX6Vk4/items/U48Y2XCV"],["http://zotero.org/users/local/kAcX6Vk4/items/9GPBQFGN"],["http://zotero.org/users/local/kAcX6Vk4/items/A8TSHMHV"],["http://zotero.org/users/local/kAcX6Vk4/items/LI9KNAPM"],["http://zotero.org/users/local/kAcX6Vk4/items/78FP9BS3"],["http://zotero.org/users/local/kAcX6Vk4/items/KASSKH6S"],["http://zotero.org/users/local/kAcX6Vk4/items/KPC5555L"],["http://zotero.org/users/local/kAcX6Vk4/items/8E9XEPND"],["http://zotero.org/users/local/kAcX6Vk4/items/7N2D9HMY"],["http://zotero.org/users/local/kAcX6Vk4/items/U4R4BZY8"],["http://zotero.org/users/local/kAcX6Vk4/items/I6QQIB4J"],["http://zotero.org/users/local/kAcX6Vk4/items/9ZEGXJFJ"],["http://zotero.org/users/local/kAcX6Vk4/items/HTAHKJX8"],["http://zotero.org/users/local/kAcX6Vk4/items/PHU5VJZN"],["http://zotero.org/users/local/kAcX6Vk4/items/BRFN3D7X"],["http://zotero.org/users/local/kAcX6Vk4/items/224WQKRT"],["http://zotero.org/users/local/kAcX6Vk4/items/82INJNLH"],["http://zotero.org/users/local/kAcX6Vk4/items/FQTQWPV8"],["http://zotero.org/users/local/kAcX6Vk4/items/8NXXJP5Y"],["http://zotero.org/users/local/kAcX6Vk4/items/MWQ298CE"],["http://zotero.org/users/local/kAcX6Vk4/items/QKMAVXIB"],["http://zotero.org/users/local/kAcX6Vk4/items/4AIDAH32"],["http://zotero.org/users/local/kAcX6Vk4/items/WJLLBIWY"],["http://zotero.org/users/local/kAcX6Vk4/items/YVS6ASM9"],["http://zotero.org/users/local/kAcX6Vk4/items/3N3K7D3R"],["http://zotero.org/users/local/kAcX6Vk4/items/5R6Z6BX4"],["http://zotero.org/users/local/kAcX6Vk4/items/UL8WR4SG"],["http://zotero.org/users/local/kAcX6Vk4/items/IY94RHLZ"],["http://zotero.org/users/local/kAcX6Vk4/items/GYAGHZP9"],["http://zotero.org/users/local/kAcX6Vk4/items/D4BYGGHB"],["http://zotero.org/users/local/kAcX6Vk4/items/4PJCMZBY"],["http://zotero.org/users/local/kAcX6Vk4/items/5KR5VP99"],["http://zotero.org/users/local/kAcX6Vk4/items/ETHZBRIW"],["http://zotero.org/users/local/kAcX6Vk4/items/4KTR4AFH"],["http://zotero.org/users/local/kAcX6Vk4/items/9VSKEHPS"],["http://zotero.org/users/local/kAcX6Vk4/items/U3Q8T5YC"],["http://zotero.org/users/local/kAcX6Vk4/items/HK6HWTPR"],["http://zotero.org/users/local/kAcX6Vk4/items/T865HC82"],["http://zotero.org/users/local/kAcX6Vk4/items/576WVZJM"],["http://zotero.org/users/local/kAcX6Vk4/items/JWV2BTWA"],["http://zotero.org/users/local/kAcX6Vk4/items/27D5AYCG"],["http://zotero.org/users/local/kAcX6Vk4/items/5DDV6JCF"],["http://zotero.org/users/local/kAcX6Vk4/items/9RWZLRUJ"],["http://zotero.org/users/local/kAcX6Vk4/items/EAYXF5WE"],["http://zotero.org/users/local/kAcX6Vk4/items/FDBFH7PY"],["http://zotero.org/users/local/kAcX6Vk4/items/PTYWGUMI"],["http://zotero.org/users/local/kAcX6Vk4/items/3JU9HUAF"]],"omitted":[],"custom":[]} CSL_BIBLIOGRAPHY </w:instrText>
      </w:r>
      <w:r w:rsidRPr="00F46292">
        <w:rPr>
          <w:rFonts w:eastAsia="Times New Roman"/>
          <w:sz w:val="22"/>
          <w:szCs w:val="22"/>
          <w:lang w:eastAsia="es-MX"/>
        </w:rPr>
        <w:fldChar w:fldCharType="separate"/>
      </w:r>
      <w:r w:rsidRPr="00F46292">
        <w:rPr>
          <w:rFonts w:eastAsia="Times New Roman"/>
          <w:sz w:val="22"/>
          <w:szCs w:val="22"/>
          <w:lang w:eastAsia="es-MX"/>
        </w:rPr>
        <w:t xml:space="preserve">Arango, R. (2013). Republicanismo kantiano. </w:t>
      </w:r>
      <w:r w:rsidRPr="00F46292">
        <w:rPr>
          <w:rFonts w:eastAsia="Times New Roman"/>
          <w:i/>
          <w:iCs/>
          <w:sz w:val="22"/>
          <w:szCs w:val="22"/>
          <w:lang w:eastAsia="es-MX"/>
        </w:rPr>
        <w:t>Ideas y Valores</w:t>
      </w:r>
      <w:r w:rsidRPr="00F46292">
        <w:rPr>
          <w:rFonts w:eastAsia="Times New Roman"/>
          <w:sz w:val="22"/>
          <w:szCs w:val="22"/>
          <w:lang w:eastAsia="es-MX"/>
        </w:rPr>
        <w:t>, 62(SUPPL. 1), 49-72</w:t>
      </w:r>
    </w:p>
    <w:p w14:paraId="1C02AB5C" w14:textId="77777777" w:rsidR="003B6906" w:rsidRPr="00F46292" w:rsidRDefault="003B6906" w:rsidP="003B6906">
      <w:pPr>
        <w:spacing w:line="276" w:lineRule="auto"/>
        <w:ind w:left="567" w:hanging="567"/>
        <w:jc w:val="both"/>
        <w:rPr>
          <w:rFonts w:eastAsia="Times New Roman"/>
          <w:sz w:val="22"/>
          <w:szCs w:val="22"/>
          <w:lang w:val="en-US" w:eastAsia="es-MX"/>
        </w:rPr>
      </w:pPr>
      <w:r w:rsidRPr="00F46292">
        <w:rPr>
          <w:rFonts w:eastAsia="Times New Roman"/>
          <w:sz w:val="22"/>
          <w:szCs w:val="22"/>
          <w:lang w:eastAsia="es-MX"/>
        </w:rPr>
        <w:t xml:space="preserve">Bagnoli, C. (2007). </w:t>
      </w:r>
      <w:r w:rsidRPr="00F46292">
        <w:rPr>
          <w:rFonts w:eastAsia="Times New Roman"/>
          <w:sz w:val="22"/>
          <w:szCs w:val="22"/>
          <w:lang w:val="en-US" w:eastAsia="es-MX"/>
        </w:rPr>
        <w:t xml:space="preserve">The Authority of Reflection. </w:t>
      </w:r>
      <w:r w:rsidRPr="00F46292">
        <w:rPr>
          <w:rFonts w:eastAsia="Times New Roman"/>
          <w:i/>
          <w:iCs/>
          <w:sz w:val="22"/>
          <w:szCs w:val="22"/>
          <w:lang w:val="en-US" w:eastAsia="es-MX"/>
        </w:rPr>
        <w:t>THEORIA</w:t>
      </w:r>
      <w:r w:rsidRPr="00F46292">
        <w:rPr>
          <w:rFonts w:eastAsia="Times New Roman"/>
          <w:sz w:val="22"/>
          <w:szCs w:val="22"/>
          <w:lang w:val="en-US" w:eastAsia="es-MX"/>
        </w:rPr>
        <w:t>, 58, 43-52.</w:t>
      </w:r>
    </w:p>
    <w:p w14:paraId="2D74B6A6" w14:textId="77777777" w:rsidR="003B6906" w:rsidRPr="00F46292" w:rsidRDefault="003B6906" w:rsidP="003B6906">
      <w:pPr>
        <w:spacing w:line="276" w:lineRule="auto"/>
        <w:ind w:left="567" w:hanging="567"/>
        <w:jc w:val="both"/>
        <w:rPr>
          <w:rFonts w:eastAsia="Times New Roman"/>
          <w:sz w:val="22"/>
          <w:szCs w:val="22"/>
          <w:lang w:val="en-US" w:eastAsia="es-MX"/>
        </w:rPr>
      </w:pPr>
      <w:r w:rsidRPr="00F46292">
        <w:rPr>
          <w:rFonts w:eastAsia="Times New Roman"/>
          <w:sz w:val="22"/>
          <w:szCs w:val="22"/>
          <w:lang w:val="en-US" w:eastAsia="es-MX"/>
        </w:rPr>
        <w:t xml:space="preserve">Baynes, K. (2016). Constructivism and Practical Reason in awls. </w:t>
      </w:r>
      <w:r w:rsidRPr="00F46292">
        <w:rPr>
          <w:rFonts w:eastAsia="Times New Roman"/>
          <w:i/>
          <w:iCs/>
          <w:sz w:val="22"/>
          <w:szCs w:val="22"/>
          <w:lang w:val="en-US" w:eastAsia="es-MX"/>
        </w:rPr>
        <w:t>Analyse &amp; Kritik</w:t>
      </w:r>
      <w:r w:rsidRPr="00F46292">
        <w:rPr>
          <w:rFonts w:eastAsia="Times New Roman"/>
          <w:sz w:val="22"/>
          <w:szCs w:val="22"/>
          <w:lang w:val="en-US" w:eastAsia="es-MX"/>
        </w:rPr>
        <w:t>, 14(1). https://doi.org/10.1515/auk-1992-0102</w:t>
      </w:r>
    </w:p>
    <w:p w14:paraId="718FCA0E" w14:textId="77777777" w:rsidR="003B6906" w:rsidRPr="00F46292" w:rsidRDefault="003B6906" w:rsidP="003B6906">
      <w:pPr>
        <w:spacing w:line="276" w:lineRule="auto"/>
        <w:ind w:left="567" w:hanging="567"/>
        <w:jc w:val="both"/>
        <w:rPr>
          <w:rFonts w:eastAsia="Times New Roman"/>
          <w:sz w:val="22"/>
          <w:szCs w:val="22"/>
          <w:lang w:val="en-US" w:eastAsia="es-MX"/>
        </w:rPr>
      </w:pPr>
      <w:r w:rsidRPr="00F46292">
        <w:rPr>
          <w:rFonts w:eastAsia="Times New Roman"/>
          <w:sz w:val="22"/>
          <w:szCs w:val="22"/>
          <w:lang w:eastAsia="es-MX"/>
        </w:rPr>
        <w:t xml:space="preserve">Brandt, R. (2001). </w:t>
      </w:r>
      <w:r w:rsidRPr="00F46292">
        <w:rPr>
          <w:rFonts w:eastAsia="Times New Roman"/>
          <w:i/>
          <w:iCs/>
          <w:sz w:val="22"/>
          <w:szCs w:val="22"/>
          <w:lang w:eastAsia="es-MX"/>
        </w:rPr>
        <w:t>Immanuel Kant. Política, Derecho y Antropología.</w:t>
      </w:r>
      <w:r w:rsidRPr="00F46292">
        <w:rPr>
          <w:rFonts w:eastAsia="Times New Roman"/>
          <w:sz w:val="22"/>
          <w:szCs w:val="22"/>
          <w:lang w:eastAsia="es-MX"/>
        </w:rPr>
        <w:t xml:space="preserve"> </w:t>
      </w:r>
      <w:r w:rsidRPr="00F46292">
        <w:rPr>
          <w:rFonts w:eastAsia="Times New Roman"/>
          <w:sz w:val="22"/>
          <w:szCs w:val="22"/>
          <w:lang w:val="en-US" w:eastAsia="es-MX"/>
        </w:rPr>
        <w:t>Mexico: UNAM.</w:t>
      </w:r>
    </w:p>
    <w:p w14:paraId="34476D6D" w14:textId="77777777" w:rsidR="003B6906" w:rsidRPr="00F46292" w:rsidRDefault="003B6906" w:rsidP="003B6906">
      <w:pPr>
        <w:spacing w:line="276" w:lineRule="auto"/>
        <w:ind w:left="567" w:hanging="567"/>
        <w:jc w:val="both"/>
        <w:rPr>
          <w:rFonts w:eastAsia="Times New Roman"/>
          <w:sz w:val="22"/>
          <w:szCs w:val="22"/>
          <w:lang w:eastAsia="es-MX"/>
        </w:rPr>
      </w:pPr>
      <w:r w:rsidRPr="00F46292">
        <w:rPr>
          <w:rFonts w:eastAsia="Times New Roman"/>
          <w:sz w:val="22"/>
          <w:szCs w:val="22"/>
          <w:lang w:val="en-US" w:eastAsia="es-MX"/>
        </w:rPr>
        <w:t xml:space="preserve">Bratu, C., &amp; Dittmeyer, M. (2016). Constitutivism About Practical Principles: Its Claims, Goals, Task and Failure. </w:t>
      </w:r>
      <w:r w:rsidRPr="00F46292">
        <w:rPr>
          <w:rFonts w:eastAsia="Times New Roman"/>
          <w:i/>
          <w:iCs/>
          <w:sz w:val="22"/>
          <w:szCs w:val="22"/>
          <w:lang w:eastAsia="es-MX"/>
        </w:rPr>
        <w:t>Philosophia</w:t>
      </w:r>
      <w:r w:rsidRPr="00F46292">
        <w:rPr>
          <w:rFonts w:eastAsia="Times New Roman"/>
          <w:sz w:val="22"/>
          <w:szCs w:val="22"/>
          <w:lang w:eastAsia="es-MX"/>
        </w:rPr>
        <w:t xml:space="preserve"> (United States), 44(4), 1129-1143. https://doi.org/10.1007/s11406-016-9748-1  </w:t>
      </w:r>
    </w:p>
    <w:p w14:paraId="333DCFA2" w14:textId="77777777" w:rsidR="003B6906" w:rsidRPr="00F46292" w:rsidRDefault="003B6906" w:rsidP="003B6906">
      <w:pPr>
        <w:ind w:left="567" w:right="-1" w:hanging="567"/>
        <w:jc w:val="both"/>
        <w:rPr>
          <w:bCs/>
          <w:color w:val="000000" w:themeColor="text1"/>
          <w:sz w:val="22"/>
          <w:szCs w:val="22"/>
        </w:rPr>
      </w:pPr>
      <w:bookmarkStart w:id="11" w:name="_Hlk141897755"/>
      <w:r w:rsidRPr="00F46292">
        <w:rPr>
          <w:bCs/>
          <w:color w:val="000000" w:themeColor="text1"/>
          <w:sz w:val="22"/>
          <w:szCs w:val="22"/>
        </w:rPr>
        <w:t xml:space="preserve">Casullo, N. (1993) </w:t>
      </w:r>
      <w:r w:rsidRPr="00F46292">
        <w:rPr>
          <w:bCs/>
          <w:i/>
          <w:iCs/>
          <w:color w:val="000000" w:themeColor="text1"/>
          <w:sz w:val="22"/>
          <w:szCs w:val="22"/>
        </w:rPr>
        <w:t>El debate modernidad–posmodernidad</w:t>
      </w:r>
      <w:r w:rsidRPr="00F46292">
        <w:rPr>
          <w:bCs/>
          <w:color w:val="000000" w:themeColor="text1"/>
          <w:sz w:val="22"/>
          <w:szCs w:val="22"/>
        </w:rPr>
        <w:t>. Buenos Aires: El Cielo por Asalto.</w:t>
      </w:r>
    </w:p>
    <w:bookmarkEnd w:id="11"/>
    <w:p w14:paraId="655335F1" w14:textId="77777777" w:rsidR="003B6906" w:rsidRPr="00F46292" w:rsidRDefault="003B6906" w:rsidP="003B6906">
      <w:pPr>
        <w:spacing w:line="276" w:lineRule="auto"/>
        <w:ind w:left="567" w:hanging="567"/>
        <w:jc w:val="both"/>
        <w:rPr>
          <w:rFonts w:eastAsia="Times New Roman"/>
          <w:sz w:val="22"/>
          <w:szCs w:val="22"/>
          <w:lang w:val="en-US" w:eastAsia="es-MX"/>
        </w:rPr>
      </w:pPr>
      <w:r w:rsidRPr="00F46292">
        <w:rPr>
          <w:rFonts w:eastAsia="Times New Roman"/>
          <w:sz w:val="22"/>
          <w:szCs w:val="22"/>
          <w:lang w:val="en-US" w:eastAsia="es-MX"/>
        </w:rPr>
        <w:t xml:space="preserve">Flikschuh, K., &amp; Ypi, L. (Eds.). (2014). </w:t>
      </w:r>
      <w:r w:rsidRPr="00F46292">
        <w:rPr>
          <w:rFonts w:eastAsia="Times New Roman"/>
          <w:i/>
          <w:iCs/>
          <w:sz w:val="22"/>
          <w:szCs w:val="22"/>
          <w:lang w:val="en-US" w:eastAsia="es-MX"/>
        </w:rPr>
        <w:t>Kant and Colonialism: Historical and Critical Perspectives</w:t>
      </w:r>
      <w:r w:rsidRPr="00F46292">
        <w:rPr>
          <w:rFonts w:eastAsia="Times New Roman"/>
          <w:sz w:val="22"/>
          <w:szCs w:val="22"/>
          <w:lang w:val="en-US" w:eastAsia="es-MX"/>
        </w:rPr>
        <w:t xml:space="preserve"> (First edition). Oxford: Oxford University Press.</w:t>
      </w:r>
    </w:p>
    <w:p w14:paraId="44495251" w14:textId="77777777" w:rsidR="003B6906" w:rsidRPr="00F46292" w:rsidRDefault="003B6906" w:rsidP="003B6906">
      <w:pPr>
        <w:spacing w:line="276" w:lineRule="auto"/>
        <w:ind w:left="567" w:hanging="567"/>
        <w:jc w:val="both"/>
        <w:rPr>
          <w:rFonts w:eastAsia="Times New Roman"/>
          <w:sz w:val="22"/>
          <w:szCs w:val="22"/>
          <w:lang w:val="en-US" w:eastAsia="es-MX"/>
        </w:rPr>
      </w:pPr>
      <w:r w:rsidRPr="00F46292">
        <w:rPr>
          <w:rFonts w:eastAsia="Times New Roman"/>
          <w:sz w:val="22"/>
          <w:szCs w:val="22"/>
          <w:lang w:val="en-US" w:eastAsia="es-MX"/>
        </w:rPr>
        <w:t xml:space="preserve">Forst, R. (2007). Civil Society. En R. Goodin, P. Pettit, &amp; T. Pogge (Eds.), </w:t>
      </w:r>
      <w:r w:rsidRPr="00F46292">
        <w:rPr>
          <w:rFonts w:eastAsia="Times New Roman"/>
          <w:i/>
          <w:iCs/>
          <w:sz w:val="22"/>
          <w:szCs w:val="22"/>
          <w:lang w:val="en-US" w:eastAsia="es-MX"/>
        </w:rPr>
        <w:t>A Companion to Political Philosophy</w:t>
      </w:r>
      <w:r w:rsidRPr="00F46292">
        <w:rPr>
          <w:rFonts w:eastAsia="Times New Roman"/>
          <w:sz w:val="22"/>
          <w:szCs w:val="22"/>
          <w:lang w:val="en-US" w:eastAsia="es-MX"/>
        </w:rPr>
        <w:t>. Vol.I (pp. 452-463). Oxford: Blackwell Publishers.</w:t>
      </w:r>
    </w:p>
    <w:p w14:paraId="4BE7B941" w14:textId="77777777" w:rsidR="003B6906" w:rsidRPr="00F46292" w:rsidRDefault="003B6906" w:rsidP="003B6906">
      <w:pPr>
        <w:spacing w:line="276" w:lineRule="auto"/>
        <w:ind w:left="567" w:hanging="567"/>
        <w:jc w:val="both"/>
        <w:rPr>
          <w:rFonts w:eastAsia="Times New Roman"/>
          <w:sz w:val="22"/>
          <w:szCs w:val="22"/>
          <w:lang w:eastAsia="es-MX"/>
        </w:rPr>
      </w:pPr>
      <w:r w:rsidRPr="00F46292">
        <w:rPr>
          <w:rFonts w:eastAsia="Times New Roman"/>
          <w:sz w:val="22"/>
          <w:szCs w:val="22"/>
          <w:lang w:val="en-US" w:eastAsia="es-MX"/>
        </w:rPr>
        <w:t xml:space="preserve">Forst, R. (2012). </w:t>
      </w:r>
      <w:r w:rsidRPr="00F46292">
        <w:rPr>
          <w:rFonts w:eastAsia="Times New Roman"/>
          <w:i/>
          <w:iCs/>
          <w:sz w:val="22"/>
          <w:szCs w:val="22"/>
          <w:lang w:val="en-US" w:eastAsia="es-MX"/>
        </w:rPr>
        <w:t>The Right to Justification. Elemens of a Constructivist Theory of Justice</w:t>
      </w:r>
      <w:r w:rsidRPr="00F46292">
        <w:rPr>
          <w:rFonts w:eastAsia="Times New Roman"/>
          <w:sz w:val="22"/>
          <w:szCs w:val="22"/>
          <w:lang w:val="en-US" w:eastAsia="es-MX"/>
        </w:rPr>
        <w:t xml:space="preserve">. </w:t>
      </w:r>
      <w:r w:rsidRPr="00F46292">
        <w:rPr>
          <w:rFonts w:eastAsia="Times New Roman"/>
          <w:sz w:val="22"/>
          <w:szCs w:val="22"/>
          <w:lang w:eastAsia="es-MX"/>
        </w:rPr>
        <w:t>New York: Columbia University Press. Recuperado de Original publicado en el 2007.</w:t>
      </w:r>
    </w:p>
    <w:p w14:paraId="13BAC590" w14:textId="77777777" w:rsidR="003B6906" w:rsidRPr="00F46292" w:rsidRDefault="003B6906" w:rsidP="003B6906">
      <w:pPr>
        <w:spacing w:line="276" w:lineRule="auto"/>
        <w:ind w:left="567" w:hanging="567"/>
        <w:jc w:val="both"/>
        <w:rPr>
          <w:rFonts w:eastAsia="Times New Roman"/>
          <w:sz w:val="22"/>
          <w:szCs w:val="22"/>
          <w:lang w:val="en-US" w:eastAsia="es-MX"/>
        </w:rPr>
      </w:pPr>
      <w:r w:rsidRPr="00F46292">
        <w:rPr>
          <w:rFonts w:eastAsia="Times New Roman"/>
          <w:sz w:val="22"/>
          <w:szCs w:val="22"/>
          <w:lang w:val="en-US" w:eastAsia="es-MX"/>
        </w:rPr>
        <w:t xml:space="preserve">Forst, R. (2013a). A Kantian Republican Conception of Justice. En A. Niederberger &amp; P. Schink (Eds.), </w:t>
      </w:r>
      <w:r w:rsidRPr="00F46292">
        <w:rPr>
          <w:rFonts w:eastAsia="Times New Roman"/>
          <w:i/>
          <w:iCs/>
          <w:sz w:val="22"/>
          <w:szCs w:val="22"/>
          <w:lang w:val="en-US" w:eastAsia="es-MX"/>
        </w:rPr>
        <w:t>Republican Democracy. Liberty, Law and Politics</w:t>
      </w:r>
      <w:r w:rsidRPr="00F46292">
        <w:rPr>
          <w:rFonts w:eastAsia="Times New Roman"/>
          <w:sz w:val="22"/>
          <w:szCs w:val="22"/>
          <w:lang w:val="en-US" w:eastAsia="es-MX"/>
        </w:rPr>
        <w:t xml:space="preserve"> (pp. 154-168.). Edinburgh: Edinburgh University Press.</w:t>
      </w:r>
    </w:p>
    <w:p w14:paraId="7F39DBB5" w14:textId="77777777" w:rsidR="003B6906" w:rsidRPr="00F46292" w:rsidRDefault="003B6906" w:rsidP="003B6906">
      <w:pPr>
        <w:spacing w:line="276" w:lineRule="auto"/>
        <w:ind w:left="567" w:hanging="567"/>
        <w:jc w:val="both"/>
        <w:rPr>
          <w:rFonts w:eastAsia="Times New Roman"/>
          <w:sz w:val="22"/>
          <w:szCs w:val="22"/>
          <w:lang w:val="en-US" w:eastAsia="es-MX"/>
        </w:rPr>
      </w:pPr>
      <w:r w:rsidRPr="00F46292">
        <w:rPr>
          <w:rFonts w:eastAsia="Times New Roman"/>
          <w:sz w:val="22"/>
          <w:szCs w:val="22"/>
          <w:lang w:val="en-US" w:eastAsia="es-MX"/>
        </w:rPr>
        <w:t xml:space="preserve">Forst, R. (2013b). Transnational Justice and Democracy: Overcoming Three Dogmas of Political Theory. </w:t>
      </w:r>
      <w:r w:rsidRPr="00F46292">
        <w:rPr>
          <w:rFonts w:eastAsia="Times New Roman"/>
          <w:i/>
          <w:iCs/>
          <w:sz w:val="22"/>
          <w:szCs w:val="22"/>
          <w:lang w:val="en-US" w:eastAsia="es-MX"/>
        </w:rPr>
        <w:t>Political Equality in Transnational Democracy</w:t>
      </w:r>
      <w:r w:rsidRPr="00F46292">
        <w:rPr>
          <w:rFonts w:eastAsia="Times New Roman"/>
          <w:sz w:val="22"/>
          <w:szCs w:val="22"/>
          <w:lang w:val="en-US" w:eastAsia="es-MX"/>
        </w:rPr>
        <w:t>, 41-59. https://doi.org/10.1057/9781137372246</w:t>
      </w:r>
    </w:p>
    <w:p w14:paraId="69AEAA02" w14:textId="77777777" w:rsidR="003B6906" w:rsidRPr="00F46292" w:rsidRDefault="003B6906" w:rsidP="003B6906">
      <w:pPr>
        <w:spacing w:line="276" w:lineRule="auto"/>
        <w:ind w:left="567" w:hanging="567"/>
        <w:jc w:val="both"/>
        <w:rPr>
          <w:rFonts w:eastAsia="Times New Roman"/>
          <w:sz w:val="22"/>
          <w:szCs w:val="22"/>
          <w:lang w:val="en-US" w:eastAsia="es-MX"/>
        </w:rPr>
      </w:pPr>
      <w:r w:rsidRPr="00F46292">
        <w:rPr>
          <w:rFonts w:eastAsia="Times New Roman"/>
          <w:sz w:val="22"/>
          <w:szCs w:val="22"/>
          <w:lang w:val="en-US" w:eastAsia="es-MX"/>
        </w:rPr>
        <w:t xml:space="preserve">Forst, R. (2014). </w:t>
      </w:r>
      <w:r w:rsidRPr="00F46292">
        <w:rPr>
          <w:rFonts w:eastAsia="Times New Roman"/>
          <w:i/>
          <w:iCs/>
          <w:sz w:val="22"/>
          <w:szCs w:val="22"/>
          <w:lang w:val="en-US" w:eastAsia="es-MX"/>
        </w:rPr>
        <w:t>Justification and Critique: Towards a Critical Theory of Politics</w:t>
      </w:r>
      <w:r w:rsidRPr="00F46292">
        <w:rPr>
          <w:rFonts w:eastAsia="Times New Roman"/>
          <w:sz w:val="22"/>
          <w:szCs w:val="22"/>
          <w:lang w:val="en-US" w:eastAsia="es-MX"/>
        </w:rPr>
        <w:t xml:space="preserve"> (English ed). Cambridge, UK ; Malden, MA: Polity.</w:t>
      </w:r>
    </w:p>
    <w:p w14:paraId="6CBD0749" w14:textId="77777777" w:rsidR="003B6906" w:rsidRPr="00F46292" w:rsidRDefault="003B6906" w:rsidP="003B6906">
      <w:pPr>
        <w:spacing w:line="276" w:lineRule="auto"/>
        <w:ind w:left="567" w:hanging="567"/>
        <w:jc w:val="both"/>
        <w:rPr>
          <w:rFonts w:eastAsia="Times New Roman"/>
          <w:sz w:val="22"/>
          <w:szCs w:val="22"/>
          <w:lang w:val="en-US" w:eastAsia="es-MX"/>
        </w:rPr>
      </w:pPr>
      <w:r w:rsidRPr="00F46292">
        <w:rPr>
          <w:rFonts w:eastAsia="Times New Roman"/>
          <w:sz w:val="22"/>
          <w:szCs w:val="22"/>
          <w:lang w:val="en-US" w:eastAsia="es-MX"/>
        </w:rPr>
        <w:t xml:space="preserve">Forst, R. (2017a). Critique of Justifying Reason. Explaining Practical Normativity. En </w:t>
      </w:r>
      <w:r w:rsidRPr="00F46292">
        <w:rPr>
          <w:rFonts w:eastAsia="Times New Roman"/>
          <w:i/>
          <w:iCs/>
          <w:sz w:val="22"/>
          <w:szCs w:val="22"/>
          <w:lang w:val="en-US" w:eastAsia="es-MX"/>
        </w:rPr>
        <w:t>Normativity and Power. Analyzing Social Orders of Justificatión</w:t>
      </w:r>
      <w:r w:rsidRPr="00F46292">
        <w:rPr>
          <w:rFonts w:eastAsia="Times New Roman"/>
          <w:sz w:val="22"/>
          <w:szCs w:val="22"/>
          <w:lang w:val="en-US" w:eastAsia="es-MX"/>
        </w:rPr>
        <w:t xml:space="preserve"> (pp. 21-36). Oxford: Oxford University Press.</w:t>
      </w:r>
    </w:p>
    <w:p w14:paraId="2ACD5F53" w14:textId="77777777" w:rsidR="003B6906" w:rsidRPr="00F46292" w:rsidRDefault="003B6906" w:rsidP="003B6906">
      <w:pPr>
        <w:spacing w:line="276" w:lineRule="auto"/>
        <w:ind w:left="567" w:hanging="567"/>
        <w:jc w:val="both"/>
        <w:rPr>
          <w:rFonts w:eastAsia="Times New Roman"/>
          <w:sz w:val="22"/>
          <w:szCs w:val="22"/>
          <w:lang w:eastAsia="es-MX"/>
        </w:rPr>
      </w:pPr>
      <w:r w:rsidRPr="00F46292">
        <w:rPr>
          <w:rFonts w:eastAsia="Times New Roman"/>
          <w:sz w:val="22"/>
          <w:szCs w:val="22"/>
          <w:lang w:val="en-US" w:eastAsia="es-MX"/>
        </w:rPr>
        <w:t xml:space="preserve">Forst, R. (2017b). </w:t>
      </w:r>
      <w:r w:rsidRPr="00F46292">
        <w:rPr>
          <w:rFonts w:eastAsia="Times New Roman"/>
          <w:i/>
          <w:iCs/>
          <w:sz w:val="22"/>
          <w:szCs w:val="22"/>
          <w:lang w:val="en-US" w:eastAsia="es-MX"/>
        </w:rPr>
        <w:t>Normativity and Power. Analizing Social Orders of Justification</w:t>
      </w:r>
      <w:r w:rsidRPr="00F46292">
        <w:rPr>
          <w:rFonts w:eastAsia="Times New Roman"/>
          <w:sz w:val="22"/>
          <w:szCs w:val="22"/>
          <w:lang w:val="en-US" w:eastAsia="es-MX"/>
        </w:rPr>
        <w:t xml:space="preserve">. </w:t>
      </w:r>
      <w:r w:rsidRPr="00F46292">
        <w:rPr>
          <w:rFonts w:eastAsia="Times New Roman"/>
          <w:sz w:val="22"/>
          <w:szCs w:val="22"/>
          <w:lang w:eastAsia="es-MX"/>
        </w:rPr>
        <w:t>Oxford: Oxford University Press. Recuperado de Originalmente publicado en 2015.</w:t>
      </w:r>
    </w:p>
    <w:p w14:paraId="23CECAE5" w14:textId="77777777" w:rsidR="003B6906" w:rsidRPr="00F46292" w:rsidRDefault="003B6906" w:rsidP="003B6906">
      <w:pPr>
        <w:spacing w:line="276" w:lineRule="auto"/>
        <w:ind w:left="567" w:hanging="567"/>
        <w:jc w:val="both"/>
        <w:rPr>
          <w:rFonts w:eastAsia="Times New Roman"/>
          <w:sz w:val="22"/>
          <w:szCs w:val="22"/>
          <w:lang w:val="en-US" w:eastAsia="es-MX"/>
        </w:rPr>
      </w:pPr>
      <w:r w:rsidRPr="00F46292">
        <w:rPr>
          <w:rFonts w:eastAsia="Times New Roman"/>
          <w:sz w:val="22"/>
          <w:szCs w:val="22"/>
          <w:lang w:eastAsia="es-MX"/>
        </w:rPr>
        <w:t xml:space="preserve">Forst, R. (2017c). </w:t>
      </w:r>
      <w:r w:rsidRPr="00F46292">
        <w:rPr>
          <w:rFonts w:eastAsia="Times New Roman"/>
          <w:sz w:val="22"/>
          <w:szCs w:val="22"/>
          <w:lang w:val="en-US" w:eastAsia="es-MX"/>
        </w:rPr>
        <w:t xml:space="preserve">Political Liberalism: A Kantian View. </w:t>
      </w:r>
      <w:r w:rsidRPr="00F46292">
        <w:rPr>
          <w:rFonts w:eastAsia="Times New Roman"/>
          <w:i/>
          <w:iCs/>
          <w:sz w:val="22"/>
          <w:szCs w:val="22"/>
          <w:lang w:val="en-US" w:eastAsia="es-MX"/>
        </w:rPr>
        <w:t>Ethics.</w:t>
      </w:r>
      <w:r w:rsidRPr="00F46292">
        <w:rPr>
          <w:rFonts w:eastAsia="Times New Roman"/>
          <w:sz w:val="22"/>
          <w:szCs w:val="22"/>
          <w:lang w:val="en-US" w:eastAsia="es-MX"/>
        </w:rPr>
        <w:t xml:space="preserve"> https://doi.org/10.1086/692945</w:t>
      </w:r>
    </w:p>
    <w:p w14:paraId="4F4A8191" w14:textId="77777777" w:rsidR="003B6906" w:rsidRPr="00F46292" w:rsidRDefault="003B6906" w:rsidP="003B6906">
      <w:pPr>
        <w:spacing w:line="276" w:lineRule="auto"/>
        <w:ind w:left="567" w:hanging="567"/>
        <w:jc w:val="both"/>
        <w:rPr>
          <w:rFonts w:eastAsia="Times New Roman"/>
          <w:sz w:val="22"/>
          <w:szCs w:val="22"/>
          <w:lang w:val="en-US" w:eastAsia="es-MX"/>
        </w:rPr>
      </w:pPr>
      <w:r w:rsidRPr="00F46292">
        <w:rPr>
          <w:rFonts w:eastAsia="Times New Roman"/>
          <w:sz w:val="22"/>
          <w:szCs w:val="22"/>
          <w:lang w:val="en-US" w:eastAsia="es-MX"/>
        </w:rPr>
        <w:t xml:space="preserve">Forst, R. (2017d). Transnational Justice. En </w:t>
      </w:r>
      <w:r w:rsidRPr="00F46292">
        <w:rPr>
          <w:rFonts w:eastAsia="Times New Roman"/>
          <w:i/>
          <w:iCs/>
          <w:sz w:val="22"/>
          <w:szCs w:val="22"/>
          <w:lang w:val="en-US" w:eastAsia="es-MX"/>
        </w:rPr>
        <w:t xml:space="preserve">Normativity and Power. Analyzing Social Orders of Justificatión </w:t>
      </w:r>
      <w:r w:rsidRPr="00F46292">
        <w:rPr>
          <w:rFonts w:eastAsia="Times New Roman"/>
          <w:sz w:val="22"/>
          <w:szCs w:val="22"/>
          <w:lang w:val="en-US" w:eastAsia="es-MX"/>
        </w:rPr>
        <w:t>(pp. 142-172). Oxfort: Oxfort University Press.</w:t>
      </w:r>
    </w:p>
    <w:p w14:paraId="7859715D" w14:textId="77777777" w:rsidR="003B6906" w:rsidRPr="00F46292" w:rsidRDefault="003B6906" w:rsidP="003B6906">
      <w:pPr>
        <w:spacing w:line="276" w:lineRule="auto"/>
        <w:ind w:left="567" w:hanging="567"/>
        <w:jc w:val="both"/>
        <w:rPr>
          <w:rFonts w:eastAsia="Times New Roman"/>
          <w:sz w:val="22"/>
          <w:szCs w:val="22"/>
          <w:lang w:val="en-US" w:eastAsia="es-MX"/>
        </w:rPr>
      </w:pPr>
      <w:r w:rsidRPr="00F46292">
        <w:rPr>
          <w:rFonts w:eastAsia="Times New Roman"/>
          <w:sz w:val="22"/>
          <w:szCs w:val="22"/>
          <w:lang w:val="en-US" w:eastAsia="es-MX"/>
        </w:rPr>
        <w:t xml:space="preserve">Franke, M. F. N. (2001). </w:t>
      </w:r>
      <w:r w:rsidRPr="00F46292">
        <w:rPr>
          <w:rFonts w:eastAsia="Times New Roman"/>
          <w:i/>
          <w:iCs/>
          <w:sz w:val="22"/>
          <w:szCs w:val="22"/>
          <w:lang w:val="en-US" w:eastAsia="es-MX"/>
        </w:rPr>
        <w:t>Global Limits: Immanuel Kant, International Relations, and Critique of World Politics</w:t>
      </w:r>
      <w:r w:rsidRPr="00F46292">
        <w:rPr>
          <w:rFonts w:eastAsia="Times New Roman"/>
          <w:sz w:val="22"/>
          <w:szCs w:val="22"/>
          <w:lang w:val="en-US" w:eastAsia="es-MX"/>
        </w:rPr>
        <w:t>. Albany: State University of New York Press.</w:t>
      </w:r>
    </w:p>
    <w:p w14:paraId="742D05B4" w14:textId="74DE3BEB" w:rsidR="008351D5" w:rsidRPr="00F46292" w:rsidRDefault="008351D5" w:rsidP="003B6906">
      <w:pPr>
        <w:spacing w:line="276" w:lineRule="auto"/>
        <w:ind w:left="567" w:hanging="567"/>
        <w:jc w:val="both"/>
        <w:rPr>
          <w:rFonts w:eastAsia="Times New Roman"/>
          <w:sz w:val="22"/>
          <w:szCs w:val="22"/>
          <w:lang w:val="en-US" w:eastAsia="es-MX"/>
        </w:rPr>
      </w:pPr>
      <w:r w:rsidRPr="00F46292">
        <w:rPr>
          <w:rFonts w:eastAsia="Times New Roman"/>
          <w:sz w:val="22"/>
          <w:szCs w:val="22"/>
          <w:lang w:val="en-US" w:eastAsia="es-MX"/>
        </w:rPr>
        <w:t xml:space="preserve">García Maynez, </w:t>
      </w:r>
    </w:p>
    <w:p w14:paraId="1A5EE6E3" w14:textId="77777777" w:rsidR="003B6906" w:rsidRPr="00F46292" w:rsidRDefault="003B6906" w:rsidP="003B6906">
      <w:pPr>
        <w:spacing w:line="276" w:lineRule="auto"/>
        <w:ind w:left="567" w:hanging="567"/>
        <w:jc w:val="both"/>
        <w:rPr>
          <w:rFonts w:eastAsia="Times New Roman"/>
          <w:sz w:val="22"/>
          <w:szCs w:val="22"/>
          <w:lang w:val="en-US" w:eastAsia="es-MX"/>
        </w:rPr>
      </w:pPr>
      <w:r w:rsidRPr="00F46292">
        <w:rPr>
          <w:rFonts w:eastAsia="Times New Roman"/>
          <w:sz w:val="22"/>
          <w:szCs w:val="22"/>
          <w:lang w:val="en-US" w:eastAsia="es-MX"/>
        </w:rPr>
        <w:t xml:space="preserve">Gert, J. (2002). Korsgaard’s Private-Reasons Argument. </w:t>
      </w:r>
      <w:r w:rsidRPr="00F46292">
        <w:rPr>
          <w:rFonts w:eastAsia="Times New Roman"/>
          <w:i/>
          <w:iCs/>
          <w:sz w:val="22"/>
          <w:szCs w:val="22"/>
          <w:lang w:val="en-US" w:eastAsia="es-MX"/>
        </w:rPr>
        <w:t>Philosophy and Phenomenological Research</w:t>
      </w:r>
      <w:r w:rsidRPr="00F46292">
        <w:rPr>
          <w:rFonts w:eastAsia="Times New Roman"/>
          <w:sz w:val="22"/>
          <w:szCs w:val="22"/>
          <w:lang w:val="en-US" w:eastAsia="es-MX"/>
        </w:rPr>
        <w:t>, 64(2), 303-324. https://doi.org/10.1111/j.1933-1592.2002.tb00003.x</w:t>
      </w:r>
    </w:p>
    <w:p w14:paraId="45CC4DBC" w14:textId="77777777" w:rsidR="003B6906" w:rsidRPr="00F46292" w:rsidRDefault="003B6906" w:rsidP="003B6906">
      <w:pPr>
        <w:spacing w:line="276" w:lineRule="auto"/>
        <w:ind w:left="567" w:hanging="567"/>
        <w:jc w:val="both"/>
        <w:rPr>
          <w:rFonts w:eastAsia="Times New Roman"/>
          <w:sz w:val="22"/>
          <w:szCs w:val="22"/>
          <w:lang w:eastAsia="es-MX"/>
        </w:rPr>
      </w:pPr>
      <w:r w:rsidRPr="00F46292">
        <w:rPr>
          <w:rFonts w:eastAsia="Times New Roman"/>
          <w:sz w:val="22"/>
          <w:szCs w:val="22"/>
          <w:lang w:eastAsia="es-MX"/>
        </w:rPr>
        <w:t xml:space="preserve">Granja Castro, D. M., &amp; Kant, I. (2010). </w:t>
      </w:r>
      <w:r w:rsidRPr="00F46292">
        <w:rPr>
          <w:rFonts w:eastAsia="Times New Roman"/>
          <w:i/>
          <w:iCs/>
          <w:sz w:val="22"/>
          <w:szCs w:val="22"/>
          <w:lang w:eastAsia="es-MX"/>
        </w:rPr>
        <w:t>Lecciones de Kant para hoy.</w:t>
      </w:r>
      <w:r w:rsidRPr="00F46292">
        <w:rPr>
          <w:rFonts w:eastAsia="Times New Roman"/>
          <w:sz w:val="22"/>
          <w:szCs w:val="22"/>
          <w:lang w:eastAsia="es-MX"/>
        </w:rPr>
        <w:t xml:space="preserve"> Rubí: Anthropos.</w:t>
      </w:r>
    </w:p>
    <w:p w14:paraId="49CEF2C6" w14:textId="77777777" w:rsidR="003B6906" w:rsidRPr="00F46292" w:rsidRDefault="003B6906" w:rsidP="003B6906">
      <w:pPr>
        <w:spacing w:line="276" w:lineRule="auto"/>
        <w:ind w:left="567" w:hanging="567"/>
        <w:jc w:val="both"/>
        <w:rPr>
          <w:rFonts w:eastAsia="Times New Roman"/>
          <w:sz w:val="22"/>
          <w:szCs w:val="22"/>
          <w:lang w:eastAsia="es-MX"/>
        </w:rPr>
      </w:pPr>
      <w:r w:rsidRPr="00F46292">
        <w:rPr>
          <w:rFonts w:eastAsia="Times New Roman"/>
          <w:sz w:val="22"/>
          <w:szCs w:val="22"/>
          <w:lang w:eastAsia="es-MX"/>
        </w:rPr>
        <w:t xml:space="preserve">Habermas, J. (1999). </w:t>
      </w:r>
      <w:r w:rsidRPr="00F46292">
        <w:rPr>
          <w:rFonts w:eastAsia="Times New Roman"/>
          <w:i/>
          <w:iCs/>
          <w:sz w:val="22"/>
          <w:szCs w:val="22"/>
          <w:lang w:eastAsia="es-MX"/>
        </w:rPr>
        <w:t>Fragmentos filosófico-teológicos: De la impresión sensible a la expresión simbólica</w:t>
      </w:r>
      <w:r w:rsidRPr="00F46292">
        <w:rPr>
          <w:rFonts w:eastAsia="Times New Roman"/>
          <w:sz w:val="22"/>
          <w:szCs w:val="22"/>
          <w:lang w:eastAsia="es-MX"/>
        </w:rPr>
        <w:t>. Madrid: Trotta.</w:t>
      </w:r>
    </w:p>
    <w:p w14:paraId="234468BA" w14:textId="77777777" w:rsidR="003B6906" w:rsidRPr="00F46292" w:rsidRDefault="003B6906" w:rsidP="003B6906">
      <w:pPr>
        <w:spacing w:line="276" w:lineRule="auto"/>
        <w:ind w:left="567" w:hanging="567"/>
        <w:jc w:val="both"/>
        <w:rPr>
          <w:rFonts w:eastAsia="Times New Roman"/>
          <w:sz w:val="22"/>
          <w:szCs w:val="22"/>
          <w:lang w:eastAsia="es-MX"/>
        </w:rPr>
      </w:pPr>
      <w:r w:rsidRPr="00F46292">
        <w:rPr>
          <w:rFonts w:eastAsia="Times New Roman"/>
          <w:sz w:val="22"/>
          <w:szCs w:val="22"/>
          <w:lang w:eastAsia="es-MX"/>
        </w:rPr>
        <w:t xml:space="preserve">Habermas, J. (2002). </w:t>
      </w:r>
      <w:r w:rsidRPr="00F46292">
        <w:rPr>
          <w:rFonts w:eastAsia="Times New Roman"/>
          <w:i/>
          <w:iCs/>
          <w:sz w:val="22"/>
          <w:szCs w:val="22"/>
          <w:lang w:eastAsia="es-MX"/>
        </w:rPr>
        <w:t>La inclusión del otro: Estudios de teoría política</w:t>
      </w:r>
      <w:r w:rsidRPr="00F46292">
        <w:rPr>
          <w:rFonts w:eastAsia="Times New Roman"/>
          <w:sz w:val="22"/>
          <w:szCs w:val="22"/>
          <w:lang w:eastAsia="es-MX"/>
        </w:rPr>
        <w:t>. Barcelona: Paidós Ibérica.</w:t>
      </w:r>
    </w:p>
    <w:p w14:paraId="12727666" w14:textId="77777777" w:rsidR="003B6906" w:rsidRPr="00F46292" w:rsidRDefault="003B6906" w:rsidP="003B6906">
      <w:pPr>
        <w:spacing w:line="276" w:lineRule="auto"/>
        <w:ind w:left="567" w:hanging="567"/>
        <w:jc w:val="both"/>
        <w:rPr>
          <w:rFonts w:eastAsia="Times New Roman"/>
          <w:sz w:val="22"/>
          <w:szCs w:val="22"/>
          <w:lang w:eastAsia="es-MX"/>
        </w:rPr>
      </w:pPr>
      <w:r w:rsidRPr="00F46292">
        <w:rPr>
          <w:rFonts w:eastAsia="Times New Roman"/>
          <w:sz w:val="22"/>
          <w:szCs w:val="22"/>
          <w:lang w:eastAsia="es-MX"/>
        </w:rPr>
        <w:t xml:space="preserve">Habermas, J. (2004). </w:t>
      </w:r>
      <w:r w:rsidRPr="00F46292">
        <w:rPr>
          <w:rFonts w:eastAsia="Times New Roman"/>
          <w:i/>
          <w:iCs/>
          <w:sz w:val="22"/>
          <w:szCs w:val="22"/>
          <w:lang w:eastAsia="es-MX"/>
        </w:rPr>
        <w:t>Tiempo de transiciones</w:t>
      </w:r>
      <w:r w:rsidRPr="00F46292">
        <w:rPr>
          <w:rFonts w:eastAsia="Times New Roman"/>
          <w:sz w:val="22"/>
          <w:szCs w:val="22"/>
          <w:lang w:eastAsia="es-MX"/>
        </w:rPr>
        <w:t>. Madrid: Ed. Trotta.</w:t>
      </w:r>
    </w:p>
    <w:p w14:paraId="4C34DDD4" w14:textId="77777777" w:rsidR="003B6906" w:rsidRPr="00F46292" w:rsidRDefault="003B6906" w:rsidP="003B6906">
      <w:pPr>
        <w:spacing w:line="276" w:lineRule="auto"/>
        <w:ind w:left="567" w:hanging="567"/>
        <w:jc w:val="both"/>
        <w:rPr>
          <w:rFonts w:eastAsia="Times New Roman"/>
          <w:sz w:val="22"/>
          <w:szCs w:val="22"/>
          <w:lang w:eastAsia="es-MX"/>
        </w:rPr>
      </w:pPr>
      <w:r w:rsidRPr="00F46292">
        <w:rPr>
          <w:rFonts w:eastAsia="Times New Roman"/>
          <w:sz w:val="22"/>
          <w:szCs w:val="22"/>
          <w:lang w:eastAsia="es-MX"/>
        </w:rPr>
        <w:lastRenderedPageBreak/>
        <w:t xml:space="preserve">Habermas, J. (2008a). </w:t>
      </w:r>
      <w:r w:rsidRPr="00F46292">
        <w:rPr>
          <w:rFonts w:eastAsia="Times New Roman"/>
          <w:i/>
          <w:iCs/>
          <w:sz w:val="22"/>
          <w:szCs w:val="22"/>
          <w:lang w:eastAsia="es-MX"/>
        </w:rPr>
        <w:t>El discurso filosófico de la modernidad</w:t>
      </w:r>
      <w:r w:rsidRPr="00F46292">
        <w:rPr>
          <w:rFonts w:eastAsia="Times New Roman"/>
          <w:sz w:val="22"/>
          <w:szCs w:val="22"/>
          <w:lang w:eastAsia="es-MX"/>
        </w:rPr>
        <w:t>. Buenos Aires: Katz.</w:t>
      </w:r>
    </w:p>
    <w:p w14:paraId="232EDF64" w14:textId="77777777" w:rsidR="003B6906" w:rsidRPr="00F46292" w:rsidRDefault="003B6906" w:rsidP="003B6906">
      <w:pPr>
        <w:spacing w:line="276" w:lineRule="auto"/>
        <w:ind w:left="567" w:hanging="567"/>
        <w:jc w:val="both"/>
        <w:rPr>
          <w:rFonts w:eastAsia="Times New Roman"/>
          <w:sz w:val="22"/>
          <w:szCs w:val="22"/>
          <w:lang w:eastAsia="es-MX"/>
        </w:rPr>
      </w:pPr>
      <w:r w:rsidRPr="00F46292">
        <w:rPr>
          <w:rFonts w:eastAsia="Times New Roman"/>
          <w:sz w:val="22"/>
          <w:szCs w:val="22"/>
          <w:lang w:eastAsia="es-MX"/>
        </w:rPr>
        <w:t xml:space="preserve">Habermas, J. (2008b). </w:t>
      </w:r>
      <w:r w:rsidRPr="00F46292">
        <w:rPr>
          <w:rFonts w:eastAsia="Times New Roman"/>
          <w:i/>
          <w:iCs/>
          <w:sz w:val="22"/>
          <w:szCs w:val="22"/>
          <w:lang w:eastAsia="es-MX"/>
        </w:rPr>
        <w:t>Facticidad y validez: Sobre el derecho y el Estado democrático de derecho en términos de teoría del discurso</w:t>
      </w:r>
      <w:r w:rsidRPr="00F46292">
        <w:rPr>
          <w:rFonts w:eastAsia="Times New Roman"/>
          <w:sz w:val="22"/>
          <w:szCs w:val="22"/>
          <w:lang w:eastAsia="es-MX"/>
        </w:rPr>
        <w:t>. Madrid: Trotta. Original publicado en 1992.</w:t>
      </w:r>
    </w:p>
    <w:p w14:paraId="583CBCD8" w14:textId="77777777" w:rsidR="003B6906" w:rsidRPr="00F46292" w:rsidRDefault="003B6906" w:rsidP="003B6906">
      <w:pPr>
        <w:spacing w:line="276" w:lineRule="auto"/>
        <w:ind w:left="567" w:hanging="567"/>
        <w:jc w:val="both"/>
        <w:rPr>
          <w:rFonts w:eastAsia="Times New Roman"/>
          <w:sz w:val="22"/>
          <w:szCs w:val="22"/>
          <w:lang w:eastAsia="es-MX"/>
        </w:rPr>
      </w:pPr>
      <w:r w:rsidRPr="00F46292">
        <w:rPr>
          <w:rFonts w:eastAsia="Times New Roman"/>
          <w:sz w:val="22"/>
          <w:szCs w:val="22"/>
          <w:lang w:eastAsia="es-MX"/>
        </w:rPr>
        <w:t xml:space="preserve">Habermas, J. (2009a). </w:t>
      </w:r>
      <w:r w:rsidRPr="00F46292">
        <w:rPr>
          <w:rFonts w:eastAsia="Times New Roman"/>
          <w:i/>
          <w:iCs/>
          <w:sz w:val="22"/>
          <w:szCs w:val="22"/>
          <w:lang w:eastAsia="es-MX"/>
        </w:rPr>
        <w:t>El Futuro de la naturaleza humana: ¿hacia una eugenesia liberal?</w:t>
      </w:r>
      <w:r w:rsidRPr="00F46292">
        <w:rPr>
          <w:rFonts w:eastAsia="Times New Roman"/>
          <w:sz w:val="22"/>
          <w:szCs w:val="22"/>
          <w:lang w:eastAsia="es-MX"/>
        </w:rPr>
        <w:t xml:space="preserve"> Barcelona: Paidós.</w:t>
      </w:r>
    </w:p>
    <w:p w14:paraId="2D25892E" w14:textId="77777777" w:rsidR="003B6906" w:rsidRPr="00F46292" w:rsidRDefault="003B6906" w:rsidP="003B6906">
      <w:pPr>
        <w:spacing w:line="276" w:lineRule="auto"/>
        <w:ind w:left="567" w:hanging="567"/>
        <w:jc w:val="both"/>
        <w:rPr>
          <w:rFonts w:eastAsia="Times New Roman"/>
          <w:sz w:val="22"/>
          <w:szCs w:val="22"/>
          <w:lang w:eastAsia="es-MX"/>
        </w:rPr>
      </w:pPr>
      <w:r w:rsidRPr="00F46292">
        <w:rPr>
          <w:rFonts w:eastAsia="Times New Roman"/>
          <w:sz w:val="22"/>
          <w:szCs w:val="22"/>
          <w:lang w:eastAsia="es-MX"/>
        </w:rPr>
        <w:t xml:space="preserve">Habermas, J. (2009b). </w:t>
      </w:r>
      <w:r w:rsidRPr="00F46292">
        <w:rPr>
          <w:rFonts w:eastAsia="Times New Roman"/>
          <w:i/>
          <w:iCs/>
          <w:sz w:val="22"/>
          <w:szCs w:val="22"/>
          <w:lang w:eastAsia="es-MX"/>
        </w:rPr>
        <w:t>La lógica de las ciencias sociales</w:t>
      </w:r>
      <w:r w:rsidRPr="00F46292">
        <w:rPr>
          <w:rFonts w:eastAsia="Times New Roman"/>
          <w:sz w:val="22"/>
          <w:szCs w:val="22"/>
          <w:lang w:eastAsia="es-MX"/>
        </w:rPr>
        <w:t>. Madrid: Tecnos.  Original publicado en 1982</w:t>
      </w:r>
    </w:p>
    <w:p w14:paraId="140C73F8" w14:textId="77777777" w:rsidR="003B6906" w:rsidRPr="00F46292" w:rsidRDefault="003B6906" w:rsidP="003B6906">
      <w:pPr>
        <w:spacing w:line="276" w:lineRule="auto"/>
        <w:ind w:left="567" w:hanging="567"/>
        <w:jc w:val="both"/>
        <w:rPr>
          <w:rFonts w:eastAsia="Times New Roman"/>
          <w:sz w:val="22"/>
          <w:szCs w:val="22"/>
          <w:lang w:eastAsia="es-MX"/>
        </w:rPr>
      </w:pPr>
      <w:r w:rsidRPr="00F46292">
        <w:rPr>
          <w:rFonts w:eastAsia="Times New Roman"/>
          <w:sz w:val="22"/>
          <w:szCs w:val="22"/>
          <w:lang w:eastAsia="es-MX"/>
        </w:rPr>
        <w:t xml:space="preserve">Habermas, J. (2010a). </w:t>
      </w:r>
      <w:r w:rsidRPr="00F46292">
        <w:rPr>
          <w:rFonts w:eastAsia="Times New Roman"/>
          <w:i/>
          <w:iCs/>
          <w:sz w:val="22"/>
          <w:szCs w:val="22"/>
          <w:lang w:eastAsia="es-MX"/>
        </w:rPr>
        <w:t>Ciencia y técnica como «ideología»</w:t>
      </w:r>
      <w:r w:rsidRPr="00F46292">
        <w:rPr>
          <w:rFonts w:eastAsia="Times New Roman"/>
          <w:sz w:val="22"/>
          <w:szCs w:val="22"/>
          <w:lang w:eastAsia="es-MX"/>
        </w:rPr>
        <w:t xml:space="preserve"> (6ta.). Madrid: Tecnos. Original publicado en 1968.</w:t>
      </w:r>
    </w:p>
    <w:p w14:paraId="3CC9A4CB" w14:textId="77777777" w:rsidR="003B6906" w:rsidRPr="00F46292" w:rsidRDefault="003B6906" w:rsidP="003B6906">
      <w:pPr>
        <w:spacing w:line="276" w:lineRule="auto"/>
        <w:ind w:left="567" w:hanging="567"/>
        <w:jc w:val="both"/>
        <w:rPr>
          <w:rFonts w:eastAsia="Times New Roman"/>
          <w:sz w:val="22"/>
          <w:szCs w:val="22"/>
          <w:lang w:eastAsia="es-MX"/>
        </w:rPr>
      </w:pPr>
      <w:bookmarkStart w:id="12" w:name="_Hlk141897152"/>
      <w:r w:rsidRPr="00F46292">
        <w:rPr>
          <w:rFonts w:eastAsia="Times New Roman"/>
          <w:sz w:val="22"/>
          <w:szCs w:val="22"/>
          <w:lang w:eastAsia="es-MX"/>
        </w:rPr>
        <w:t xml:space="preserve">Habermas, J. (2010b). </w:t>
      </w:r>
      <w:r w:rsidRPr="00F46292">
        <w:rPr>
          <w:rFonts w:eastAsia="Times New Roman"/>
          <w:i/>
          <w:iCs/>
          <w:sz w:val="22"/>
          <w:szCs w:val="22"/>
          <w:lang w:eastAsia="es-MX"/>
        </w:rPr>
        <w:t>El discurso filosófico de la modernidad</w:t>
      </w:r>
      <w:r w:rsidRPr="00F46292">
        <w:rPr>
          <w:rFonts w:eastAsia="Times New Roman"/>
          <w:sz w:val="22"/>
          <w:szCs w:val="22"/>
          <w:lang w:eastAsia="es-MX"/>
        </w:rPr>
        <w:t>. Buenos Aires, Madrid: Katz.</w:t>
      </w:r>
    </w:p>
    <w:bookmarkEnd w:id="12"/>
    <w:p w14:paraId="1EC3E653" w14:textId="77777777" w:rsidR="003B6906" w:rsidRPr="00F46292" w:rsidRDefault="003B6906" w:rsidP="003B6906">
      <w:pPr>
        <w:spacing w:line="276" w:lineRule="auto"/>
        <w:ind w:left="567" w:hanging="567"/>
        <w:jc w:val="both"/>
        <w:rPr>
          <w:rFonts w:eastAsia="Times New Roman"/>
          <w:sz w:val="22"/>
          <w:szCs w:val="22"/>
          <w:lang w:eastAsia="es-MX"/>
        </w:rPr>
      </w:pPr>
      <w:r w:rsidRPr="00F46292">
        <w:rPr>
          <w:rFonts w:eastAsia="Times New Roman"/>
          <w:sz w:val="22"/>
          <w:szCs w:val="22"/>
          <w:lang w:eastAsia="es-MX"/>
        </w:rPr>
        <w:t xml:space="preserve">Habermas, J. (2010c). </w:t>
      </w:r>
      <w:r w:rsidRPr="00F46292">
        <w:rPr>
          <w:rFonts w:eastAsia="Times New Roman"/>
          <w:i/>
          <w:iCs/>
          <w:sz w:val="22"/>
          <w:szCs w:val="22"/>
          <w:lang w:eastAsia="es-MX"/>
        </w:rPr>
        <w:t>Teoría de la acción comunicativa</w:t>
      </w:r>
      <w:r w:rsidRPr="00F46292">
        <w:rPr>
          <w:rFonts w:eastAsia="Times New Roman"/>
          <w:sz w:val="22"/>
          <w:szCs w:val="22"/>
          <w:lang w:eastAsia="es-MX"/>
        </w:rPr>
        <w:t>. Madrid: Trotta. Original publicado en 1981.</w:t>
      </w:r>
    </w:p>
    <w:p w14:paraId="5C67CB2D" w14:textId="77777777" w:rsidR="003B6906" w:rsidRPr="00F46292" w:rsidRDefault="003B6906" w:rsidP="003B6906">
      <w:pPr>
        <w:spacing w:line="276" w:lineRule="auto"/>
        <w:ind w:left="567" w:hanging="567"/>
        <w:jc w:val="both"/>
        <w:rPr>
          <w:rFonts w:eastAsia="Times New Roman"/>
          <w:sz w:val="22"/>
          <w:szCs w:val="22"/>
          <w:lang w:eastAsia="es-MX"/>
        </w:rPr>
      </w:pPr>
      <w:r w:rsidRPr="00F46292">
        <w:rPr>
          <w:rFonts w:eastAsia="Times New Roman"/>
          <w:sz w:val="22"/>
          <w:szCs w:val="22"/>
          <w:lang w:eastAsia="es-MX"/>
        </w:rPr>
        <w:t xml:space="preserve">Habermas, J. (2010d). Una consideración genealógica acerca del contenido cognitivo de la moral. En </w:t>
      </w:r>
      <w:r w:rsidRPr="00F46292">
        <w:rPr>
          <w:rFonts w:eastAsia="Times New Roman"/>
          <w:i/>
          <w:iCs/>
          <w:sz w:val="22"/>
          <w:szCs w:val="22"/>
          <w:lang w:eastAsia="es-MX"/>
        </w:rPr>
        <w:t>La inclusión del otro. Estudios de teoría política</w:t>
      </w:r>
      <w:r w:rsidRPr="00F46292">
        <w:rPr>
          <w:rFonts w:eastAsia="Times New Roman"/>
          <w:sz w:val="22"/>
          <w:szCs w:val="22"/>
          <w:lang w:eastAsia="es-MX"/>
        </w:rPr>
        <w:t xml:space="preserve"> (pp. 29-78). Barcelona: Paidós. Original publicado en 1996</w:t>
      </w:r>
    </w:p>
    <w:p w14:paraId="14EA7310" w14:textId="77777777" w:rsidR="003B6906" w:rsidRPr="00F46292" w:rsidRDefault="003B6906" w:rsidP="003B6906">
      <w:pPr>
        <w:spacing w:line="276" w:lineRule="auto"/>
        <w:ind w:left="567" w:hanging="567"/>
        <w:jc w:val="both"/>
        <w:rPr>
          <w:rFonts w:eastAsia="Times New Roman"/>
          <w:sz w:val="22"/>
          <w:szCs w:val="22"/>
          <w:lang w:eastAsia="es-MX"/>
        </w:rPr>
      </w:pPr>
      <w:r w:rsidRPr="00F46292">
        <w:rPr>
          <w:rFonts w:eastAsia="Times New Roman"/>
          <w:sz w:val="22"/>
          <w:szCs w:val="22"/>
          <w:lang w:eastAsia="es-MX"/>
        </w:rPr>
        <w:t xml:space="preserve">Habermas, J. (2012). </w:t>
      </w:r>
      <w:r w:rsidRPr="00F46292">
        <w:rPr>
          <w:rFonts w:eastAsia="Times New Roman"/>
          <w:i/>
          <w:iCs/>
          <w:sz w:val="22"/>
          <w:szCs w:val="22"/>
          <w:lang w:eastAsia="es-MX"/>
        </w:rPr>
        <w:t>La constitución de Europa.</w:t>
      </w:r>
      <w:r w:rsidRPr="00F46292">
        <w:rPr>
          <w:rFonts w:eastAsia="Times New Roman"/>
          <w:sz w:val="22"/>
          <w:szCs w:val="22"/>
          <w:lang w:eastAsia="es-MX"/>
        </w:rPr>
        <w:t xml:space="preserve"> Madrid: Trotta.</w:t>
      </w:r>
    </w:p>
    <w:p w14:paraId="014CEE01" w14:textId="77777777" w:rsidR="003B6906" w:rsidRPr="00F46292" w:rsidRDefault="003B6906" w:rsidP="003B6906">
      <w:pPr>
        <w:spacing w:line="276" w:lineRule="auto"/>
        <w:ind w:left="567" w:hanging="567"/>
        <w:jc w:val="both"/>
        <w:rPr>
          <w:rFonts w:eastAsia="Times New Roman"/>
          <w:sz w:val="22"/>
          <w:szCs w:val="22"/>
          <w:lang w:eastAsia="es-MX"/>
        </w:rPr>
      </w:pPr>
      <w:r w:rsidRPr="00F46292">
        <w:rPr>
          <w:rFonts w:eastAsia="Times New Roman"/>
          <w:sz w:val="22"/>
          <w:szCs w:val="22"/>
          <w:lang w:eastAsia="es-MX"/>
        </w:rPr>
        <w:t xml:space="preserve">Habermas, J. (2015a). </w:t>
      </w:r>
      <w:r w:rsidRPr="00F46292">
        <w:rPr>
          <w:rFonts w:eastAsia="Times New Roman"/>
          <w:i/>
          <w:iCs/>
          <w:sz w:val="22"/>
          <w:szCs w:val="22"/>
          <w:lang w:eastAsia="es-MX"/>
        </w:rPr>
        <w:t>Mundo de la vida, política y religión</w:t>
      </w:r>
      <w:r w:rsidRPr="00F46292">
        <w:rPr>
          <w:rFonts w:eastAsia="Times New Roman"/>
          <w:sz w:val="22"/>
          <w:szCs w:val="22"/>
          <w:lang w:eastAsia="es-MX"/>
        </w:rPr>
        <w:t>. Madrid: Trotta.</w:t>
      </w:r>
    </w:p>
    <w:p w14:paraId="7F5350E2" w14:textId="77777777" w:rsidR="003B6906" w:rsidRPr="00F46292" w:rsidRDefault="003B6906" w:rsidP="003B6906">
      <w:pPr>
        <w:spacing w:line="276" w:lineRule="auto"/>
        <w:ind w:left="567" w:hanging="567"/>
        <w:jc w:val="both"/>
        <w:rPr>
          <w:rFonts w:eastAsia="Times New Roman"/>
          <w:sz w:val="22"/>
          <w:szCs w:val="22"/>
          <w:lang w:eastAsia="es-MX"/>
        </w:rPr>
      </w:pPr>
      <w:r w:rsidRPr="00F46292">
        <w:rPr>
          <w:rFonts w:eastAsia="Times New Roman"/>
          <w:sz w:val="22"/>
          <w:szCs w:val="22"/>
          <w:lang w:eastAsia="es-MX"/>
        </w:rPr>
        <w:t xml:space="preserve">Habermas, J. (2015b). </w:t>
      </w:r>
      <w:r w:rsidRPr="00F46292">
        <w:rPr>
          <w:rFonts w:eastAsia="Times New Roman"/>
          <w:i/>
          <w:iCs/>
          <w:sz w:val="22"/>
          <w:szCs w:val="22"/>
          <w:lang w:eastAsia="es-MX"/>
        </w:rPr>
        <w:t>Teoría y praxis</w:t>
      </w:r>
      <w:r w:rsidRPr="00F46292">
        <w:rPr>
          <w:rFonts w:eastAsia="Times New Roman"/>
          <w:sz w:val="22"/>
          <w:szCs w:val="22"/>
          <w:lang w:eastAsia="es-MX"/>
        </w:rPr>
        <w:t xml:space="preserve">: </w:t>
      </w:r>
      <w:r w:rsidRPr="00F46292">
        <w:rPr>
          <w:rFonts w:eastAsia="Times New Roman"/>
          <w:i/>
          <w:iCs/>
          <w:sz w:val="22"/>
          <w:szCs w:val="22"/>
          <w:lang w:eastAsia="es-MX"/>
        </w:rPr>
        <w:t>Estudios de filosofía social</w:t>
      </w:r>
      <w:r w:rsidRPr="00F46292">
        <w:rPr>
          <w:rFonts w:eastAsia="Times New Roman"/>
          <w:sz w:val="22"/>
          <w:szCs w:val="22"/>
          <w:lang w:eastAsia="es-MX"/>
        </w:rPr>
        <w:t>. Madrid: Tecnos.</w:t>
      </w:r>
    </w:p>
    <w:p w14:paraId="3A52FAF8" w14:textId="77777777" w:rsidR="003B6906" w:rsidRPr="00F46292" w:rsidRDefault="003B6906" w:rsidP="003B6906">
      <w:pPr>
        <w:spacing w:line="276" w:lineRule="auto"/>
        <w:ind w:left="567" w:hanging="567"/>
        <w:jc w:val="both"/>
        <w:rPr>
          <w:rFonts w:eastAsia="Times New Roman"/>
          <w:sz w:val="22"/>
          <w:szCs w:val="22"/>
          <w:lang w:eastAsia="es-MX"/>
        </w:rPr>
      </w:pPr>
      <w:r w:rsidRPr="00F46292">
        <w:rPr>
          <w:rFonts w:eastAsia="Times New Roman"/>
          <w:sz w:val="22"/>
          <w:szCs w:val="22"/>
          <w:lang w:eastAsia="es-MX"/>
        </w:rPr>
        <w:t xml:space="preserve">Habermas, J. (2018). </w:t>
      </w:r>
      <w:r w:rsidRPr="00F46292">
        <w:rPr>
          <w:rFonts w:eastAsia="Times New Roman"/>
          <w:i/>
          <w:iCs/>
          <w:sz w:val="22"/>
          <w:szCs w:val="22"/>
          <w:lang w:eastAsia="es-MX"/>
        </w:rPr>
        <w:t>Historia y crítica de la opinión pública. La transformación estructural de la vida pública</w:t>
      </w:r>
      <w:r w:rsidRPr="00F46292">
        <w:rPr>
          <w:rFonts w:eastAsia="Times New Roman"/>
          <w:sz w:val="22"/>
          <w:szCs w:val="22"/>
          <w:lang w:eastAsia="es-MX"/>
        </w:rPr>
        <w:t>. Barcelona: Editorial Gustavo Gili. Recuperado de Original publicado en 1962.</w:t>
      </w:r>
    </w:p>
    <w:p w14:paraId="1C72CDB1" w14:textId="77777777" w:rsidR="003B6906" w:rsidRPr="00F46292" w:rsidRDefault="003B6906" w:rsidP="003B6906">
      <w:pPr>
        <w:spacing w:line="276" w:lineRule="auto"/>
        <w:ind w:left="567" w:hanging="567"/>
        <w:jc w:val="both"/>
        <w:rPr>
          <w:rFonts w:eastAsia="Times New Roman"/>
          <w:sz w:val="22"/>
          <w:szCs w:val="22"/>
          <w:lang w:eastAsia="es-MX"/>
        </w:rPr>
      </w:pPr>
      <w:r w:rsidRPr="00F46292">
        <w:rPr>
          <w:rFonts w:eastAsia="Times New Roman"/>
          <w:sz w:val="22"/>
          <w:szCs w:val="22"/>
          <w:lang w:eastAsia="es-MX"/>
        </w:rPr>
        <w:t xml:space="preserve">Habermas, J. (2019). </w:t>
      </w:r>
      <w:r w:rsidRPr="00F46292">
        <w:rPr>
          <w:rFonts w:eastAsia="Times New Roman"/>
          <w:i/>
          <w:iCs/>
          <w:sz w:val="22"/>
          <w:szCs w:val="22"/>
          <w:lang w:eastAsia="es-MX"/>
        </w:rPr>
        <w:t>Perfiles filosófico-políticos</w:t>
      </w:r>
      <w:r w:rsidRPr="00F46292">
        <w:rPr>
          <w:rFonts w:eastAsia="Times New Roman"/>
          <w:sz w:val="22"/>
          <w:szCs w:val="22"/>
          <w:lang w:eastAsia="es-MX"/>
        </w:rPr>
        <w:t>. Barcelona: Taurus.</w:t>
      </w:r>
    </w:p>
    <w:p w14:paraId="7B49D1B8" w14:textId="77777777" w:rsidR="003B6906" w:rsidRPr="00F46292" w:rsidRDefault="003B6906" w:rsidP="003B6906">
      <w:pPr>
        <w:spacing w:line="276" w:lineRule="auto"/>
        <w:ind w:left="567" w:hanging="567"/>
        <w:jc w:val="both"/>
        <w:rPr>
          <w:rFonts w:eastAsia="Times New Roman"/>
          <w:sz w:val="22"/>
          <w:szCs w:val="22"/>
          <w:lang w:eastAsia="es-MX"/>
        </w:rPr>
      </w:pPr>
      <w:r w:rsidRPr="00F46292">
        <w:rPr>
          <w:rFonts w:eastAsia="Times New Roman"/>
          <w:sz w:val="22"/>
          <w:szCs w:val="22"/>
          <w:lang w:eastAsia="es-MX"/>
        </w:rPr>
        <w:t xml:space="preserve">Habermas, J., Cronin, C., &amp; Habermas, J. (2005). </w:t>
      </w:r>
      <w:r w:rsidRPr="00F46292">
        <w:rPr>
          <w:rFonts w:eastAsia="Times New Roman"/>
          <w:i/>
          <w:iCs/>
          <w:sz w:val="22"/>
          <w:szCs w:val="22"/>
          <w:lang w:val="en-US" w:eastAsia="es-MX"/>
        </w:rPr>
        <w:t>The Inclusion of the Other</w:t>
      </w:r>
      <w:r w:rsidRPr="00F46292">
        <w:rPr>
          <w:rFonts w:eastAsia="Times New Roman"/>
          <w:sz w:val="22"/>
          <w:szCs w:val="22"/>
          <w:lang w:val="en-US" w:eastAsia="es-MX"/>
        </w:rPr>
        <w:t xml:space="preserve">: Studies in Political Theory (Reprint). </w:t>
      </w:r>
      <w:r w:rsidRPr="00F46292">
        <w:rPr>
          <w:rFonts w:eastAsia="Times New Roman"/>
          <w:sz w:val="22"/>
          <w:szCs w:val="22"/>
          <w:lang w:eastAsia="es-MX"/>
        </w:rPr>
        <w:t>Cambridge: Polity Press.</w:t>
      </w:r>
    </w:p>
    <w:p w14:paraId="59FF788D" w14:textId="77777777" w:rsidR="003B6906" w:rsidRPr="00F46292" w:rsidRDefault="003B6906" w:rsidP="003B6906">
      <w:pPr>
        <w:spacing w:line="276" w:lineRule="auto"/>
        <w:ind w:left="567" w:hanging="567"/>
        <w:jc w:val="both"/>
        <w:rPr>
          <w:rFonts w:eastAsia="Times New Roman"/>
          <w:sz w:val="22"/>
          <w:szCs w:val="22"/>
          <w:lang w:val="en-US" w:eastAsia="es-MX"/>
        </w:rPr>
      </w:pPr>
      <w:r w:rsidRPr="00F46292">
        <w:rPr>
          <w:rFonts w:eastAsia="Times New Roman"/>
          <w:sz w:val="22"/>
          <w:szCs w:val="22"/>
          <w:lang w:eastAsia="es-MX"/>
        </w:rPr>
        <w:t xml:space="preserve">Habermas, J., &amp; Rawls, J. (1998). </w:t>
      </w:r>
      <w:r w:rsidRPr="00F46292">
        <w:rPr>
          <w:rFonts w:eastAsia="Times New Roman"/>
          <w:i/>
          <w:iCs/>
          <w:sz w:val="22"/>
          <w:szCs w:val="22"/>
          <w:lang w:eastAsia="es-MX"/>
        </w:rPr>
        <w:t>Debate sobre el liberalismo político</w:t>
      </w:r>
      <w:r w:rsidRPr="00F46292">
        <w:rPr>
          <w:rFonts w:eastAsia="Times New Roman"/>
          <w:sz w:val="22"/>
          <w:szCs w:val="22"/>
          <w:lang w:eastAsia="es-MX"/>
        </w:rPr>
        <w:t xml:space="preserve">. </w:t>
      </w:r>
      <w:r w:rsidRPr="00F46292">
        <w:rPr>
          <w:rFonts w:eastAsia="Times New Roman"/>
          <w:sz w:val="22"/>
          <w:szCs w:val="22"/>
          <w:lang w:val="en-US" w:eastAsia="es-MX"/>
        </w:rPr>
        <w:t>Barcelona: Paidós.</w:t>
      </w:r>
    </w:p>
    <w:p w14:paraId="38C0AB0A" w14:textId="77777777" w:rsidR="003B6906" w:rsidRPr="00F46292" w:rsidRDefault="003B6906" w:rsidP="003B6906">
      <w:pPr>
        <w:spacing w:line="276" w:lineRule="auto"/>
        <w:ind w:left="567" w:hanging="567"/>
        <w:jc w:val="both"/>
        <w:rPr>
          <w:rFonts w:eastAsia="Times New Roman"/>
          <w:sz w:val="22"/>
          <w:szCs w:val="22"/>
          <w:lang w:val="en-US" w:eastAsia="es-MX"/>
        </w:rPr>
      </w:pPr>
      <w:r w:rsidRPr="00F46292">
        <w:rPr>
          <w:rFonts w:eastAsia="Times New Roman"/>
          <w:sz w:val="22"/>
          <w:szCs w:val="22"/>
          <w:lang w:val="en-US" w:eastAsia="es-MX"/>
        </w:rPr>
        <w:t xml:space="preserve">Henrich, D., &amp; Velkley, R. (1994). </w:t>
      </w:r>
      <w:r w:rsidRPr="00F46292">
        <w:rPr>
          <w:rFonts w:eastAsia="Times New Roman"/>
          <w:i/>
          <w:iCs/>
          <w:sz w:val="22"/>
          <w:szCs w:val="22"/>
          <w:lang w:val="en-US" w:eastAsia="es-MX"/>
        </w:rPr>
        <w:t>The Unity of Reason: Essays on Kant’s Philosophy</w:t>
      </w:r>
      <w:r w:rsidRPr="00F46292">
        <w:rPr>
          <w:rFonts w:eastAsia="Times New Roman"/>
          <w:sz w:val="22"/>
          <w:szCs w:val="22"/>
          <w:lang w:val="en-US" w:eastAsia="es-MX"/>
        </w:rPr>
        <w:t>. Cambridge, Mass: Harvard University Press.</w:t>
      </w:r>
    </w:p>
    <w:p w14:paraId="526E7519" w14:textId="77777777" w:rsidR="003B6906" w:rsidRPr="00F46292" w:rsidRDefault="003B6906" w:rsidP="003B6906">
      <w:pPr>
        <w:spacing w:line="276" w:lineRule="auto"/>
        <w:ind w:left="567" w:hanging="567"/>
        <w:jc w:val="both"/>
        <w:rPr>
          <w:rFonts w:eastAsia="Times New Roman"/>
          <w:sz w:val="22"/>
          <w:szCs w:val="22"/>
          <w:lang w:val="en-US" w:eastAsia="es-MX"/>
        </w:rPr>
      </w:pPr>
      <w:r w:rsidRPr="00F46292">
        <w:rPr>
          <w:rFonts w:eastAsia="Times New Roman"/>
          <w:sz w:val="22"/>
          <w:szCs w:val="22"/>
          <w:lang w:val="en-US" w:eastAsia="es-MX"/>
        </w:rPr>
        <w:t xml:space="preserve">Herman, B. (2021). </w:t>
      </w:r>
      <w:r w:rsidRPr="00F46292">
        <w:rPr>
          <w:rFonts w:eastAsia="Times New Roman"/>
          <w:i/>
          <w:iCs/>
          <w:sz w:val="22"/>
          <w:szCs w:val="22"/>
          <w:lang w:val="en-US" w:eastAsia="es-MX"/>
        </w:rPr>
        <w:t xml:space="preserve">The Moral Habitat </w:t>
      </w:r>
      <w:r w:rsidRPr="00F46292">
        <w:rPr>
          <w:rFonts w:eastAsia="Times New Roman"/>
          <w:sz w:val="22"/>
          <w:szCs w:val="22"/>
          <w:lang w:val="en-US" w:eastAsia="es-MX"/>
        </w:rPr>
        <w:t>(First edition). Oxford: Oxford University Press.</w:t>
      </w:r>
    </w:p>
    <w:p w14:paraId="728F3172" w14:textId="77777777" w:rsidR="003B6906" w:rsidRPr="00F46292" w:rsidRDefault="003B6906" w:rsidP="003B6906">
      <w:pPr>
        <w:spacing w:line="276" w:lineRule="auto"/>
        <w:ind w:left="567" w:hanging="567"/>
        <w:jc w:val="both"/>
        <w:rPr>
          <w:rFonts w:eastAsia="Times New Roman"/>
          <w:sz w:val="22"/>
          <w:szCs w:val="22"/>
          <w:lang w:eastAsia="es-MX"/>
        </w:rPr>
      </w:pPr>
      <w:r w:rsidRPr="00F46292">
        <w:rPr>
          <w:rFonts w:eastAsia="Times New Roman"/>
          <w:sz w:val="22"/>
          <w:szCs w:val="22"/>
          <w:lang w:val="en-US" w:eastAsia="es-MX"/>
        </w:rPr>
        <w:t xml:space="preserve">Innerarity Grau, D. (1989). </w:t>
      </w:r>
      <w:r w:rsidRPr="00F46292">
        <w:rPr>
          <w:rFonts w:eastAsia="Times New Roman"/>
          <w:sz w:val="22"/>
          <w:szCs w:val="22"/>
          <w:lang w:eastAsia="es-MX"/>
        </w:rPr>
        <w:t xml:space="preserve">Habermas y el discurso filosófico de la modernidad. </w:t>
      </w:r>
      <w:r w:rsidRPr="00F46292">
        <w:rPr>
          <w:rFonts w:eastAsia="Times New Roman"/>
          <w:i/>
          <w:iCs/>
          <w:sz w:val="22"/>
          <w:szCs w:val="22"/>
          <w:lang w:eastAsia="es-MX"/>
        </w:rPr>
        <w:t>Persona y derecho</w:t>
      </w:r>
      <w:r w:rsidRPr="00F46292">
        <w:rPr>
          <w:rFonts w:eastAsia="Times New Roman"/>
          <w:sz w:val="22"/>
          <w:szCs w:val="22"/>
          <w:lang w:eastAsia="es-MX"/>
        </w:rPr>
        <w:t>: Revista de fundamentación de las Instituciones Jurídicas y de Derechos Humanos.</w:t>
      </w:r>
    </w:p>
    <w:p w14:paraId="7A68DBCB" w14:textId="77777777" w:rsidR="003B6906" w:rsidRPr="00F46292" w:rsidRDefault="003B6906" w:rsidP="003B6906">
      <w:pPr>
        <w:spacing w:line="276" w:lineRule="auto"/>
        <w:ind w:left="567" w:hanging="567"/>
        <w:jc w:val="both"/>
        <w:rPr>
          <w:rFonts w:eastAsia="Times New Roman"/>
          <w:sz w:val="22"/>
          <w:szCs w:val="22"/>
          <w:lang w:val="en-US" w:eastAsia="es-MX"/>
        </w:rPr>
      </w:pPr>
      <w:r w:rsidRPr="00F46292">
        <w:rPr>
          <w:rFonts w:eastAsia="Times New Roman"/>
          <w:sz w:val="22"/>
          <w:szCs w:val="22"/>
          <w:lang w:eastAsia="es-MX"/>
        </w:rPr>
        <w:t xml:space="preserve">Kant, I. (2000). </w:t>
      </w:r>
      <w:r w:rsidRPr="00F46292">
        <w:rPr>
          <w:rFonts w:eastAsia="Times New Roman"/>
          <w:i/>
          <w:iCs/>
          <w:sz w:val="22"/>
          <w:szCs w:val="22"/>
          <w:lang w:eastAsia="es-MX"/>
        </w:rPr>
        <w:t>Lecciones sobre filosofía de la religión</w:t>
      </w:r>
      <w:r w:rsidRPr="00F46292">
        <w:rPr>
          <w:rFonts w:eastAsia="Times New Roman"/>
          <w:sz w:val="22"/>
          <w:szCs w:val="22"/>
          <w:lang w:eastAsia="es-MX"/>
        </w:rPr>
        <w:t xml:space="preserve">. </w:t>
      </w:r>
      <w:r w:rsidRPr="00F46292">
        <w:rPr>
          <w:rFonts w:eastAsia="Times New Roman"/>
          <w:sz w:val="22"/>
          <w:szCs w:val="22"/>
          <w:lang w:val="en-US" w:eastAsia="es-MX"/>
        </w:rPr>
        <w:t>Madrid: Akal.</w:t>
      </w:r>
    </w:p>
    <w:p w14:paraId="23C504D7" w14:textId="77777777" w:rsidR="003B6906" w:rsidRPr="00F46292" w:rsidRDefault="003B6906" w:rsidP="003B6906">
      <w:pPr>
        <w:spacing w:line="276" w:lineRule="auto"/>
        <w:ind w:left="567" w:hanging="567"/>
        <w:jc w:val="both"/>
        <w:rPr>
          <w:rFonts w:eastAsia="Times New Roman"/>
          <w:sz w:val="22"/>
          <w:szCs w:val="22"/>
          <w:lang w:val="en-US" w:eastAsia="es-MX"/>
        </w:rPr>
      </w:pPr>
      <w:r w:rsidRPr="00F46292">
        <w:rPr>
          <w:rFonts w:eastAsia="Times New Roman"/>
          <w:sz w:val="22"/>
          <w:szCs w:val="22"/>
          <w:lang w:val="en-US" w:eastAsia="es-MX"/>
        </w:rPr>
        <w:t xml:space="preserve">Kant, I. (2001). </w:t>
      </w:r>
      <w:r w:rsidRPr="00F46292">
        <w:rPr>
          <w:rFonts w:eastAsia="Times New Roman"/>
          <w:i/>
          <w:iCs/>
          <w:sz w:val="22"/>
          <w:szCs w:val="22"/>
          <w:lang w:val="en-US" w:eastAsia="es-MX"/>
        </w:rPr>
        <w:t>Lectures on ethics</w:t>
      </w:r>
      <w:r w:rsidRPr="00F46292">
        <w:rPr>
          <w:rFonts w:eastAsia="Times New Roman"/>
          <w:sz w:val="22"/>
          <w:szCs w:val="22"/>
          <w:lang w:val="en-US" w:eastAsia="es-MX"/>
        </w:rPr>
        <w:t xml:space="preserve"> (repr; P. Heath, Ed.). Cambridge: Cambridge Univ. Press.</w:t>
      </w:r>
    </w:p>
    <w:p w14:paraId="58577CF4" w14:textId="77777777" w:rsidR="003B6906" w:rsidRPr="00F46292" w:rsidRDefault="003B6906" w:rsidP="003B6906">
      <w:pPr>
        <w:spacing w:line="276" w:lineRule="auto"/>
        <w:ind w:left="567" w:hanging="567"/>
        <w:jc w:val="both"/>
        <w:rPr>
          <w:rFonts w:eastAsia="Times New Roman"/>
          <w:sz w:val="22"/>
          <w:szCs w:val="22"/>
          <w:lang w:eastAsia="es-MX"/>
        </w:rPr>
      </w:pPr>
      <w:r w:rsidRPr="00DE609E">
        <w:rPr>
          <w:rFonts w:eastAsia="Times New Roman"/>
          <w:sz w:val="22"/>
          <w:szCs w:val="22"/>
          <w:lang w:val="en-US" w:eastAsia="es-MX"/>
        </w:rPr>
        <w:t xml:space="preserve">Kant, I. (2003). </w:t>
      </w:r>
      <w:r w:rsidRPr="00F46292">
        <w:rPr>
          <w:rFonts w:eastAsia="Times New Roman"/>
          <w:i/>
          <w:iCs/>
          <w:sz w:val="22"/>
          <w:szCs w:val="22"/>
          <w:lang w:eastAsia="es-MX"/>
        </w:rPr>
        <w:t>El conflicto de las facultades</w:t>
      </w:r>
      <w:r w:rsidRPr="00F46292">
        <w:rPr>
          <w:rFonts w:eastAsia="Times New Roman"/>
          <w:sz w:val="22"/>
          <w:szCs w:val="22"/>
          <w:lang w:eastAsia="es-MX"/>
        </w:rPr>
        <w:t>. Madrid: Alianza Editorial.</w:t>
      </w:r>
    </w:p>
    <w:p w14:paraId="2F61761B" w14:textId="77777777" w:rsidR="003B6906" w:rsidRPr="00F46292" w:rsidRDefault="003B6906" w:rsidP="003B6906">
      <w:pPr>
        <w:spacing w:line="276" w:lineRule="auto"/>
        <w:ind w:left="567" w:hanging="567"/>
        <w:jc w:val="both"/>
        <w:rPr>
          <w:rFonts w:eastAsia="Times New Roman"/>
          <w:sz w:val="22"/>
          <w:szCs w:val="22"/>
          <w:lang w:eastAsia="es-MX"/>
        </w:rPr>
      </w:pPr>
      <w:r w:rsidRPr="00F46292">
        <w:rPr>
          <w:rFonts w:eastAsia="Times New Roman"/>
          <w:sz w:val="22"/>
          <w:szCs w:val="22"/>
          <w:lang w:eastAsia="es-MX"/>
        </w:rPr>
        <w:t xml:space="preserve">Kant, I. (2005a). </w:t>
      </w:r>
      <w:r w:rsidRPr="00F46292">
        <w:rPr>
          <w:rFonts w:eastAsia="Times New Roman"/>
          <w:i/>
          <w:iCs/>
          <w:sz w:val="22"/>
          <w:szCs w:val="22"/>
          <w:lang w:eastAsia="es-MX"/>
        </w:rPr>
        <w:t>Crítica de la razón práctica</w:t>
      </w:r>
      <w:r w:rsidRPr="00F46292">
        <w:rPr>
          <w:rFonts w:eastAsia="Times New Roman"/>
          <w:sz w:val="22"/>
          <w:szCs w:val="22"/>
          <w:lang w:eastAsia="es-MX"/>
        </w:rPr>
        <w:t xml:space="preserve">. México: Fondo de Cultura Económica, Unifersidad Autónoma de México. </w:t>
      </w:r>
    </w:p>
    <w:p w14:paraId="48FCBF00" w14:textId="77777777" w:rsidR="003B6906" w:rsidRPr="00F46292" w:rsidRDefault="003B6906" w:rsidP="003B6906">
      <w:pPr>
        <w:spacing w:line="276" w:lineRule="auto"/>
        <w:ind w:left="567" w:hanging="567"/>
        <w:jc w:val="both"/>
        <w:rPr>
          <w:rFonts w:eastAsia="Times New Roman"/>
          <w:sz w:val="22"/>
          <w:szCs w:val="22"/>
          <w:lang w:eastAsia="es-MX"/>
        </w:rPr>
      </w:pPr>
      <w:r w:rsidRPr="00F46292">
        <w:rPr>
          <w:rFonts w:eastAsia="Times New Roman"/>
          <w:sz w:val="22"/>
          <w:szCs w:val="22"/>
          <w:lang w:eastAsia="es-MX"/>
        </w:rPr>
        <w:t xml:space="preserve">Kant, I. (2005b). </w:t>
      </w:r>
      <w:r w:rsidRPr="00F46292">
        <w:rPr>
          <w:rFonts w:eastAsia="Times New Roman"/>
          <w:i/>
          <w:iCs/>
          <w:sz w:val="22"/>
          <w:szCs w:val="22"/>
          <w:lang w:eastAsia="es-MX"/>
        </w:rPr>
        <w:t>La metafísica de las costumbres</w:t>
      </w:r>
      <w:r w:rsidRPr="00F46292">
        <w:rPr>
          <w:rFonts w:eastAsia="Times New Roman"/>
          <w:sz w:val="22"/>
          <w:szCs w:val="22"/>
          <w:lang w:eastAsia="es-MX"/>
        </w:rPr>
        <w:t xml:space="preserve">. Madrid: Tecnos. </w:t>
      </w:r>
    </w:p>
    <w:p w14:paraId="233850FF" w14:textId="77777777" w:rsidR="003B6906" w:rsidRPr="00F46292" w:rsidRDefault="003B6906" w:rsidP="003B6906">
      <w:pPr>
        <w:spacing w:line="276" w:lineRule="auto"/>
        <w:ind w:left="567" w:hanging="567"/>
        <w:jc w:val="both"/>
        <w:rPr>
          <w:rFonts w:eastAsia="Times New Roman"/>
          <w:sz w:val="22"/>
          <w:szCs w:val="22"/>
          <w:lang w:eastAsia="es-MX"/>
        </w:rPr>
      </w:pPr>
      <w:r w:rsidRPr="00F46292">
        <w:rPr>
          <w:rFonts w:eastAsia="Times New Roman"/>
          <w:sz w:val="22"/>
          <w:szCs w:val="22"/>
          <w:lang w:eastAsia="es-MX"/>
        </w:rPr>
        <w:t xml:space="preserve">Kant, I. (2016). </w:t>
      </w:r>
      <w:r w:rsidRPr="00F46292">
        <w:rPr>
          <w:rFonts w:eastAsia="Times New Roman"/>
          <w:i/>
          <w:iCs/>
          <w:sz w:val="22"/>
          <w:szCs w:val="22"/>
          <w:lang w:eastAsia="es-MX"/>
        </w:rPr>
        <w:t>La Religión dentro de los límites de la mera razón</w:t>
      </w:r>
      <w:r w:rsidRPr="00F46292">
        <w:rPr>
          <w:rFonts w:eastAsia="Times New Roman"/>
          <w:sz w:val="22"/>
          <w:szCs w:val="22"/>
          <w:lang w:eastAsia="es-MX"/>
        </w:rPr>
        <w:t>. Madrid: Alianza Editorial. Original publicado en 1793.</w:t>
      </w:r>
    </w:p>
    <w:p w14:paraId="428812FD" w14:textId="77777777" w:rsidR="003B6906" w:rsidRPr="00F46292" w:rsidRDefault="003B6906" w:rsidP="003B6906">
      <w:pPr>
        <w:spacing w:line="276" w:lineRule="auto"/>
        <w:ind w:left="567" w:hanging="567"/>
        <w:jc w:val="both"/>
        <w:rPr>
          <w:rFonts w:eastAsia="Times New Roman"/>
          <w:sz w:val="22"/>
          <w:szCs w:val="22"/>
          <w:lang w:eastAsia="es-MX"/>
        </w:rPr>
      </w:pPr>
      <w:r w:rsidRPr="00F46292">
        <w:rPr>
          <w:rFonts w:eastAsia="Times New Roman"/>
          <w:sz w:val="22"/>
          <w:szCs w:val="22"/>
          <w:lang w:eastAsia="es-MX"/>
        </w:rPr>
        <w:t>Kant, I. (2018). H</w:t>
      </w:r>
      <w:r w:rsidRPr="00F46292">
        <w:rPr>
          <w:rFonts w:eastAsia="Times New Roman"/>
          <w:i/>
          <w:iCs/>
          <w:sz w:val="22"/>
          <w:szCs w:val="22"/>
          <w:lang w:eastAsia="es-MX"/>
        </w:rPr>
        <w:t>acia la paz perpetua. Un esbozo filosófico</w:t>
      </w:r>
      <w:r w:rsidRPr="00F46292">
        <w:rPr>
          <w:rFonts w:eastAsia="Times New Roman"/>
          <w:sz w:val="22"/>
          <w:szCs w:val="22"/>
          <w:lang w:eastAsia="es-MX"/>
        </w:rPr>
        <w:t xml:space="preserve">. Mexico: FCE/UNAM. </w:t>
      </w:r>
    </w:p>
    <w:p w14:paraId="794D5145" w14:textId="77777777" w:rsidR="003B6906" w:rsidRPr="00F46292" w:rsidRDefault="003B6906" w:rsidP="003B6906">
      <w:pPr>
        <w:spacing w:line="276" w:lineRule="auto"/>
        <w:ind w:left="567" w:hanging="567"/>
        <w:jc w:val="both"/>
        <w:rPr>
          <w:rFonts w:eastAsia="Times New Roman"/>
          <w:sz w:val="22"/>
          <w:szCs w:val="22"/>
          <w:lang w:val="en-US" w:eastAsia="es-MX"/>
        </w:rPr>
      </w:pPr>
      <w:r w:rsidRPr="00F46292">
        <w:rPr>
          <w:rFonts w:eastAsia="Times New Roman"/>
          <w:sz w:val="22"/>
          <w:szCs w:val="22"/>
          <w:lang w:eastAsia="es-MX"/>
        </w:rPr>
        <w:t xml:space="preserve">Kant, I., Pérez López, M. F., &amp; Kant, I. (2006). </w:t>
      </w:r>
      <w:r w:rsidRPr="00F46292">
        <w:rPr>
          <w:rFonts w:eastAsia="Times New Roman"/>
          <w:i/>
          <w:iCs/>
          <w:sz w:val="22"/>
          <w:szCs w:val="22"/>
          <w:lang w:eastAsia="es-MX"/>
        </w:rPr>
        <w:t>Teoría y Práctica: En torno al topico «Tal vez eso sea correcto en teoría, pero no sirve para la práctica». Sobre un presunto derecho de mentir por filantropía</w:t>
      </w:r>
      <w:r w:rsidRPr="00F46292">
        <w:rPr>
          <w:rFonts w:eastAsia="Times New Roman"/>
          <w:sz w:val="22"/>
          <w:szCs w:val="22"/>
          <w:lang w:eastAsia="es-MX"/>
        </w:rPr>
        <w:t xml:space="preserve"> (4ta. edición). </w:t>
      </w:r>
      <w:r w:rsidRPr="00F46292">
        <w:rPr>
          <w:rFonts w:eastAsia="Times New Roman"/>
          <w:sz w:val="22"/>
          <w:szCs w:val="22"/>
          <w:lang w:val="en-US" w:eastAsia="es-MX"/>
        </w:rPr>
        <w:t>Madrid: Tecnos.</w:t>
      </w:r>
    </w:p>
    <w:p w14:paraId="2633AA58" w14:textId="77777777" w:rsidR="003B6906" w:rsidRPr="00F46292" w:rsidRDefault="003B6906" w:rsidP="003B6906">
      <w:pPr>
        <w:spacing w:line="276" w:lineRule="auto"/>
        <w:ind w:left="567" w:hanging="567"/>
        <w:jc w:val="both"/>
        <w:rPr>
          <w:rFonts w:eastAsia="Times New Roman"/>
          <w:sz w:val="22"/>
          <w:szCs w:val="22"/>
          <w:lang w:val="en-US" w:eastAsia="es-MX"/>
        </w:rPr>
      </w:pPr>
      <w:r w:rsidRPr="00F46292">
        <w:rPr>
          <w:rFonts w:eastAsia="Times New Roman"/>
          <w:sz w:val="22"/>
          <w:szCs w:val="22"/>
          <w:lang w:val="en-US" w:eastAsia="es-MX"/>
        </w:rPr>
        <w:t xml:space="preserve">Kant, I., Rauscher, F., &amp; Westphal, K. R. (2020). </w:t>
      </w:r>
      <w:r w:rsidRPr="00F46292">
        <w:rPr>
          <w:rFonts w:eastAsia="Times New Roman"/>
          <w:i/>
          <w:iCs/>
          <w:sz w:val="22"/>
          <w:szCs w:val="22"/>
          <w:lang w:val="en-US" w:eastAsia="es-MX"/>
        </w:rPr>
        <w:t>Lectures and Drafts on Political Philosophy</w:t>
      </w:r>
      <w:r w:rsidRPr="00F46292">
        <w:rPr>
          <w:rFonts w:eastAsia="Times New Roman"/>
          <w:sz w:val="22"/>
          <w:szCs w:val="22"/>
          <w:lang w:val="en-US" w:eastAsia="es-MX"/>
        </w:rPr>
        <w:t>.</w:t>
      </w:r>
    </w:p>
    <w:p w14:paraId="271AC990" w14:textId="77777777" w:rsidR="003B6906" w:rsidRPr="00F46292" w:rsidRDefault="003B6906" w:rsidP="003B6906">
      <w:pPr>
        <w:spacing w:line="276" w:lineRule="auto"/>
        <w:ind w:left="567" w:hanging="567"/>
        <w:jc w:val="both"/>
        <w:rPr>
          <w:rFonts w:eastAsia="Times New Roman"/>
          <w:sz w:val="22"/>
          <w:szCs w:val="22"/>
          <w:lang w:val="en-US" w:eastAsia="es-MX"/>
        </w:rPr>
      </w:pPr>
      <w:r w:rsidRPr="00F46292">
        <w:rPr>
          <w:rFonts w:eastAsia="Times New Roman"/>
          <w:sz w:val="22"/>
          <w:szCs w:val="22"/>
          <w:lang w:val="en-US" w:eastAsia="es-MX"/>
        </w:rPr>
        <w:t xml:space="preserve">Kant, I., Wood, A. W., &amp; Kant, I. (1986). </w:t>
      </w:r>
      <w:r w:rsidRPr="00F46292">
        <w:rPr>
          <w:rFonts w:eastAsia="Times New Roman"/>
          <w:i/>
          <w:iCs/>
          <w:sz w:val="22"/>
          <w:szCs w:val="22"/>
          <w:lang w:val="en-US" w:eastAsia="es-MX"/>
        </w:rPr>
        <w:t>Lectures on Philosophical Theology</w:t>
      </w:r>
      <w:r w:rsidRPr="00F46292">
        <w:rPr>
          <w:rFonts w:eastAsia="Times New Roman"/>
          <w:sz w:val="22"/>
          <w:szCs w:val="22"/>
          <w:lang w:val="en-US" w:eastAsia="es-MX"/>
        </w:rPr>
        <w:t xml:space="preserve"> (1. print., Cornell paperbacks). Ithaca: Cornell Univ. Press.</w:t>
      </w:r>
    </w:p>
    <w:p w14:paraId="49B359C0" w14:textId="77777777" w:rsidR="003B6906" w:rsidRPr="00F46292" w:rsidRDefault="003B6906" w:rsidP="003B6906">
      <w:pPr>
        <w:spacing w:line="276" w:lineRule="auto"/>
        <w:ind w:left="567" w:hanging="567"/>
        <w:jc w:val="both"/>
        <w:rPr>
          <w:rFonts w:eastAsia="Times New Roman"/>
          <w:sz w:val="22"/>
          <w:szCs w:val="22"/>
          <w:lang w:val="en-US" w:eastAsia="es-MX"/>
        </w:rPr>
      </w:pPr>
      <w:r w:rsidRPr="00F46292">
        <w:rPr>
          <w:rFonts w:eastAsia="Times New Roman"/>
          <w:sz w:val="22"/>
          <w:szCs w:val="22"/>
          <w:lang w:val="en-US" w:eastAsia="es-MX"/>
        </w:rPr>
        <w:t xml:space="preserve">Kant, I., Wood, A. W., Louden, R. B., &amp; Kant, I. (2013). </w:t>
      </w:r>
      <w:r w:rsidRPr="00F46292">
        <w:rPr>
          <w:rFonts w:eastAsia="Times New Roman"/>
          <w:i/>
          <w:iCs/>
          <w:sz w:val="22"/>
          <w:szCs w:val="22"/>
          <w:lang w:val="en-US" w:eastAsia="es-MX"/>
        </w:rPr>
        <w:t>Lectures on Anthropology</w:t>
      </w:r>
      <w:r w:rsidRPr="00F46292">
        <w:rPr>
          <w:rFonts w:eastAsia="Times New Roman"/>
          <w:sz w:val="22"/>
          <w:szCs w:val="22"/>
          <w:lang w:val="en-US" w:eastAsia="es-MX"/>
        </w:rPr>
        <w:t xml:space="preserve"> (Reprinted 2013). Cambridge: Cambridge University Press.</w:t>
      </w:r>
    </w:p>
    <w:p w14:paraId="0086FCAF" w14:textId="77777777" w:rsidR="003B6906" w:rsidRPr="00F46292" w:rsidRDefault="003B6906" w:rsidP="003B6906">
      <w:pPr>
        <w:spacing w:line="276" w:lineRule="auto"/>
        <w:ind w:left="567" w:hanging="567"/>
        <w:jc w:val="both"/>
        <w:rPr>
          <w:rFonts w:eastAsia="Times New Roman"/>
          <w:sz w:val="22"/>
          <w:szCs w:val="22"/>
          <w:lang w:val="en-US" w:eastAsia="es-MX"/>
        </w:rPr>
      </w:pPr>
      <w:r w:rsidRPr="00F46292">
        <w:rPr>
          <w:rFonts w:eastAsia="Times New Roman"/>
          <w:sz w:val="22"/>
          <w:szCs w:val="22"/>
          <w:lang w:val="en-US" w:eastAsia="es-MX"/>
        </w:rPr>
        <w:lastRenderedPageBreak/>
        <w:t xml:space="preserve">Kant, I., Zöller, G., Louden, R. B., &amp; Kant, I. (2007). </w:t>
      </w:r>
      <w:r w:rsidRPr="00F46292">
        <w:rPr>
          <w:rFonts w:eastAsia="Times New Roman"/>
          <w:i/>
          <w:iCs/>
          <w:sz w:val="22"/>
          <w:szCs w:val="22"/>
          <w:lang w:val="en-US" w:eastAsia="es-MX"/>
        </w:rPr>
        <w:t>Anthropology, History, and Education</w:t>
      </w:r>
      <w:r w:rsidRPr="00F46292">
        <w:rPr>
          <w:rFonts w:eastAsia="Times New Roman"/>
          <w:sz w:val="22"/>
          <w:szCs w:val="22"/>
          <w:lang w:val="en-US" w:eastAsia="es-MX"/>
        </w:rPr>
        <w:t>. Cambridge, UK ; New York: Cambridge University Press.</w:t>
      </w:r>
    </w:p>
    <w:p w14:paraId="5598888F" w14:textId="77777777" w:rsidR="003B6906" w:rsidRPr="00F46292" w:rsidRDefault="003B6906" w:rsidP="003B6906">
      <w:pPr>
        <w:spacing w:line="276" w:lineRule="auto"/>
        <w:ind w:left="567" w:hanging="567"/>
        <w:jc w:val="both"/>
        <w:rPr>
          <w:rFonts w:eastAsia="Times New Roman"/>
          <w:sz w:val="22"/>
          <w:szCs w:val="22"/>
          <w:lang w:eastAsia="es-MX"/>
        </w:rPr>
      </w:pPr>
      <w:r w:rsidRPr="00F46292">
        <w:rPr>
          <w:rFonts w:eastAsia="Times New Roman"/>
          <w:sz w:val="22"/>
          <w:szCs w:val="22"/>
          <w:lang w:val="en-US" w:eastAsia="es-MX"/>
        </w:rPr>
        <w:t xml:space="preserve">Kant, I., Zweig, A., &amp; Zweig, A. (2007). </w:t>
      </w:r>
      <w:r w:rsidRPr="00F46292">
        <w:rPr>
          <w:rFonts w:eastAsia="Times New Roman"/>
          <w:i/>
          <w:iCs/>
          <w:sz w:val="22"/>
          <w:szCs w:val="22"/>
          <w:lang w:eastAsia="es-MX"/>
        </w:rPr>
        <w:t>Correspondence</w:t>
      </w:r>
      <w:r w:rsidRPr="00F46292">
        <w:rPr>
          <w:rFonts w:eastAsia="Times New Roman"/>
          <w:sz w:val="22"/>
          <w:szCs w:val="22"/>
          <w:lang w:eastAsia="es-MX"/>
        </w:rPr>
        <w:t xml:space="preserve"> (digital printed version). Cambridge: Cambridge University Press.</w:t>
      </w:r>
    </w:p>
    <w:p w14:paraId="57BBBEA0" w14:textId="77777777" w:rsidR="003B6906" w:rsidRPr="00F46292" w:rsidRDefault="003B6906" w:rsidP="003B6906">
      <w:pPr>
        <w:spacing w:line="276" w:lineRule="auto"/>
        <w:ind w:left="567" w:hanging="567"/>
        <w:jc w:val="both"/>
        <w:rPr>
          <w:rFonts w:eastAsia="Times New Roman"/>
          <w:sz w:val="22"/>
          <w:szCs w:val="22"/>
          <w:lang w:eastAsia="es-MX"/>
        </w:rPr>
      </w:pPr>
      <w:r w:rsidRPr="00F46292">
        <w:rPr>
          <w:rFonts w:eastAsia="Times New Roman"/>
          <w:sz w:val="22"/>
          <w:szCs w:val="22"/>
          <w:lang w:eastAsia="es-MX"/>
        </w:rPr>
        <w:t xml:space="preserve">Kant, I. (2012). </w:t>
      </w:r>
      <w:r w:rsidRPr="00F46292">
        <w:rPr>
          <w:rFonts w:eastAsia="Times New Roman"/>
          <w:i/>
          <w:iCs/>
          <w:sz w:val="22"/>
          <w:szCs w:val="22"/>
          <w:lang w:eastAsia="es-MX"/>
        </w:rPr>
        <w:t>¿Qué es Ilustración?</w:t>
      </w:r>
      <w:r w:rsidRPr="00F46292">
        <w:rPr>
          <w:rFonts w:eastAsia="Times New Roman"/>
          <w:sz w:val="22"/>
          <w:szCs w:val="22"/>
          <w:lang w:eastAsia="es-MX"/>
        </w:rPr>
        <w:t xml:space="preserve"> Barcelona: Taurus.</w:t>
      </w:r>
    </w:p>
    <w:p w14:paraId="588CDBE9" w14:textId="77777777" w:rsidR="003B6906" w:rsidRPr="00F46292" w:rsidRDefault="003B6906" w:rsidP="003B6906">
      <w:pPr>
        <w:spacing w:line="276" w:lineRule="auto"/>
        <w:ind w:left="567" w:hanging="567"/>
        <w:jc w:val="both"/>
        <w:rPr>
          <w:rFonts w:eastAsia="Times New Roman"/>
          <w:sz w:val="22"/>
          <w:szCs w:val="22"/>
          <w:lang w:eastAsia="es-MX"/>
        </w:rPr>
      </w:pPr>
      <w:r w:rsidRPr="00F46292">
        <w:rPr>
          <w:rFonts w:eastAsia="Times New Roman"/>
          <w:sz w:val="22"/>
          <w:szCs w:val="22"/>
          <w:lang w:eastAsia="es-MX"/>
        </w:rPr>
        <w:t xml:space="preserve">Kant, I. (2018). </w:t>
      </w:r>
      <w:r w:rsidRPr="00F46292">
        <w:rPr>
          <w:rFonts w:eastAsia="Times New Roman"/>
          <w:i/>
          <w:iCs/>
          <w:sz w:val="22"/>
          <w:szCs w:val="22"/>
          <w:lang w:eastAsia="es-MX"/>
        </w:rPr>
        <w:t>Fundamentación para una metafísica de las costumbres</w:t>
      </w:r>
      <w:r w:rsidRPr="00F46292">
        <w:rPr>
          <w:rFonts w:eastAsia="Times New Roman"/>
          <w:sz w:val="22"/>
          <w:szCs w:val="22"/>
          <w:lang w:eastAsia="es-MX"/>
        </w:rPr>
        <w:t>. Madrid: Alianza Editorial. Originalmente publicado en 1785.</w:t>
      </w:r>
    </w:p>
    <w:p w14:paraId="2EDD670B" w14:textId="77777777" w:rsidR="003B6906" w:rsidRPr="00F46292" w:rsidRDefault="003B6906" w:rsidP="003B6906">
      <w:pPr>
        <w:spacing w:line="276" w:lineRule="auto"/>
        <w:ind w:left="567" w:hanging="567"/>
        <w:jc w:val="both"/>
        <w:rPr>
          <w:rFonts w:eastAsia="Times New Roman"/>
          <w:sz w:val="22"/>
          <w:szCs w:val="22"/>
          <w:lang w:val="en-US" w:eastAsia="es-MX"/>
        </w:rPr>
      </w:pPr>
      <w:r w:rsidRPr="00F46292">
        <w:rPr>
          <w:rFonts w:eastAsia="Times New Roman"/>
          <w:sz w:val="22"/>
          <w:szCs w:val="22"/>
          <w:lang w:eastAsia="es-MX"/>
        </w:rPr>
        <w:t xml:space="preserve">Kant, Immanuel, I. (2006). </w:t>
      </w:r>
      <w:r w:rsidRPr="00F46292">
        <w:rPr>
          <w:rFonts w:eastAsia="Times New Roman"/>
          <w:i/>
          <w:iCs/>
          <w:sz w:val="22"/>
          <w:szCs w:val="22"/>
          <w:lang w:eastAsia="es-MX"/>
        </w:rPr>
        <w:t>Ideas para una Historia Universal en clave cosmopolita y otros escritos sobre Filosofía de la Historia</w:t>
      </w:r>
      <w:r w:rsidRPr="00F46292">
        <w:rPr>
          <w:rFonts w:eastAsia="Times New Roman"/>
          <w:sz w:val="22"/>
          <w:szCs w:val="22"/>
          <w:lang w:eastAsia="es-MX"/>
        </w:rPr>
        <w:t xml:space="preserve">. </w:t>
      </w:r>
      <w:r w:rsidRPr="00F46292">
        <w:rPr>
          <w:rFonts w:eastAsia="Times New Roman"/>
          <w:sz w:val="22"/>
          <w:szCs w:val="22"/>
          <w:lang w:val="en-US" w:eastAsia="es-MX"/>
        </w:rPr>
        <w:t>Mexico: UNAM.</w:t>
      </w:r>
    </w:p>
    <w:p w14:paraId="7EC6CBF6" w14:textId="77777777" w:rsidR="003B6906" w:rsidRPr="00F46292" w:rsidRDefault="003B6906" w:rsidP="003B6906">
      <w:pPr>
        <w:spacing w:line="276" w:lineRule="auto"/>
        <w:ind w:left="567" w:hanging="567"/>
        <w:jc w:val="both"/>
        <w:rPr>
          <w:rFonts w:eastAsia="Times New Roman"/>
          <w:sz w:val="22"/>
          <w:szCs w:val="22"/>
          <w:lang w:val="en-US" w:eastAsia="es-MX"/>
        </w:rPr>
      </w:pPr>
      <w:r w:rsidRPr="00F46292">
        <w:rPr>
          <w:rFonts w:eastAsia="Times New Roman"/>
          <w:sz w:val="22"/>
          <w:szCs w:val="22"/>
          <w:lang w:val="en-US" w:eastAsia="es-MX"/>
        </w:rPr>
        <w:t xml:space="preserve">Kerstein, S. J. (2001). Korsgaard’s Kantian Arguments for the Value of Humanity. </w:t>
      </w:r>
      <w:r w:rsidRPr="00F46292">
        <w:rPr>
          <w:rFonts w:eastAsia="Times New Roman"/>
          <w:i/>
          <w:iCs/>
          <w:sz w:val="22"/>
          <w:szCs w:val="22"/>
          <w:lang w:val="en-US" w:eastAsia="es-MX"/>
        </w:rPr>
        <w:t>Canadian Journal of Philosophy</w:t>
      </w:r>
      <w:r w:rsidRPr="00F46292">
        <w:rPr>
          <w:rFonts w:eastAsia="Times New Roman"/>
          <w:sz w:val="22"/>
          <w:szCs w:val="22"/>
          <w:lang w:val="en-US" w:eastAsia="es-MX"/>
        </w:rPr>
        <w:t>, 31(1), 23-52. https://doi.org/10.1080/00455091.2001.10717559</w:t>
      </w:r>
    </w:p>
    <w:p w14:paraId="2B8B9AB3" w14:textId="77777777" w:rsidR="003B6906" w:rsidRPr="00F46292" w:rsidRDefault="003B6906" w:rsidP="003B6906">
      <w:pPr>
        <w:spacing w:line="276" w:lineRule="auto"/>
        <w:ind w:left="567" w:hanging="567"/>
        <w:jc w:val="both"/>
        <w:rPr>
          <w:rFonts w:eastAsia="Times New Roman"/>
          <w:sz w:val="22"/>
          <w:szCs w:val="22"/>
          <w:lang w:val="en-US" w:eastAsia="es-MX"/>
        </w:rPr>
      </w:pPr>
      <w:r w:rsidRPr="00F46292">
        <w:rPr>
          <w:rFonts w:eastAsia="Times New Roman"/>
          <w:sz w:val="22"/>
          <w:szCs w:val="22"/>
          <w:lang w:val="en-US" w:eastAsia="es-MX"/>
        </w:rPr>
        <w:t>Kleingeld, P. (2017). Contradiction and Kant’s Formula of Universal Law. Kant-Studien, 108(1). https://doi.org/10.1515/kant-2017-0006</w:t>
      </w:r>
    </w:p>
    <w:p w14:paraId="25BA8219" w14:textId="77777777" w:rsidR="003B6906" w:rsidRPr="00F46292" w:rsidRDefault="003B6906" w:rsidP="003B6906">
      <w:pPr>
        <w:spacing w:line="276" w:lineRule="auto"/>
        <w:ind w:left="567" w:hanging="567"/>
        <w:jc w:val="both"/>
        <w:rPr>
          <w:rFonts w:eastAsia="Times New Roman"/>
          <w:sz w:val="22"/>
          <w:szCs w:val="22"/>
          <w:lang w:val="en-US" w:eastAsia="es-MX"/>
        </w:rPr>
      </w:pPr>
      <w:r w:rsidRPr="00F46292">
        <w:rPr>
          <w:rFonts w:eastAsia="Times New Roman"/>
          <w:sz w:val="22"/>
          <w:szCs w:val="22"/>
          <w:lang w:val="en-US" w:eastAsia="es-MX"/>
        </w:rPr>
        <w:t xml:space="preserve">Kleingeld, P. (2019). A Contradiction of the Right Kind: Convenience Killing and Kant’s Formula of Universal Law. </w:t>
      </w:r>
      <w:r w:rsidRPr="00F46292">
        <w:rPr>
          <w:rFonts w:eastAsia="Times New Roman"/>
          <w:i/>
          <w:iCs/>
          <w:sz w:val="22"/>
          <w:szCs w:val="22"/>
          <w:lang w:val="en-US" w:eastAsia="es-MX"/>
        </w:rPr>
        <w:t>The Philosophical Quarterly</w:t>
      </w:r>
      <w:r w:rsidRPr="00F46292">
        <w:rPr>
          <w:rFonts w:eastAsia="Times New Roman"/>
          <w:sz w:val="22"/>
          <w:szCs w:val="22"/>
          <w:lang w:val="en-US" w:eastAsia="es-MX"/>
        </w:rPr>
        <w:t>, 69(274), 64-81. https://doi.org/10.1093/pq/pqy038</w:t>
      </w:r>
    </w:p>
    <w:p w14:paraId="7F1DADFA" w14:textId="77777777" w:rsidR="003B6906" w:rsidRPr="00F46292" w:rsidRDefault="003B6906" w:rsidP="003B6906">
      <w:pPr>
        <w:spacing w:line="276" w:lineRule="auto"/>
        <w:ind w:left="567" w:hanging="567"/>
        <w:jc w:val="both"/>
        <w:rPr>
          <w:rFonts w:eastAsia="Times New Roman"/>
          <w:sz w:val="22"/>
          <w:szCs w:val="22"/>
          <w:lang w:val="en-US" w:eastAsia="es-MX"/>
        </w:rPr>
      </w:pPr>
      <w:r w:rsidRPr="00F46292">
        <w:rPr>
          <w:rFonts w:eastAsia="Times New Roman"/>
          <w:sz w:val="22"/>
          <w:szCs w:val="22"/>
          <w:lang w:val="en-US" w:eastAsia="es-MX"/>
        </w:rPr>
        <w:t xml:space="preserve">Korsgaard, C. (2009). The Activity of Reason. </w:t>
      </w:r>
      <w:r w:rsidRPr="00F46292">
        <w:rPr>
          <w:rFonts w:eastAsia="Times New Roman"/>
          <w:i/>
          <w:iCs/>
          <w:sz w:val="22"/>
          <w:szCs w:val="22"/>
          <w:lang w:val="en-US" w:eastAsia="es-MX"/>
        </w:rPr>
        <w:t>Proceeding and Addresses of the American Philosophical Association</w:t>
      </w:r>
      <w:r w:rsidRPr="00F46292">
        <w:rPr>
          <w:rFonts w:eastAsia="Times New Roman"/>
          <w:sz w:val="22"/>
          <w:szCs w:val="22"/>
          <w:lang w:val="en-US" w:eastAsia="es-MX"/>
        </w:rPr>
        <w:t>, 83(2), 23-43.</w:t>
      </w:r>
    </w:p>
    <w:p w14:paraId="30A8592A" w14:textId="77777777" w:rsidR="003B6906" w:rsidRPr="00F46292" w:rsidRDefault="003B6906" w:rsidP="003B6906">
      <w:pPr>
        <w:spacing w:line="276" w:lineRule="auto"/>
        <w:ind w:left="567" w:hanging="567"/>
        <w:jc w:val="both"/>
        <w:rPr>
          <w:rFonts w:eastAsia="Times New Roman"/>
          <w:sz w:val="22"/>
          <w:szCs w:val="22"/>
          <w:lang w:eastAsia="es-MX"/>
        </w:rPr>
      </w:pPr>
      <w:r w:rsidRPr="00F46292">
        <w:rPr>
          <w:rFonts w:eastAsia="Times New Roman"/>
          <w:sz w:val="22"/>
          <w:szCs w:val="22"/>
          <w:lang w:eastAsia="es-MX"/>
        </w:rPr>
        <w:t>Korsgaard, C. (2011a). Escepticismo de la razón práctica. En C. Korsgaard (Ed.),</w:t>
      </w:r>
      <w:r w:rsidRPr="00F46292">
        <w:rPr>
          <w:rFonts w:eastAsia="Times New Roman"/>
          <w:i/>
          <w:iCs/>
          <w:sz w:val="22"/>
          <w:szCs w:val="22"/>
          <w:lang w:eastAsia="es-MX"/>
        </w:rPr>
        <w:t xml:space="preserve"> La creación del reino de los fines</w:t>
      </w:r>
      <w:r w:rsidRPr="00F46292">
        <w:rPr>
          <w:rFonts w:eastAsia="Times New Roman"/>
          <w:sz w:val="22"/>
          <w:szCs w:val="22"/>
          <w:lang w:eastAsia="es-MX"/>
        </w:rPr>
        <w:t xml:space="preserve"> (pp. 563-601). Mexico: UNAM.</w:t>
      </w:r>
    </w:p>
    <w:p w14:paraId="45717826" w14:textId="77777777" w:rsidR="003B6906" w:rsidRPr="00F46292" w:rsidRDefault="003B6906" w:rsidP="003B6906">
      <w:pPr>
        <w:spacing w:line="276" w:lineRule="auto"/>
        <w:ind w:left="567" w:hanging="567"/>
        <w:jc w:val="both"/>
        <w:rPr>
          <w:rFonts w:eastAsia="Times New Roman"/>
          <w:sz w:val="22"/>
          <w:szCs w:val="22"/>
          <w:lang w:eastAsia="es-MX"/>
        </w:rPr>
      </w:pPr>
      <w:r w:rsidRPr="00F46292">
        <w:rPr>
          <w:rFonts w:eastAsia="Times New Roman"/>
          <w:sz w:val="22"/>
          <w:szCs w:val="22"/>
          <w:lang w:eastAsia="es-MX"/>
        </w:rPr>
        <w:t>Korsgaard, C. (2011b).</w:t>
      </w:r>
      <w:r w:rsidRPr="00F46292">
        <w:rPr>
          <w:rFonts w:eastAsia="Times New Roman"/>
          <w:i/>
          <w:iCs/>
          <w:sz w:val="22"/>
          <w:szCs w:val="22"/>
          <w:lang w:eastAsia="es-MX"/>
        </w:rPr>
        <w:t xml:space="preserve"> La creación del reino de los fines</w:t>
      </w:r>
      <w:r w:rsidRPr="00F46292">
        <w:rPr>
          <w:rFonts w:eastAsia="Times New Roman"/>
          <w:sz w:val="22"/>
          <w:szCs w:val="22"/>
          <w:lang w:eastAsia="es-MX"/>
        </w:rPr>
        <w:t>. Mexico: UNAM. Original publicado en 1996.</w:t>
      </w:r>
    </w:p>
    <w:p w14:paraId="2D1B261E" w14:textId="77777777" w:rsidR="003B6906" w:rsidRPr="00F46292" w:rsidRDefault="003B6906" w:rsidP="003B6906">
      <w:pPr>
        <w:spacing w:line="276" w:lineRule="auto"/>
        <w:ind w:left="567" w:hanging="567"/>
        <w:jc w:val="both"/>
        <w:rPr>
          <w:rFonts w:eastAsia="Times New Roman"/>
          <w:sz w:val="22"/>
          <w:szCs w:val="22"/>
          <w:lang w:eastAsia="es-MX"/>
        </w:rPr>
      </w:pPr>
      <w:r w:rsidRPr="00F46292">
        <w:rPr>
          <w:rFonts w:eastAsia="Times New Roman"/>
          <w:sz w:val="22"/>
          <w:szCs w:val="22"/>
          <w:lang w:eastAsia="es-MX"/>
        </w:rPr>
        <w:t xml:space="preserve">Korsgaard, C. (2011c). La fórmula de la ley universal. En C. Korsgaard (Ed.), </w:t>
      </w:r>
      <w:r w:rsidRPr="00F46292">
        <w:rPr>
          <w:rFonts w:eastAsia="Times New Roman"/>
          <w:i/>
          <w:iCs/>
          <w:sz w:val="22"/>
          <w:szCs w:val="22"/>
          <w:lang w:eastAsia="es-MX"/>
        </w:rPr>
        <w:t xml:space="preserve">La creación del reino de los fines </w:t>
      </w:r>
      <w:r w:rsidRPr="00F46292">
        <w:rPr>
          <w:rFonts w:eastAsia="Times New Roman"/>
          <w:sz w:val="22"/>
          <w:szCs w:val="22"/>
          <w:lang w:eastAsia="es-MX"/>
        </w:rPr>
        <w:t>(pp. 173-220). Mexico: UNAM.</w:t>
      </w:r>
    </w:p>
    <w:p w14:paraId="05921E59" w14:textId="77777777" w:rsidR="003B6906" w:rsidRPr="00F46292" w:rsidRDefault="003B6906" w:rsidP="003B6906">
      <w:pPr>
        <w:spacing w:line="276" w:lineRule="auto"/>
        <w:ind w:left="567" w:hanging="567"/>
        <w:jc w:val="both"/>
        <w:rPr>
          <w:rFonts w:eastAsia="Times New Roman"/>
          <w:sz w:val="22"/>
          <w:szCs w:val="22"/>
          <w:lang w:eastAsia="es-MX"/>
        </w:rPr>
      </w:pPr>
      <w:r w:rsidRPr="00F46292">
        <w:rPr>
          <w:rFonts w:eastAsia="Times New Roman"/>
          <w:sz w:val="22"/>
          <w:szCs w:val="22"/>
          <w:lang w:eastAsia="es-MX"/>
        </w:rPr>
        <w:t xml:space="preserve">Korsgaard, C. (2011d). Las razones que podemos compartir. Un ataque a la distinción entre valores relativos al agente y valores impersonales. En: </w:t>
      </w:r>
      <w:r w:rsidRPr="00F46292">
        <w:rPr>
          <w:rFonts w:eastAsia="Times New Roman"/>
          <w:i/>
          <w:iCs/>
          <w:sz w:val="22"/>
          <w:szCs w:val="22"/>
          <w:lang w:eastAsia="es-MX"/>
        </w:rPr>
        <w:t>La creación del reino de los fines</w:t>
      </w:r>
      <w:r w:rsidRPr="00F46292">
        <w:rPr>
          <w:rFonts w:eastAsia="Times New Roman"/>
          <w:sz w:val="22"/>
          <w:szCs w:val="22"/>
          <w:lang w:eastAsia="es-MX"/>
        </w:rPr>
        <w:t xml:space="preserve"> (pp. 503-562). México: UNAM.</w:t>
      </w:r>
    </w:p>
    <w:p w14:paraId="51A300D1" w14:textId="77777777" w:rsidR="003B6906" w:rsidRPr="00F46292" w:rsidRDefault="003B6906" w:rsidP="003B6906">
      <w:pPr>
        <w:spacing w:line="276" w:lineRule="auto"/>
        <w:ind w:left="567" w:hanging="567"/>
        <w:jc w:val="both"/>
        <w:rPr>
          <w:rFonts w:eastAsia="Times New Roman"/>
          <w:sz w:val="22"/>
          <w:szCs w:val="22"/>
          <w:lang w:val="en-US" w:eastAsia="es-MX"/>
        </w:rPr>
      </w:pPr>
      <w:r w:rsidRPr="00F46292">
        <w:rPr>
          <w:rFonts w:eastAsia="Times New Roman"/>
          <w:sz w:val="22"/>
          <w:szCs w:val="22"/>
          <w:lang w:eastAsia="es-MX"/>
        </w:rPr>
        <w:t xml:space="preserve">Korsgaard, C. (2016). Valores eternos, valores en evolución y el valor del yo. En </w:t>
      </w:r>
      <w:r w:rsidRPr="00F46292">
        <w:rPr>
          <w:rFonts w:eastAsia="Times New Roman"/>
          <w:i/>
          <w:iCs/>
          <w:sz w:val="22"/>
          <w:szCs w:val="22"/>
          <w:lang w:eastAsia="es-MX"/>
        </w:rPr>
        <w:t>Cazadores, campesinos y carbón. Una historia de los valores de las sociedades humanas</w:t>
      </w:r>
      <w:r w:rsidRPr="00F46292">
        <w:rPr>
          <w:rFonts w:eastAsia="Times New Roman"/>
          <w:sz w:val="22"/>
          <w:szCs w:val="22"/>
          <w:lang w:eastAsia="es-MX"/>
        </w:rPr>
        <w:t xml:space="preserve"> (pp. 223-243). </w:t>
      </w:r>
      <w:r w:rsidRPr="00F46292">
        <w:rPr>
          <w:rFonts w:eastAsia="Times New Roman"/>
          <w:sz w:val="22"/>
          <w:szCs w:val="22"/>
          <w:lang w:val="en-US" w:eastAsia="es-MX"/>
        </w:rPr>
        <w:t>Barcelona: Atico de Libros.</w:t>
      </w:r>
    </w:p>
    <w:p w14:paraId="75632C83" w14:textId="77777777" w:rsidR="003B6906" w:rsidRPr="00F46292" w:rsidRDefault="003B6906" w:rsidP="003B6906">
      <w:pPr>
        <w:spacing w:line="276" w:lineRule="auto"/>
        <w:ind w:left="567" w:hanging="567"/>
        <w:jc w:val="both"/>
        <w:rPr>
          <w:rFonts w:eastAsia="Times New Roman"/>
          <w:sz w:val="22"/>
          <w:szCs w:val="22"/>
          <w:lang w:val="en-US" w:eastAsia="es-MX"/>
        </w:rPr>
      </w:pPr>
      <w:r w:rsidRPr="00F46292">
        <w:rPr>
          <w:rFonts w:eastAsia="Times New Roman"/>
          <w:sz w:val="22"/>
          <w:szCs w:val="22"/>
          <w:lang w:val="en-US" w:eastAsia="es-MX"/>
        </w:rPr>
        <w:t xml:space="preserve">Korsgaard, C. M. (1983). Two Distinctions in Goodness. </w:t>
      </w:r>
      <w:r w:rsidRPr="00F46292">
        <w:rPr>
          <w:rFonts w:eastAsia="Times New Roman"/>
          <w:i/>
          <w:iCs/>
          <w:sz w:val="22"/>
          <w:szCs w:val="22"/>
          <w:lang w:val="en-US" w:eastAsia="es-MX"/>
        </w:rPr>
        <w:t>The Philosophical Review</w:t>
      </w:r>
      <w:r w:rsidRPr="00F46292">
        <w:rPr>
          <w:rFonts w:eastAsia="Times New Roman"/>
          <w:sz w:val="22"/>
          <w:szCs w:val="22"/>
          <w:lang w:val="en-US" w:eastAsia="es-MX"/>
        </w:rPr>
        <w:t>, 92(2), 169. https://doi.org/10.2307/2184924</w:t>
      </w:r>
    </w:p>
    <w:p w14:paraId="78AF8E94" w14:textId="77777777" w:rsidR="003B6906" w:rsidRPr="00F46292" w:rsidRDefault="003B6906" w:rsidP="003B6906">
      <w:pPr>
        <w:spacing w:line="276" w:lineRule="auto"/>
        <w:ind w:left="567" w:hanging="567"/>
        <w:jc w:val="both"/>
        <w:rPr>
          <w:rFonts w:eastAsia="Times New Roman"/>
          <w:sz w:val="22"/>
          <w:szCs w:val="22"/>
          <w:lang w:val="en-US" w:eastAsia="es-MX"/>
        </w:rPr>
      </w:pPr>
      <w:r w:rsidRPr="00F46292">
        <w:rPr>
          <w:rFonts w:eastAsia="Times New Roman"/>
          <w:sz w:val="22"/>
          <w:szCs w:val="22"/>
          <w:lang w:val="en-US" w:eastAsia="es-MX"/>
        </w:rPr>
        <w:t xml:space="preserve">Korsgaard, C. M. (1996a). </w:t>
      </w:r>
      <w:r w:rsidRPr="00F46292">
        <w:rPr>
          <w:rFonts w:eastAsia="Times New Roman"/>
          <w:i/>
          <w:iCs/>
          <w:sz w:val="22"/>
          <w:szCs w:val="22"/>
          <w:lang w:val="en-US" w:eastAsia="es-MX"/>
        </w:rPr>
        <w:t>Creating the Kingdom of Ends</w:t>
      </w:r>
      <w:r w:rsidRPr="00F46292">
        <w:rPr>
          <w:rFonts w:eastAsia="Times New Roman"/>
          <w:sz w:val="22"/>
          <w:szCs w:val="22"/>
          <w:lang w:val="en-US" w:eastAsia="es-MX"/>
        </w:rPr>
        <w:t xml:space="preserve">. Cambridge: Cambridge University Press. </w:t>
      </w:r>
    </w:p>
    <w:p w14:paraId="01FDC0AD" w14:textId="77777777" w:rsidR="003B6906" w:rsidRPr="00F46292" w:rsidRDefault="003B6906" w:rsidP="003B6906">
      <w:pPr>
        <w:spacing w:line="276" w:lineRule="auto"/>
        <w:ind w:left="567" w:hanging="567"/>
        <w:jc w:val="both"/>
        <w:rPr>
          <w:rFonts w:eastAsia="Times New Roman"/>
          <w:sz w:val="22"/>
          <w:szCs w:val="22"/>
          <w:lang w:val="en-US" w:eastAsia="es-MX"/>
        </w:rPr>
      </w:pPr>
      <w:r w:rsidRPr="00F46292">
        <w:rPr>
          <w:rFonts w:eastAsia="Times New Roman"/>
          <w:sz w:val="22"/>
          <w:szCs w:val="22"/>
          <w:lang w:val="en-US" w:eastAsia="es-MX"/>
        </w:rPr>
        <w:t xml:space="preserve">Korsgaard, C. M. (1996b). </w:t>
      </w:r>
      <w:r w:rsidRPr="00F46292">
        <w:rPr>
          <w:rFonts w:eastAsia="Times New Roman"/>
          <w:i/>
          <w:iCs/>
          <w:sz w:val="22"/>
          <w:szCs w:val="22"/>
          <w:lang w:val="en-US" w:eastAsia="es-MX"/>
        </w:rPr>
        <w:t>The Sources of Normativity</w:t>
      </w:r>
      <w:r w:rsidRPr="00F46292">
        <w:rPr>
          <w:rFonts w:eastAsia="Times New Roman"/>
          <w:sz w:val="22"/>
          <w:szCs w:val="22"/>
          <w:lang w:val="en-US" w:eastAsia="es-MX"/>
        </w:rPr>
        <w:t>. Cambridge; New York: Cambridge University Press.</w:t>
      </w:r>
    </w:p>
    <w:p w14:paraId="7ED55887" w14:textId="77777777" w:rsidR="003B6906" w:rsidRPr="00F46292" w:rsidRDefault="003B6906" w:rsidP="003B6906">
      <w:pPr>
        <w:spacing w:line="276" w:lineRule="auto"/>
        <w:ind w:left="567" w:hanging="567"/>
        <w:jc w:val="both"/>
        <w:rPr>
          <w:rFonts w:eastAsia="Times New Roman"/>
          <w:sz w:val="22"/>
          <w:szCs w:val="22"/>
          <w:lang w:val="en-US" w:eastAsia="es-MX"/>
        </w:rPr>
      </w:pPr>
      <w:r w:rsidRPr="00F46292">
        <w:rPr>
          <w:rFonts w:eastAsia="Times New Roman"/>
          <w:sz w:val="22"/>
          <w:szCs w:val="22"/>
          <w:lang w:val="en-US" w:eastAsia="es-MX"/>
        </w:rPr>
        <w:t xml:space="preserve">Korsgaard, C. M. (1998). Motivation, Metaphysics, and the Value of the Self: A Reply to Ginsborg, Guyer, and Schneewind. </w:t>
      </w:r>
      <w:r w:rsidRPr="00F46292">
        <w:rPr>
          <w:rFonts w:eastAsia="Times New Roman"/>
          <w:i/>
          <w:iCs/>
          <w:sz w:val="22"/>
          <w:szCs w:val="22"/>
          <w:lang w:val="en-US" w:eastAsia="es-MX"/>
        </w:rPr>
        <w:t>Ethics,</w:t>
      </w:r>
      <w:r w:rsidRPr="00F46292">
        <w:rPr>
          <w:rFonts w:eastAsia="Times New Roman"/>
          <w:sz w:val="22"/>
          <w:szCs w:val="22"/>
          <w:lang w:val="en-US" w:eastAsia="es-MX"/>
        </w:rPr>
        <w:t xml:space="preserve"> 109(1), 49-66. https://doi.org/10.1086/233873</w:t>
      </w:r>
    </w:p>
    <w:p w14:paraId="59B22F46" w14:textId="77777777" w:rsidR="003B6906" w:rsidRPr="00F46292" w:rsidRDefault="003B6906" w:rsidP="003B6906">
      <w:pPr>
        <w:spacing w:line="276" w:lineRule="auto"/>
        <w:ind w:left="567" w:hanging="567"/>
        <w:jc w:val="both"/>
        <w:rPr>
          <w:rFonts w:eastAsia="Times New Roman"/>
          <w:sz w:val="22"/>
          <w:szCs w:val="22"/>
          <w:lang w:val="en-US" w:eastAsia="es-MX"/>
        </w:rPr>
      </w:pPr>
      <w:r w:rsidRPr="00F46292">
        <w:rPr>
          <w:rFonts w:eastAsia="Times New Roman"/>
          <w:sz w:val="22"/>
          <w:szCs w:val="22"/>
          <w:lang w:val="en-US" w:eastAsia="es-MX"/>
        </w:rPr>
        <w:t xml:space="preserve">Korsgaard, C. M. (2003). Realism and Constructivism in Twentieth-Century Moral Philosophy. </w:t>
      </w:r>
      <w:r w:rsidRPr="00F46292">
        <w:rPr>
          <w:rFonts w:eastAsia="Times New Roman"/>
          <w:i/>
          <w:iCs/>
          <w:sz w:val="22"/>
          <w:szCs w:val="22"/>
          <w:lang w:val="en-US" w:eastAsia="es-MX"/>
        </w:rPr>
        <w:t>Journal of Philosophical Research</w:t>
      </w:r>
      <w:r w:rsidRPr="00F46292">
        <w:rPr>
          <w:rFonts w:eastAsia="Times New Roman"/>
          <w:sz w:val="22"/>
          <w:szCs w:val="22"/>
          <w:lang w:val="en-US" w:eastAsia="es-MX"/>
        </w:rPr>
        <w:t>, 28(9999), 99-122. https://doi.org/10.5840/jpr_2003_8</w:t>
      </w:r>
    </w:p>
    <w:p w14:paraId="23CC877E" w14:textId="77777777" w:rsidR="003B6906" w:rsidRPr="00F46292" w:rsidRDefault="003B6906" w:rsidP="003B6906">
      <w:pPr>
        <w:spacing w:line="276" w:lineRule="auto"/>
        <w:ind w:left="567" w:hanging="567"/>
        <w:jc w:val="both"/>
        <w:rPr>
          <w:rFonts w:eastAsia="Times New Roman"/>
          <w:sz w:val="22"/>
          <w:szCs w:val="22"/>
          <w:lang w:val="en-US" w:eastAsia="es-MX"/>
        </w:rPr>
      </w:pPr>
      <w:r w:rsidRPr="00F46292">
        <w:rPr>
          <w:rFonts w:eastAsia="Times New Roman"/>
          <w:sz w:val="22"/>
          <w:szCs w:val="22"/>
          <w:lang w:val="en-US" w:eastAsia="es-MX"/>
        </w:rPr>
        <w:t xml:space="preserve">Korsgaard, C. M. (2008a). Realism and Constructivism in Twentieth‐Century Moral Philosophy. En </w:t>
      </w:r>
      <w:r w:rsidRPr="00F46292">
        <w:rPr>
          <w:rFonts w:eastAsia="Times New Roman"/>
          <w:i/>
          <w:iCs/>
          <w:sz w:val="22"/>
          <w:szCs w:val="22"/>
          <w:lang w:val="en-US" w:eastAsia="es-MX"/>
        </w:rPr>
        <w:t xml:space="preserve">The Constitution of Agency </w:t>
      </w:r>
      <w:r w:rsidRPr="00F46292">
        <w:rPr>
          <w:rFonts w:eastAsia="Times New Roman"/>
          <w:sz w:val="22"/>
          <w:szCs w:val="22"/>
          <w:lang w:val="en-US" w:eastAsia="es-MX"/>
        </w:rPr>
        <w:t>(pp. 302-326). Oxford University Press. https://doi.org/10.1093/acprof:oso/9780199552733.003.0011</w:t>
      </w:r>
    </w:p>
    <w:p w14:paraId="7876B84C" w14:textId="77777777" w:rsidR="003B6906" w:rsidRPr="00F46292" w:rsidRDefault="003B6906" w:rsidP="003B6906">
      <w:pPr>
        <w:spacing w:line="276" w:lineRule="auto"/>
        <w:ind w:left="567" w:hanging="567"/>
        <w:jc w:val="both"/>
        <w:rPr>
          <w:rFonts w:eastAsia="Times New Roman"/>
          <w:sz w:val="22"/>
          <w:szCs w:val="22"/>
          <w:lang w:val="en-US" w:eastAsia="es-MX"/>
        </w:rPr>
      </w:pPr>
      <w:r w:rsidRPr="00F46292">
        <w:rPr>
          <w:rFonts w:eastAsia="Times New Roman"/>
          <w:sz w:val="22"/>
          <w:szCs w:val="22"/>
          <w:lang w:val="en-US" w:eastAsia="es-MX"/>
        </w:rPr>
        <w:t xml:space="preserve">Korsgaard, C. M. (2008b). The Constitution of Agency: Essays on Practical Reason and Moral Psychology. En </w:t>
      </w:r>
      <w:r w:rsidRPr="00F46292">
        <w:rPr>
          <w:rFonts w:eastAsia="Times New Roman"/>
          <w:i/>
          <w:iCs/>
          <w:sz w:val="22"/>
          <w:szCs w:val="22"/>
          <w:lang w:val="en-US" w:eastAsia="es-MX"/>
        </w:rPr>
        <w:t>The Constitution of Agency: Essays on Practical Reason and Moral Psychology</w:t>
      </w:r>
      <w:r w:rsidRPr="00F46292">
        <w:rPr>
          <w:rFonts w:eastAsia="Times New Roman"/>
          <w:sz w:val="22"/>
          <w:szCs w:val="22"/>
          <w:lang w:val="en-US" w:eastAsia="es-MX"/>
        </w:rPr>
        <w:t>. Oxford University Press. https://doi.org/10.1093/acprof:oso/9780199552733.001.0001</w:t>
      </w:r>
    </w:p>
    <w:p w14:paraId="7D893F68" w14:textId="77777777" w:rsidR="003B6906" w:rsidRPr="00F46292" w:rsidRDefault="003B6906" w:rsidP="003B6906">
      <w:pPr>
        <w:spacing w:line="276" w:lineRule="auto"/>
        <w:ind w:left="567" w:hanging="567"/>
        <w:jc w:val="both"/>
        <w:rPr>
          <w:rFonts w:eastAsia="Times New Roman"/>
          <w:sz w:val="22"/>
          <w:szCs w:val="22"/>
          <w:lang w:val="en-US" w:eastAsia="es-MX"/>
        </w:rPr>
      </w:pPr>
      <w:r w:rsidRPr="00F46292">
        <w:rPr>
          <w:rFonts w:eastAsia="Times New Roman"/>
          <w:sz w:val="22"/>
          <w:szCs w:val="22"/>
          <w:lang w:val="en-US" w:eastAsia="es-MX"/>
        </w:rPr>
        <w:lastRenderedPageBreak/>
        <w:t xml:space="preserve">Korsgaard, C. M. (2009). </w:t>
      </w:r>
      <w:r w:rsidRPr="00F46292">
        <w:rPr>
          <w:rFonts w:eastAsia="Times New Roman"/>
          <w:i/>
          <w:iCs/>
          <w:sz w:val="22"/>
          <w:szCs w:val="22"/>
          <w:lang w:val="en-US" w:eastAsia="es-MX"/>
        </w:rPr>
        <w:t>Self-Constitution: Agency, Identity, and Integrity. En Self-Constitution: Agency, Identity, and Integrity</w:t>
      </w:r>
      <w:r w:rsidRPr="00F46292">
        <w:rPr>
          <w:rFonts w:eastAsia="Times New Roman"/>
          <w:sz w:val="22"/>
          <w:szCs w:val="22"/>
          <w:lang w:val="en-US" w:eastAsia="es-MX"/>
        </w:rPr>
        <w:t xml:space="preserve"> (Vol. 9780199552795). Oxford University Press. https://doi.org/10.1093/acprof:oso/9780199552795.001.0001</w:t>
      </w:r>
    </w:p>
    <w:p w14:paraId="1552661B" w14:textId="77777777" w:rsidR="003B6906" w:rsidRPr="00F46292" w:rsidRDefault="003B6906" w:rsidP="003B6906">
      <w:pPr>
        <w:spacing w:line="276" w:lineRule="auto"/>
        <w:ind w:left="567" w:hanging="567"/>
        <w:jc w:val="both"/>
        <w:rPr>
          <w:rFonts w:eastAsia="Times New Roman"/>
          <w:sz w:val="22"/>
          <w:szCs w:val="22"/>
          <w:lang w:val="en-US" w:eastAsia="es-MX"/>
        </w:rPr>
      </w:pPr>
      <w:r w:rsidRPr="00F46292">
        <w:rPr>
          <w:rFonts w:eastAsia="Times New Roman"/>
          <w:sz w:val="22"/>
          <w:szCs w:val="22"/>
          <w:lang w:val="en-US" w:eastAsia="es-MX"/>
        </w:rPr>
        <w:t xml:space="preserve">Korsgaard, C. M. (2014). The Normative Constitution of Agency. En </w:t>
      </w:r>
      <w:r w:rsidRPr="00F46292">
        <w:rPr>
          <w:rFonts w:eastAsia="Times New Roman"/>
          <w:i/>
          <w:iCs/>
          <w:sz w:val="22"/>
          <w:szCs w:val="22"/>
          <w:lang w:val="en-US" w:eastAsia="es-MX"/>
        </w:rPr>
        <w:t>Rational and Social Agency</w:t>
      </w:r>
      <w:r w:rsidRPr="00F46292">
        <w:rPr>
          <w:rFonts w:eastAsia="Times New Roman"/>
          <w:sz w:val="22"/>
          <w:szCs w:val="22"/>
          <w:lang w:val="en-US" w:eastAsia="es-MX"/>
        </w:rPr>
        <w:t xml:space="preserve"> (pp. 190-214). Oxford University Press. https://doi.org/10.1093/acprof:oso/9780199794515.003.0009</w:t>
      </w:r>
    </w:p>
    <w:p w14:paraId="1523CDE3" w14:textId="77777777" w:rsidR="003B6906" w:rsidRPr="00F46292" w:rsidRDefault="003B6906" w:rsidP="003B6906">
      <w:pPr>
        <w:spacing w:line="276" w:lineRule="auto"/>
        <w:ind w:left="567" w:hanging="567"/>
        <w:jc w:val="both"/>
        <w:rPr>
          <w:rFonts w:eastAsia="Times New Roman"/>
          <w:sz w:val="22"/>
          <w:szCs w:val="22"/>
          <w:lang w:val="en-US" w:eastAsia="es-MX"/>
        </w:rPr>
      </w:pPr>
      <w:r w:rsidRPr="00F46292">
        <w:rPr>
          <w:rFonts w:eastAsia="Times New Roman"/>
          <w:sz w:val="22"/>
          <w:szCs w:val="22"/>
          <w:lang w:val="en-US" w:eastAsia="es-MX"/>
        </w:rPr>
        <w:t xml:space="preserve">Korsgaard, C. M., Cohen, G. A., &amp; Korsgaard, C. M. (2010). Reason, Humanity, and the Moral Law. En </w:t>
      </w:r>
      <w:r w:rsidRPr="00F46292">
        <w:rPr>
          <w:rFonts w:eastAsia="Times New Roman"/>
          <w:i/>
          <w:iCs/>
          <w:sz w:val="22"/>
          <w:szCs w:val="22"/>
          <w:lang w:val="en-US" w:eastAsia="es-MX"/>
        </w:rPr>
        <w:t>The Sources of Normativity</w:t>
      </w:r>
      <w:r w:rsidRPr="00F46292">
        <w:rPr>
          <w:rFonts w:eastAsia="Times New Roman"/>
          <w:sz w:val="22"/>
          <w:szCs w:val="22"/>
          <w:lang w:val="en-US" w:eastAsia="es-MX"/>
        </w:rPr>
        <w:t xml:space="preserve"> (pp. 167-188). Cambridge University Press. https://doi.org/10.1017/cbo9780511554476.007</w:t>
      </w:r>
    </w:p>
    <w:p w14:paraId="199E3A29" w14:textId="77777777" w:rsidR="003B6906" w:rsidRPr="00F46292" w:rsidRDefault="003B6906" w:rsidP="003B6906">
      <w:pPr>
        <w:spacing w:line="276" w:lineRule="auto"/>
        <w:ind w:left="567" w:hanging="567"/>
        <w:jc w:val="both"/>
        <w:rPr>
          <w:rFonts w:eastAsia="Times New Roman"/>
          <w:sz w:val="22"/>
          <w:szCs w:val="22"/>
          <w:lang w:val="en-US" w:eastAsia="es-MX"/>
        </w:rPr>
      </w:pPr>
      <w:r w:rsidRPr="00F46292">
        <w:rPr>
          <w:rFonts w:eastAsia="Times New Roman"/>
          <w:sz w:val="22"/>
          <w:szCs w:val="22"/>
          <w:lang w:val="en-US" w:eastAsia="es-MX"/>
        </w:rPr>
        <w:t xml:space="preserve">Korsgaard, C. M., &amp; Korsgaard, C. M. (2009). The Normativity of Instrumental Reason. En </w:t>
      </w:r>
      <w:r w:rsidRPr="00F46292">
        <w:rPr>
          <w:rFonts w:eastAsia="Times New Roman"/>
          <w:i/>
          <w:iCs/>
          <w:sz w:val="22"/>
          <w:szCs w:val="22"/>
          <w:lang w:val="en-US" w:eastAsia="es-MX"/>
        </w:rPr>
        <w:t>The Constitution of Agency</w:t>
      </w:r>
      <w:r w:rsidRPr="00F46292">
        <w:rPr>
          <w:rFonts w:eastAsia="Times New Roman"/>
          <w:sz w:val="22"/>
          <w:szCs w:val="22"/>
          <w:lang w:val="en-US" w:eastAsia="es-MX"/>
        </w:rPr>
        <w:t xml:space="preserve"> (pp. 27-68). Oxford University Press. https://doi.org/10.1093/acprof:oso/9780199552733.003.0002</w:t>
      </w:r>
    </w:p>
    <w:p w14:paraId="6629EF50" w14:textId="77777777" w:rsidR="003B6906" w:rsidRPr="00F46292" w:rsidRDefault="003B6906" w:rsidP="003B6906">
      <w:pPr>
        <w:spacing w:line="276" w:lineRule="auto"/>
        <w:ind w:left="567" w:hanging="567"/>
        <w:jc w:val="both"/>
        <w:rPr>
          <w:rFonts w:eastAsia="Times New Roman"/>
          <w:sz w:val="22"/>
          <w:szCs w:val="22"/>
          <w:lang w:val="en-US" w:eastAsia="es-MX"/>
        </w:rPr>
      </w:pPr>
      <w:r w:rsidRPr="00F46292">
        <w:rPr>
          <w:rFonts w:eastAsia="Times New Roman"/>
          <w:sz w:val="22"/>
          <w:szCs w:val="22"/>
          <w:lang w:val="en-US" w:eastAsia="es-MX"/>
        </w:rPr>
        <w:t xml:space="preserve">Lafont, C. (2004). Moral Objectivity and Reasonable Agreement: Can Realism Be Reconciled with Kantian Constructivism? </w:t>
      </w:r>
      <w:r w:rsidRPr="00F46292">
        <w:rPr>
          <w:rFonts w:eastAsia="Times New Roman"/>
          <w:i/>
          <w:iCs/>
          <w:sz w:val="22"/>
          <w:szCs w:val="22"/>
          <w:lang w:val="en-US" w:eastAsia="es-MX"/>
        </w:rPr>
        <w:t>Ratio Juris,</w:t>
      </w:r>
      <w:r w:rsidRPr="00F46292">
        <w:rPr>
          <w:rFonts w:eastAsia="Times New Roman"/>
          <w:sz w:val="22"/>
          <w:szCs w:val="22"/>
          <w:lang w:val="en-US" w:eastAsia="es-MX"/>
        </w:rPr>
        <w:t xml:space="preserve"> 17(1), 27-51. https://doi.org/10.1111/j.0952-1917.2004.00253.x</w:t>
      </w:r>
    </w:p>
    <w:p w14:paraId="71CEC7A5" w14:textId="77777777" w:rsidR="003B6906" w:rsidRPr="00F46292" w:rsidRDefault="003B6906" w:rsidP="003B6906">
      <w:pPr>
        <w:spacing w:line="276" w:lineRule="auto"/>
        <w:ind w:left="567" w:hanging="567"/>
        <w:jc w:val="both"/>
        <w:rPr>
          <w:rFonts w:eastAsia="Times New Roman"/>
          <w:sz w:val="22"/>
          <w:szCs w:val="22"/>
          <w:lang w:eastAsia="es-MX"/>
        </w:rPr>
      </w:pPr>
      <w:r w:rsidRPr="00F46292">
        <w:rPr>
          <w:rFonts w:eastAsia="Times New Roman"/>
          <w:sz w:val="22"/>
          <w:szCs w:val="22"/>
          <w:lang w:val="en-US" w:eastAsia="es-MX"/>
        </w:rPr>
        <w:t xml:space="preserve">Louden, R. B. (2000). </w:t>
      </w:r>
      <w:r w:rsidRPr="00F46292">
        <w:rPr>
          <w:rFonts w:eastAsia="Times New Roman"/>
          <w:i/>
          <w:iCs/>
          <w:sz w:val="22"/>
          <w:szCs w:val="22"/>
          <w:lang w:val="en-US" w:eastAsia="es-MX"/>
        </w:rPr>
        <w:t>Kant’s Impure Ethics: From Rational Beings to Human Beings</w:t>
      </w:r>
      <w:r w:rsidRPr="00F46292">
        <w:rPr>
          <w:rFonts w:eastAsia="Times New Roman"/>
          <w:sz w:val="22"/>
          <w:szCs w:val="22"/>
          <w:lang w:val="en-US" w:eastAsia="es-MX"/>
        </w:rPr>
        <w:t xml:space="preserve">. </w:t>
      </w:r>
      <w:r w:rsidRPr="00F46292">
        <w:rPr>
          <w:rFonts w:eastAsia="Times New Roman"/>
          <w:sz w:val="22"/>
          <w:szCs w:val="22"/>
          <w:lang w:eastAsia="es-MX"/>
        </w:rPr>
        <w:t>New York: Oxford University Press.</w:t>
      </w:r>
    </w:p>
    <w:p w14:paraId="24CE0140" w14:textId="77777777" w:rsidR="003B6906" w:rsidRPr="00F46292" w:rsidRDefault="003B6906" w:rsidP="003B6906">
      <w:pPr>
        <w:spacing w:line="276" w:lineRule="auto"/>
        <w:ind w:left="567" w:hanging="567"/>
        <w:jc w:val="both"/>
        <w:rPr>
          <w:rFonts w:eastAsia="Times New Roman"/>
          <w:sz w:val="22"/>
          <w:szCs w:val="22"/>
          <w:lang w:eastAsia="es-MX"/>
        </w:rPr>
      </w:pPr>
      <w:r w:rsidRPr="00F46292">
        <w:rPr>
          <w:rFonts w:eastAsia="Times New Roman"/>
          <w:sz w:val="22"/>
          <w:szCs w:val="22"/>
          <w:lang w:eastAsia="es-MX"/>
        </w:rPr>
        <w:t xml:space="preserve">Luhmann, N. (1998). </w:t>
      </w:r>
      <w:r w:rsidRPr="00F46292">
        <w:rPr>
          <w:rFonts w:eastAsia="Times New Roman"/>
          <w:i/>
          <w:iCs/>
          <w:sz w:val="22"/>
          <w:szCs w:val="22"/>
          <w:lang w:eastAsia="es-MX"/>
        </w:rPr>
        <w:t>Sistemas sociales: Liniamientos para una teoría general.</w:t>
      </w:r>
      <w:r w:rsidRPr="00F46292">
        <w:rPr>
          <w:rFonts w:eastAsia="Times New Roman"/>
          <w:sz w:val="22"/>
          <w:szCs w:val="22"/>
          <w:lang w:eastAsia="es-MX"/>
        </w:rPr>
        <w:t xml:space="preserve"> Barcelona: Anthropos. Original publicado en 1984.</w:t>
      </w:r>
    </w:p>
    <w:p w14:paraId="7EB3457A" w14:textId="77777777" w:rsidR="003B6906" w:rsidRPr="00F46292" w:rsidRDefault="003B6906" w:rsidP="003B6906">
      <w:pPr>
        <w:spacing w:line="276" w:lineRule="auto"/>
        <w:ind w:left="567" w:hanging="567"/>
        <w:jc w:val="both"/>
        <w:rPr>
          <w:rFonts w:eastAsia="Times New Roman"/>
          <w:sz w:val="22"/>
          <w:szCs w:val="22"/>
          <w:lang w:val="en-US" w:eastAsia="es-MX"/>
        </w:rPr>
      </w:pPr>
      <w:r w:rsidRPr="00F46292">
        <w:rPr>
          <w:rFonts w:eastAsia="Times New Roman"/>
          <w:sz w:val="22"/>
          <w:szCs w:val="22"/>
          <w:lang w:eastAsia="es-MX"/>
        </w:rPr>
        <w:t xml:space="preserve">Mac Carthy, T. (2013). </w:t>
      </w:r>
      <w:r w:rsidRPr="00F46292">
        <w:rPr>
          <w:rFonts w:eastAsia="Times New Roman"/>
          <w:i/>
          <w:iCs/>
          <w:sz w:val="22"/>
          <w:szCs w:val="22"/>
          <w:lang w:eastAsia="es-MX"/>
        </w:rPr>
        <w:t>La teoría crítica de Jürgen Habermas</w:t>
      </w:r>
      <w:r w:rsidRPr="00F46292">
        <w:rPr>
          <w:rFonts w:eastAsia="Times New Roman"/>
          <w:sz w:val="22"/>
          <w:szCs w:val="22"/>
          <w:lang w:eastAsia="es-MX"/>
        </w:rPr>
        <w:t xml:space="preserve">. </w:t>
      </w:r>
      <w:r w:rsidRPr="00F46292">
        <w:rPr>
          <w:rFonts w:eastAsia="Times New Roman"/>
          <w:sz w:val="22"/>
          <w:szCs w:val="22"/>
          <w:lang w:val="en-US" w:eastAsia="es-MX"/>
        </w:rPr>
        <w:t>Madrid: Tecnos.</w:t>
      </w:r>
    </w:p>
    <w:p w14:paraId="3E7D5CAC" w14:textId="77777777" w:rsidR="003B6906" w:rsidRPr="00F46292" w:rsidRDefault="003B6906" w:rsidP="003B6906">
      <w:pPr>
        <w:spacing w:line="276" w:lineRule="auto"/>
        <w:ind w:left="567" w:hanging="567"/>
        <w:jc w:val="both"/>
        <w:rPr>
          <w:rFonts w:eastAsia="Times New Roman"/>
          <w:sz w:val="22"/>
          <w:szCs w:val="22"/>
          <w:lang w:val="en-US" w:eastAsia="es-MX"/>
        </w:rPr>
      </w:pPr>
      <w:r w:rsidRPr="00F46292">
        <w:rPr>
          <w:rFonts w:eastAsia="Times New Roman"/>
          <w:sz w:val="22"/>
          <w:szCs w:val="22"/>
          <w:lang w:val="en-US" w:eastAsia="es-MX"/>
        </w:rPr>
        <w:t xml:space="preserve">Mendieta, E. (2005). </w:t>
      </w:r>
      <w:r w:rsidRPr="00F46292">
        <w:rPr>
          <w:rFonts w:eastAsia="Times New Roman"/>
          <w:i/>
          <w:iCs/>
          <w:sz w:val="22"/>
          <w:szCs w:val="22"/>
          <w:lang w:val="en-US" w:eastAsia="es-MX"/>
        </w:rPr>
        <w:t>The Frankfurt School on Religion: Key Writings by the Major Thinkers</w:t>
      </w:r>
      <w:r w:rsidRPr="00F46292">
        <w:rPr>
          <w:rFonts w:eastAsia="Times New Roman"/>
          <w:sz w:val="22"/>
          <w:szCs w:val="22"/>
          <w:lang w:val="en-US" w:eastAsia="es-MX"/>
        </w:rPr>
        <w:t xml:space="preserve">. Ney York: Routledge. </w:t>
      </w:r>
    </w:p>
    <w:p w14:paraId="6A58F5FE" w14:textId="77777777" w:rsidR="003B6906" w:rsidRPr="00F46292" w:rsidRDefault="003B6906" w:rsidP="003B6906">
      <w:pPr>
        <w:spacing w:line="276" w:lineRule="auto"/>
        <w:ind w:left="567" w:hanging="567"/>
        <w:jc w:val="both"/>
        <w:rPr>
          <w:rFonts w:eastAsia="Times New Roman"/>
          <w:sz w:val="22"/>
          <w:szCs w:val="22"/>
          <w:lang w:val="en-US" w:eastAsia="es-MX"/>
        </w:rPr>
      </w:pPr>
      <w:r w:rsidRPr="00F46292">
        <w:rPr>
          <w:rFonts w:eastAsia="Times New Roman"/>
          <w:sz w:val="22"/>
          <w:szCs w:val="22"/>
          <w:lang w:val="en-US" w:eastAsia="es-MX"/>
        </w:rPr>
        <w:t xml:space="preserve">Niederberger, A., &amp; Schink, P. (Eds.). (2013). </w:t>
      </w:r>
      <w:r w:rsidRPr="00F46292">
        <w:rPr>
          <w:rFonts w:eastAsia="Times New Roman"/>
          <w:i/>
          <w:iCs/>
          <w:sz w:val="22"/>
          <w:szCs w:val="22"/>
          <w:lang w:val="en-US" w:eastAsia="es-MX"/>
        </w:rPr>
        <w:t>Republican Democracy. Liberty, Law and Politics</w:t>
      </w:r>
      <w:r w:rsidRPr="00F46292">
        <w:rPr>
          <w:rFonts w:eastAsia="Times New Roman"/>
          <w:sz w:val="22"/>
          <w:szCs w:val="22"/>
          <w:lang w:val="en-US" w:eastAsia="es-MX"/>
        </w:rPr>
        <w:t>. Edinburgh: Edinburgh University Press.</w:t>
      </w:r>
    </w:p>
    <w:p w14:paraId="71E2045C" w14:textId="77777777" w:rsidR="003B6906" w:rsidRPr="00F46292" w:rsidRDefault="003B6906" w:rsidP="003B6906">
      <w:pPr>
        <w:spacing w:line="276" w:lineRule="auto"/>
        <w:ind w:left="567" w:hanging="567"/>
        <w:jc w:val="both"/>
        <w:rPr>
          <w:rFonts w:eastAsia="Times New Roman"/>
          <w:sz w:val="22"/>
          <w:szCs w:val="22"/>
          <w:lang w:val="en-US" w:eastAsia="es-MX"/>
        </w:rPr>
      </w:pPr>
      <w:r w:rsidRPr="00F46292">
        <w:rPr>
          <w:rFonts w:eastAsia="Times New Roman"/>
          <w:sz w:val="22"/>
          <w:szCs w:val="22"/>
          <w:lang w:val="en-US" w:eastAsia="es-MX"/>
        </w:rPr>
        <w:t xml:space="preserve">Niesen, P. (2001). </w:t>
      </w:r>
      <w:r w:rsidRPr="00F46292">
        <w:rPr>
          <w:rFonts w:eastAsia="Times New Roman"/>
          <w:i/>
          <w:iCs/>
          <w:sz w:val="22"/>
          <w:szCs w:val="22"/>
          <w:lang w:val="en-US" w:eastAsia="es-MX"/>
        </w:rPr>
        <w:t>Volk-von-Teufeln-Republikanismus. Zur Frage nach den moralischen Ressourcen der liberalen Demokratie</w:t>
      </w:r>
      <w:r w:rsidRPr="00F46292">
        <w:rPr>
          <w:rFonts w:eastAsia="Times New Roman"/>
          <w:sz w:val="22"/>
          <w:szCs w:val="22"/>
          <w:lang w:val="en-US" w:eastAsia="es-MX"/>
        </w:rPr>
        <w:t xml:space="preserve"> (J. Habermas, L. Wingert, &amp; K. Günther, Eds.). Frankfurt am Main: Suhrkamp.</w:t>
      </w:r>
    </w:p>
    <w:p w14:paraId="06CE3DA1" w14:textId="77777777" w:rsidR="003B6906" w:rsidRPr="00F46292" w:rsidRDefault="003B6906" w:rsidP="003B6906">
      <w:pPr>
        <w:spacing w:line="276" w:lineRule="auto"/>
        <w:ind w:left="567" w:hanging="567"/>
        <w:jc w:val="both"/>
        <w:rPr>
          <w:rFonts w:eastAsia="Times New Roman"/>
          <w:sz w:val="22"/>
          <w:szCs w:val="22"/>
          <w:lang w:val="en-US" w:eastAsia="es-MX"/>
        </w:rPr>
      </w:pPr>
      <w:r w:rsidRPr="00F46292">
        <w:rPr>
          <w:rFonts w:eastAsia="Times New Roman"/>
          <w:sz w:val="22"/>
          <w:szCs w:val="22"/>
          <w:lang w:val="en-US" w:eastAsia="es-MX"/>
        </w:rPr>
        <w:t xml:space="preserve">Nyholm, S. (2015). Kant’s Universal Law Formula Revisited: Kant’s Universal Law Formula Revisited. </w:t>
      </w:r>
      <w:r w:rsidRPr="00F46292">
        <w:rPr>
          <w:rFonts w:eastAsia="Times New Roman"/>
          <w:i/>
          <w:iCs/>
          <w:sz w:val="22"/>
          <w:szCs w:val="22"/>
          <w:lang w:val="en-US" w:eastAsia="es-MX"/>
        </w:rPr>
        <w:t>Metaphilosophy</w:t>
      </w:r>
      <w:r w:rsidRPr="00F46292">
        <w:rPr>
          <w:rFonts w:eastAsia="Times New Roman"/>
          <w:sz w:val="22"/>
          <w:szCs w:val="22"/>
          <w:lang w:val="en-US" w:eastAsia="es-MX"/>
        </w:rPr>
        <w:t>, 46(2), 280-299. https://doi.org/10.1111/meta.12125</w:t>
      </w:r>
    </w:p>
    <w:p w14:paraId="311EF4DF" w14:textId="77777777" w:rsidR="003B6906" w:rsidRPr="00F46292" w:rsidRDefault="003B6906" w:rsidP="003B6906">
      <w:pPr>
        <w:spacing w:line="276" w:lineRule="auto"/>
        <w:ind w:left="567" w:hanging="567"/>
        <w:jc w:val="both"/>
        <w:rPr>
          <w:rFonts w:eastAsia="Times New Roman"/>
          <w:sz w:val="22"/>
          <w:szCs w:val="22"/>
          <w:lang w:val="en-US" w:eastAsia="es-MX"/>
        </w:rPr>
      </w:pPr>
      <w:r w:rsidRPr="00F46292">
        <w:rPr>
          <w:rFonts w:eastAsia="Times New Roman"/>
          <w:sz w:val="22"/>
          <w:szCs w:val="22"/>
          <w:lang w:val="en-US" w:eastAsia="es-MX"/>
        </w:rPr>
        <w:t xml:space="preserve">Nyholm, S. (2016). On Kant’s Idea of Humanity as an End in Itself. </w:t>
      </w:r>
      <w:r w:rsidRPr="00F46292">
        <w:rPr>
          <w:rFonts w:eastAsia="Times New Roman"/>
          <w:i/>
          <w:iCs/>
          <w:sz w:val="22"/>
          <w:szCs w:val="22"/>
          <w:lang w:val="en-US" w:eastAsia="es-MX"/>
        </w:rPr>
        <w:t>European Journal of Philosophy</w:t>
      </w:r>
      <w:r w:rsidRPr="00F46292">
        <w:rPr>
          <w:rFonts w:eastAsia="Times New Roman"/>
          <w:sz w:val="22"/>
          <w:szCs w:val="22"/>
          <w:lang w:val="en-US" w:eastAsia="es-MX"/>
        </w:rPr>
        <w:t>. https://doi.org/10.1111/ejop.12057</w:t>
      </w:r>
    </w:p>
    <w:p w14:paraId="0BA4EF5F" w14:textId="77777777" w:rsidR="003B6906" w:rsidRPr="00F46292" w:rsidRDefault="003B6906" w:rsidP="003B6906">
      <w:pPr>
        <w:spacing w:line="276" w:lineRule="auto"/>
        <w:ind w:left="567" w:hanging="567"/>
        <w:jc w:val="both"/>
        <w:rPr>
          <w:rFonts w:eastAsia="Times New Roman"/>
          <w:sz w:val="22"/>
          <w:szCs w:val="22"/>
          <w:lang w:val="en-US" w:eastAsia="es-MX"/>
        </w:rPr>
      </w:pPr>
      <w:r w:rsidRPr="00F46292">
        <w:rPr>
          <w:rFonts w:eastAsia="Times New Roman"/>
          <w:sz w:val="22"/>
          <w:szCs w:val="22"/>
          <w:lang w:val="en-US" w:eastAsia="es-MX"/>
        </w:rPr>
        <w:t xml:space="preserve">Pauer-Studer, H. (2018). </w:t>
      </w:r>
      <w:r w:rsidRPr="00F46292">
        <w:rPr>
          <w:rFonts w:eastAsia="Times New Roman"/>
          <w:i/>
          <w:iCs/>
          <w:sz w:val="22"/>
          <w:szCs w:val="22"/>
          <w:lang w:val="en-US" w:eastAsia="es-MX"/>
        </w:rPr>
        <w:t>Korsgaard’s Constitutivism and the Possibility of Bad Action. Ethical Theory and Moral Practice</w:t>
      </w:r>
      <w:r w:rsidRPr="00F46292">
        <w:rPr>
          <w:rFonts w:eastAsia="Times New Roman"/>
          <w:sz w:val="22"/>
          <w:szCs w:val="22"/>
          <w:lang w:val="en-US" w:eastAsia="es-MX"/>
        </w:rPr>
        <w:t>. https://doi.org/10.1007/s10677-017-9851-9</w:t>
      </w:r>
    </w:p>
    <w:p w14:paraId="517FD99D" w14:textId="77777777" w:rsidR="003B6906" w:rsidRPr="00F46292" w:rsidRDefault="003B6906" w:rsidP="003B6906">
      <w:pPr>
        <w:spacing w:line="276" w:lineRule="auto"/>
        <w:ind w:left="567" w:hanging="567"/>
        <w:jc w:val="both"/>
        <w:rPr>
          <w:rFonts w:eastAsia="Times New Roman"/>
          <w:sz w:val="22"/>
          <w:szCs w:val="22"/>
          <w:lang w:val="en-US" w:eastAsia="es-MX"/>
        </w:rPr>
      </w:pPr>
      <w:r w:rsidRPr="00F46292">
        <w:rPr>
          <w:rFonts w:eastAsia="Times New Roman"/>
          <w:sz w:val="22"/>
          <w:szCs w:val="22"/>
          <w:lang w:val="en-US" w:eastAsia="es-MX"/>
        </w:rPr>
        <w:t xml:space="preserve">Raz, J., Korsgaard, C. M., Pippin, R. B., Williams, B., &amp; Wallace, R. J. (2005). </w:t>
      </w:r>
      <w:r w:rsidRPr="00F46292">
        <w:rPr>
          <w:rFonts w:eastAsia="Times New Roman"/>
          <w:i/>
          <w:iCs/>
          <w:sz w:val="22"/>
          <w:szCs w:val="22"/>
          <w:lang w:val="en-US" w:eastAsia="es-MX"/>
        </w:rPr>
        <w:t>The Practice of Value</w:t>
      </w:r>
      <w:r w:rsidRPr="00F46292">
        <w:rPr>
          <w:rFonts w:eastAsia="Times New Roman"/>
          <w:sz w:val="22"/>
          <w:szCs w:val="22"/>
          <w:lang w:val="en-US" w:eastAsia="es-MX"/>
        </w:rPr>
        <w:t xml:space="preserve"> (Rev. ed.). Oxford: New York: Clarendon Press ; Oxford University Press.</w:t>
      </w:r>
    </w:p>
    <w:p w14:paraId="75D4F316" w14:textId="693B8150" w:rsidR="008351D5" w:rsidRPr="00F46292" w:rsidRDefault="008351D5" w:rsidP="003B6906">
      <w:pPr>
        <w:spacing w:line="276" w:lineRule="auto"/>
        <w:ind w:left="567" w:hanging="567"/>
        <w:jc w:val="both"/>
        <w:rPr>
          <w:rFonts w:eastAsia="Times New Roman"/>
          <w:sz w:val="22"/>
          <w:szCs w:val="22"/>
          <w:lang w:val="en-US" w:eastAsia="es-MX"/>
        </w:rPr>
      </w:pPr>
      <w:r w:rsidRPr="00F46292">
        <w:rPr>
          <w:rFonts w:eastAsia="Times New Roman"/>
          <w:sz w:val="22"/>
          <w:szCs w:val="22"/>
          <w:lang w:eastAsia="es-MX"/>
        </w:rPr>
        <w:t xml:space="preserve">Reale, G. y Antiseri, D. (1992) </w:t>
      </w:r>
      <w:r w:rsidRPr="00F46292">
        <w:rPr>
          <w:rFonts w:eastAsia="Times New Roman"/>
          <w:i/>
          <w:iCs/>
          <w:sz w:val="22"/>
          <w:szCs w:val="22"/>
          <w:lang w:eastAsia="es-MX"/>
        </w:rPr>
        <w:t>Historia del pensamiento filosófico y científico</w:t>
      </w:r>
      <w:r w:rsidRPr="00F46292">
        <w:rPr>
          <w:rFonts w:eastAsia="Times New Roman"/>
          <w:sz w:val="22"/>
          <w:szCs w:val="22"/>
          <w:lang w:eastAsia="es-MX"/>
        </w:rPr>
        <w:t xml:space="preserve">, ts. </w:t>
      </w:r>
      <w:r w:rsidRPr="00F46292">
        <w:rPr>
          <w:rFonts w:eastAsia="Times New Roman"/>
          <w:sz w:val="22"/>
          <w:szCs w:val="22"/>
          <w:lang w:val="en-US" w:eastAsia="es-MX"/>
        </w:rPr>
        <w:t>II y II. Barcelona: Herder.</w:t>
      </w:r>
    </w:p>
    <w:p w14:paraId="30CC4E87" w14:textId="77777777" w:rsidR="003B6906" w:rsidRPr="00F46292" w:rsidRDefault="003B6906" w:rsidP="003B6906">
      <w:pPr>
        <w:spacing w:line="276" w:lineRule="auto"/>
        <w:ind w:left="567" w:hanging="567"/>
        <w:jc w:val="both"/>
        <w:rPr>
          <w:rFonts w:eastAsia="Times New Roman"/>
          <w:sz w:val="22"/>
          <w:szCs w:val="22"/>
          <w:lang w:val="en-US" w:eastAsia="es-MX"/>
        </w:rPr>
      </w:pPr>
      <w:r w:rsidRPr="00F46292">
        <w:rPr>
          <w:rFonts w:eastAsia="Times New Roman"/>
          <w:sz w:val="22"/>
          <w:szCs w:val="22"/>
          <w:lang w:val="en-US" w:eastAsia="es-MX"/>
        </w:rPr>
        <w:t xml:space="preserve">Reath, Andrew. (1997). Legislation for a Realm of End: The Social Dimensión of Autonomy. En Andrew Reath, B. Herman, &amp; C. M. Korsgaard (Eds.), </w:t>
      </w:r>
      <w:r w:rsidRPr="00F46292">
        <w:rPr>
          <w:rFonts w:eastAsia="Times New Roman"/>
          <w:i/>
          <w:iCs/>
          <w:sz w:val="22"/>
          <w:szCs w:val="22"/>
          <w:lang w:val="en-US" w:eastAsia="es-MX"/>
        </w:rPr>
        <w:t>Reclaiming the History of Ethics. Essays for John Rawls</w:t>
      </w:r>
      <w:r w:rsidRPr="00F46292">
        <w:rPr>
          <w:rFonts w:eastAsia="Times New Roman"/>
          <w:sz w:val="22"/>
          <w:szCs w:val="22"/>
          <w:lang w:val="en-US" w:eastAsia="es-MX"/>
        </w:rPr>
        <w:t xml:space="preserve"> (pp. 214-239). Cambridge: Cambridge University Press.</w:t>
      </w:r>
    </w:p>
    <w:p w14:paraId="28ED5980" w14:textId="77777777" w:rsidR="003B6906" w:rsidRPr="00F46292" w:rsidRDefault="003B6906" w:rsidP="003B6906">
      <w:pPr>
        <w:spacing w:line="276" w:lineRule="auto"/>
        <w:ind w:left="567" w:hanging="567"/>
        <w:jc w:val="both"/>
        <w:rPr>
          <w:rFonts w:eastAsia="Times New Roman"/>
          <w:sz w:val="22"/>
          <w:szCs w:val="22"/>
          <w:lang w:val="en-US" w:eastAsia="es-MX"/>
        </w:rPr>
      </w:pPr>
      <w:r w:rsidRPr="00F46292">
        <w:rPr>
          <w:rFonts w:eastAsia="Times New Roman"/>
          <w:sz w:val="22"/>
          <w:szCs w:val="22"/>
          <w:lang w:val="en-US" w:eastAsia="es-MX"/>
        </w:rPr>
        <w:t xml:space="preserve">Reath, Andrews. (2006). </w:t>
      </w:r>
      <w:r w:rsidRPr="00F46292">
        <w:rPr>
          <w:rFonts w:eastAsia="Times New Roman"/>
          <w:i/>
          <w:iCs/>
          <w:sz w:val="22"/>
          <w:szCs w:val="22"/>
          <w:lang w:val="en-US" w:eastAsia="es-MX"/>
        </w:rPr>
        <w:t>Agency and Autonomy in Kant’s Moral Theory</w:t>
      </w:r>
      <w:r w:rsidRPr="00F46292">
        <w:rPr>
          <w:rFonts w:eastAsia="Times New Roman"/>
          <w:sz w:val="22"/>
          <w:szCs w:val="22"/>
          <w:lang w:val="en-US" w:eastAsia="es-MX"/>
        </w:rPr>
        <w:t>. Oxford : Oxford ; New York: Clarendon Press ; Oxford University Press.</w:t>
      </w:r>
    </w:p>
    <w:p w14:paraId="348F4FC7" w14:textId="77777777" w:rsidR="003B6906" w:rsidRPr="00F46292" w:rsidRDefault="003B6906" w:rsidP="003B6906">
      <w:pPr>
        <w:spacing w:line="276" w:lineRule="auto"/>
        <w:ind w:left="567" w:hanging="567"/>
        <w:jc w:val="both"/>
        <w:rPr>
          <w:rFonts w:eastAsia="Times New Roman"/>
          <w:sz w:val="22"/>
          <w:szCs w:val="22"/>
          <w:lang w:val="en-US" w:eastAsia="es-MX"/>
        </w:rPr>
      </w:pPr>
      <w:r w:rsidRPr="00F46292">
        <w:rPr>
          <w:rFonts w:eastAsia="Times New Roman"/>
          <w:sz w:val="22"/>
          <w:szCs w:val="22"/>
          <w:lang w:val="en-US" w:eastAsia="es-MX"/>
        </w:rPr>
        <w:t xml:space="preserve">Reath, Andrews, &amp; Timmermann, J. (Eds.). (2010a). </w:t>
      </w:r>
      <w:r w:rsidRPr="00F46292">
        <w:rPr>
          <w:rFonts w:eastAsia="Times New Roman"/>
          <w:i/>
          <w:iCs/>
          <w:sz w:val="22"/>
          <w:szCs w:val="22"/>
          <w:lang w:val="en-US" w:eastAsia="es-MX"/>
        </w:rPr>
        <w:t>Kant’s Critique of Practical Reason: A Critical Guide</w:t>
      </w:r>
      <w:r w:rsidRPr="00F46292">
        <w:rPr>
          <w:rFonts w:eastAsia="Times New Roman"/>
          <w:sz w:val="22"/>
          <w:szCs w:val="22"/>
          <w:lang w:val="en-US" w:eastAsia="es-MX"/>
        </w:rPr>
        <w:t>. Cambridge, UK ; New York: Cambridge University Press.</w:t>
      </w:r>
    </w:p>
    <w:p w14:paraId="78F45BAF" w14:textId="77777777" w:rsidR="003B6906" w:rsidRPr="00F46292" w:rsidRDefault="003B6906" w:rsidP="003B6906">
      <w:pPr>
        <w:spacing w:line="276" w:lineRule="auto"/>
        <w:ind w:left="567" w:hanging="567"/>
        <w:jc w:val="both"/>
        <w:rPr>
          <w:rFonts w:eastAsia="Times New Roman"/>
          <w:sz w:val="22"/>
          <w:szCs w:val="22"/>
          <w:lang w:val="en-US" w:eastAsia="es-MX"/>
        </w:rPr>
      </w:pPr>
      <w:r w:rsidRPr="00F46292">
        <w:rPr>
          <w:rFonts w:eastAsia="Times New Roman"/>
          <w:sz w:val="22"/>
          <w:szCs w:val="22"/>
          <w:lang w:val="en-US" w:eastAsia="es-MX"/>
        </w:rPr>
        <w:t xml:space="preserve">Ripstein, A. (2021). </w:t>
      </w:r>
      <w:r w:rsidRPr="00F46292">
        <w:rPr>
          <w:rFonts w:eastAsia="Times New Roman"/>
          <w:i/>
          <w:iCs/>
          <w:sz w:val="22"/>
          <w:szCs w:val="22"/>
          <w:lang w:val="en-US" w:eastAsia="es-MX"/>
        </w:rPr>
        <w:t>Kant and the Law of War</w:t>
      </w:r>
      <w:r w:rsidRPr="00F46292">
        <w:rPr>
          <w:rFonts w:eastAsia="Times New Roman"/>
          <w:sz w:val="22"/>
          <w:szCs w:val="22"/>
          <w:lang w:val="en-US" w:eastAsia="es-MX"/>
        </w:rPr>
        <w:t>. New York: Oxford University Press.</w:t>
      </w:r>
    </w:p>
    <w:p w14:paraId="06953DF1" w14:textId="77777777" w:rsidR="003B6906" w:rsidRPr="00F46292" w:rsidRDefault="003B6906" w:rsidP="003B6906">
      <w:pPr>
        <w:spacing w:line="276" w:lineRule="auto"/>
        <w:ind w:left="567" w:hanging="567"/>
        <w:jc w:val="both"/>
        <w:rPr>
          <w:rFonts w:eastAsia="Times New Roman"/>
          <w:sz w:val="22"/>
          <w:szCs w:val="22"/>
          <w:lang w:eastAsia="es-MX"/>
        </w:rPr>
      </w:pPr>
      <w:r w:rsidRPr="00F46292">
        <w:rPr>
          <w:rFonts w:eastAsia="Times New Roman"/>
          <w:sz w:val="22"/>
          <w:szCs w:val="22"/>
          <w:lang w:val="en-US" w:eastAsia="es-MX"/>
        </w:rPr>
        <w:t xml:space="preserve">Saemi, A. (2021). On Korsgaard’s Argument for Kant’s Moral Law. </w:t>
      </w:r>
      <w:r w:rsidRPr="00F46292">
        <w:rPr>
          <w:rFonts w:eastAsia="Times New Roman"/>
          <w:i/>
          <w:iCs/>
          <w:sz w:val="22"/>
          <w:szCs w:val="22"/>
          <w:lang w:eastAsia="es-MX"/>
        </w:rPr>
        <w:t>Inquiry</w:t>
      </w:r>
      <w:r w:rsidRPr="00F46292">
        <w:rPr>
          <w:rFonts w:eastAsia="Times New Roman"/>
          <w:sz w:val="22"/>
          <w:szCs w:val="22"/>
          <w:lang w:eastAsia="es-MX"/>
        </w:rPr>
        <w:t>, 64(8), 773-787. https://doi.org/10.1080/0020174X.2018.1529617</w:t>
      </w:r>
    </w:p>
    <w:p w14:paraId="2675F47C" w14:textId="77777777" w:rsidR="003B6906" w:rsidRPr="00F46292" w:rsidRDefault="003B6906" w:rsidP="003B6906">
      <w:pPr>
        <w:spacing w:line="276" w:lineRule="auto"/>
        <w:ind w:left="567" w:hanging="567"/>
        <w:jc w:val="both"/>
        <w:rPr>
          <w:rFonts w:eastAsia="Times New Roman"/>
          <w:sz w:val="22"/>
          <w:szCs w:val="22"/>
          <w:lang w:eastAsia="es-MX"/>
        </w:rPr>
      </w:pPr>
      <w:r w:rsidRPr="00F46292">
        <w:rPr>
          <w:rFonts w:eastAsia="Times New Roman"/>
          <w:sz w:val="22"/>
          <w:szCs w:val="22"/>
          <w:lang w:val="en-US" w:eastAsia="es-MX"/>
        </w:rPr>
        <w:lastRenderedPageBreak/>
        <w:t xml:space="preserve">Scheuerman, W. E. (2008). </w:t>
      </w:r>
      <w:r w:rsidRPr="00F46292">
        <w:rPr>
          <w:rFonts w:eastAsia="Times New Roman"/>
          <w:i/>
          <w:iCs/>
          <w:sz w:val="22"/>
          <w:szCs w:val="22"/>
          <w:lang w:val="en-US" w:eastAsia="es-MX"/>
        </w:rPr>
        <w:t>Frankfurt School Perspectives on Globalization, Democracy, and the Law</w:t>
      </w:r>
      <w:r w:rsidRPr="00F46292">
        <w:rPr>
          <w:rFonts w:eastAsia="Times New Roman"/>
          <w:sz w:val="22"/>
          <w:szCs w:val="22"/>
          <w:lang w:val="en-US" w:eastAsia="es-MX"/>
        </w:rPr>
        <w:t xml:space="preserve">. </w:t>
      </w:r>
      <w:r w:rsidRPr="00F46292">
        <w:rPr>
          <w:rFonts w:eastAsia="Times New Roman"/>
          <w:sz w:val="22"/>
          <w:szCs w:val="22"/>
          <w:lang w:eastAsia="es-MX"/>
        </w:rPr>
        <w:t>New York: Routledge.</w:t>
      </w:r>
    </w:p>
    <w:p w14:paraId="1630F9CA" w14:textId="5F6520FC" w:rsidR="003B6906" w:rsidRPr="00F46292" w:rsidRDefault="003B6906" w:rsidP="003B6906">
      <w:pPr>
        <w:spacing w:line="276" w:lineRule="auto"/>
        <w:ind w:left="567" w:hanging="567"/>
        <w:jc w:val="both"/>
        <w:rPr>
          <w:rFonts w:eastAsia="Times New Roman"/>
          <w:sz w:val="22"/>
          <w:szCs w:val="22"/>
          <w:lang w:eastAsia="es-MX"/>
        </w:rPr>
      </w:pPr>
      <w:r w:rsidRPr="00F46292">
        <w:rPr>
          <w:rFonts w:eastAsia="Times New Roman"/>
          <w:sz w:val="22"/>
          <w:szCs w:val="22"/>
          <w:lang w:eastAsia="es-MX"/>
        </w:rPr>
        <w:t>Schneewind, J. B. (</w:t>
      </w:r>
      <w:r w:rsidR="00873580" w:rsidRPr="00F46292">
        <w:rPr>
          <w:rFonts w:eastAsia="Times New Roman"/>
          <w:sz w:val="22"/>
          <w:szCs w:val="22"/>
          <w:lang w:eastAsia="es-MX"/>
        </w:rPr>
        <w:t>2009</w:t>
      </w:r>
      <w:r w:rsidRPr="00F46292">
        <w:rPr>
          <w:rFonts w:eastAsia="Times New Roman"/>
          <w:sz w:val="22"/>
          <w:szCs w:val="22"/>
          <w:lang w:eastAsia="es-MX"/>
        </w:rPr>
        <w:t xml:space="preserve">). </w:t>
      </w:r>
      <w:r w:rsidR="00873580" w:rsidRPr="00F46292">
        <w:rPr>
          <w:rFonts w:eastAsia="Times New Roman"/>
          <w:i/>
          <w:iCs/>
          <w:sz w:val="22"/>
          <w:szCs w:val="22"/>
          <w:lang w:eastAsia="es-MX"/>
        </w:rPr>
        <w:t>La invención de la autonomía</w:t>
      </w:r>
      <w:r w:rsidRPr="00F46292">
        <w:rPr>
          <w:rFonts w:eastAsia="Times New Roman"/>
          <w:i/>
          <w:iCs/>
          <w:sz w:val="22"/>
          <w:szCs w:val="22"/>
          <w:lang w:eastAsia="es-MX"/>
        </w:rPr>
        <w:t>y</w:t>
      </w:r>
      <w:r w:rsidR="00873580" w:rsidRPr="00F46292">
        <w:rPr>
          <w:rFonts w:eastAsia="Times New Roman"/>
          <w:i/>
          <w:iCs/>
          <w:sz w:val="22"/>
          <w:szCs w:val="22"/>
          <w:lang w:eastAsia="es-MX"/>
        </w:rPr>
        <w:t>. Una historia de la filosofía moral moderna</w:t>
      </w:r>
      <w:r w:rsidRPr="00F46292">
        <w:rPr>
          <w:rFonts w:eastAsia="Times New Roman"/>
          <w:sz w:val="22"/>
          <w:szCs w:val="22"/>
          <w:lang w:eastAsia="es-MX"/>
        </w:rPr>
        <w:t xml:space="preserve">. </w:t>
      </w:r>
      <w:r w:rsidR="00873580" w:rsidRPr="00F46292">
        <w:rPr>
          <w:rFonts w:eastAsia="Times New Roman"/>
          <w:sz w:val="22"/>
          <w:szCs w:val="22"/>
          <w:lang w:eastAsia="es-MX"/>
        </w:rPr>
        <w:t>F.C.E: México</w:t>
      </w:r>
      <w:r w:rsidRPr="00F46292">
        <w:rPr>
          <w:rFonts w:eastAsia="Times New Roman"/>
          <w:sz w:val="22"/>
          <w:szCs w:val="22"/>
          <w:lang w:eastAsia="es-MX"/>
        </w:rPr>
        <w:t>.</w:t>
      </w:r>
    </w:p>
    <w:p w14:paraId="73002086" w14:textId="4476A099" w:rsidR="00873580" w:rsidRPr="00F46292" w:rsidRDefault="00873580" w:rsidP="003B6906">
      <w:pPr>
        <w:spacing w:line="276" w:lineRule="auto"/>
        <w:ind w:left="567" w:hanging="567"/>
        <w:jc w:val="both"/>
        <w:rPr>
          <w:rFonts w:eastAsia="Times New Roman"/>
          <w:sz w:val="22"/>
          <w:szCs w:val="22"/>
          <w:lang w:eastAsia="es-MX"/>
        </w:rPr>
      </w:pPr>
      <w:r w:rsidRPr="00F46292">
        <w:rPr>
          <w:rFonts w:eastAsia="Times New Roman"/>
          <w:sz w:val="22"/>
          <w:szCs w:val="22"/>
          <w:lang w:eastAsia="es-MX"/>
        </w:rPr>
        <w:t xml:space="preserve">Singer. P. (1995). </w:t>
      </w:r>
      <w:r w:rsidRPr="00F46292">
        <w:rPr>
          <w:rFonts w:eastAsia="Times New Roman"/>
          <w:i/>
          <w:iCs/>
          <w:sz w:val="22"/>
          <w:szCs w:val="22"/>
          <w:lang w:eastAsia="es-MX"/>
        </w:rPr>
        <w:t>Ética práctica</w:t>
      </w:r>
      <w:r w:rsidRPr="00F46292">
        <w:rPr>
          <w:rFonts w:eastAsia="Times New Roman"/>
          <w:sz w:val="22"/>
          <w:szCs w:val="22"/>
          <w:lang w:eastAsia="es-MX"/>
        </w:rPr>
        <w:t>. Cambridge: Cambridge University Press (traducción española).</w:t>
      </w:r>
    </w:p>
    <w:p w14:paraId="6669FA26" w14:textId="77777777" w:rsidR="003B6906" w:rsidRPr="00F46292" w:rsidRDefault="003B6906" w:rsidP="003B6906">
      <w:pPr>
        <w:spacing w:line="276" w:lineRule="auto"/>
        <w:ind w:left="567" w:hanging="567"/>
        <w:jc w:val="both"/>
        <w:rPr>
          <w:rFonts w:eastAsia="Times New Roman"/>
          <w:sz w:val="22"/>
          <w:szCs w:val="22"/>
          <w:lang w:val="en-US" w:eastAsia="es-MX"/>
        </w:rPr>
      </w:pPr>
      <w:r w:rsidRPr="00F46292">
        <w:rPr>
          <w:rFonts w:eastAsia="Times New Roman"/>
          <w:sz w:val="22"/>
          <w:szCs w:val="22"/>
          <w:lang w:val="en-US" w:eastAsia="es-MX"/>
        </w:rPr>
        <w:t xml:space="preserve">Velleman, J. D. (2006). </w:t>
      </w:r>
      <w:r w:rsidRPr="00F46292">
        <w:rPr>
          <w:rFonts w:eastAsia="Times New Roman"/>
          <w:i/>
          <w:iCs/>
          <w:sz w:val="22"/>
          <w:szCs w:val="22"/>
          <w:lang w:val="en-US" w:eastAsia="es-MX"/>
        </w:rPr>
        <w:t>Self to self: Selected essays</w:t>
      </w:r>
      <w:r w:rsidRPr="00F46292">
        <w:rPr>
          <w:rFonts w:eastAsia="Times New Roman"/>
          <w:sz w:val="22"/>
          <w:szCs w:val="22"/>
          <w:lang w:val="en-US" w:eastAsia="es-MX"/>
        </w:rPr>
        <w:t>. Cambridge; New York: Cambridge University Press.</w:t>
      </w:r>
    </w:p>
    <w:p w14:paraId="0AAE6B49" w14:textId="77777777" w:rsidR="003B6906" w:rsidRPr="00F46292" w:rsidRDefault="003B6906" w:rsidP="003B6906">
      <w:pPr>
        <w:spacing w:line="276" w:lineRule="auto"/>
        <w:ind w:left="567" w:hanging="567"/>
        <w:jc w:val="both"/>
        <w:rPr>
          <w:rFonts w:eastAsia="Times New Roman"/>
          <w:sz w:val="22"/>
          <w:szCs w:val="22"/>
          <w:lang w:eastAsia="es-MX"/>
        </w:rPr>
      </w:pPr>
      <w:r w:rsidRPr="00F46292">
        <w:rPr>
          <w:rFonts w:eastAsia="Times New Roman"/>
          <w:sz w:val="22"/>
          <w:szCs w:val="22"/>
          <w:lang w:val="en-US" w:eastAsia="es-MX"/>
        </w:rPr>
        <w:t xml:space="preserve">Watkins, E., &amp; Fitzpatrick, W. (2002). O’Neill and Korsgaard on the Construction of Normativity. </w:t>
      </w:r>
      <w:r w:rsidRPr="00F46292">
        <w:rPr>
          <w:rFonts w:eastAsia="Times New Roman"/>
          <w:sz w:val="22"/>
          <w:szCs w:val="22"/>
          <w:lang w:eastAsia="es-MX"/>
        </w:rPr>
        <w:t>Journal of Value Inquiry.</w:t>
      </w:r>
    </w:p>
    <w:p w14:paraId="60568B76" w14:textId="77777777" w:rsidR="003B6906" w:rsidRPr="00F46292" w:rsidRDefault="003B6906" w:rsidP="003B6906">
      <w:pPr>
        <w:spacing w:line="276" w:lineRule="auto"/>
        <w:ind w:left="567" w:hanging="567"/>
        <w:jc w:val="both"/>
        <w:rPr>
          <w:rFonts w:eastAsia="Times New Roman"/>
          <w:sz w:val="22"/>
          <w:szCs w:val="22"/>
          <w:lang w:eastAsia="es-MX"/>
        </w:rPr>
      </w:pPr>
      <w:r w:rsidRPr="00F46292">
        <w:rPr>
          <w:rFonts w:eastAsia="Times New Roman"/>
          <w:sz w:val="22"/>
          <w:szCs w:val="22"/>
          <w:lang w:eastAsia="es-MX"/>
        </w:rPr>
        <w:fldChar w:fldCharType="end"/>
      </w:r>
    </w:p>
    <w:p w14:paraId="67C0C651" w14:textId="77777777" w:rsidR="00CD4AB6" w:rsidRPr="00F46292" w:rsidRDefault="00CD4AB6">
      <w:pPr>
        <w:pStyle w:val="NormalCenturY"/>
        <w:ind w:left="1127" w:right="563" w:hanging="1127"/>
        <w:rPr>
          <w:rFonts w:ascii="Times New Roman" w:eastAsia="Gulim" w:hAnsi="Times New Roman"/>
          <w:b/>
          <w:bCs/>
          <w:sz w:val="22"/>
          <w:szCs w:val="22"/>
          <w:u w:val="single"/>
        </w:rPr>
      </w:pPr>
    </w:p>
    <w:p w14:paraId="308D56CC" w14:textId="77777777" w:rsidR="00CD4AB6" w:rsidRPr="00F46292" w:rsidRDefault="00CD4AB6">
      <w:pPr>
        <w:pStyle w:val="NormalCenturY"/>
        <w:ind w:left="1127" w:right="563" w:hanging="1127"/>
        <w:rPr>
          <w:rFonts w:ascii="Times New Roman" w:eastAsia="Gulim" w:hAnsi="Times New Roman"/>
          <w:b/>
          <w:bCs/>
          <w:sz w:val="22"/>
          <w:szCs w:val="22"/>
          <w:u w:val="single"/>
        </w:rPr>
      </w:pPr>
    </w:p>
    <w:p w14:paraId="797E50C6" w14:textId="77777777" w:rsidR="00CD4AB6" w:rsidRPr="00F46292" w:rsidRDefault="00CD4AB6">
      <w:pPr>
        <w:pStyle w:val="NormalCenturY"/>
        <w:ind w:left="1127" w:right="563" w:hanging="1127"/>
        <w:rPr>
          <w:rFonts w:ascii="Times New Roman" w:hAnsi="Times New Roman"/>
          <w:color w:val="000000" w:themeColor="text1"/>
          <w:sz w:val="22"/>
          <w:szCs w:val="22"/>
        </w:rPr>
      </w:pPr>
    </w:p>
    <w:p w14:paraId="387065B1" w14:textId="77777777" w:rsidR="00CD4AB6" w:rsidRPr="00F46292" w:rsidRDefault="00533485">
      <w:pPr>
        <w:pStyle w:val="paragraph"/>
        <w:spacing w:before="0" w:beforeAutospacing="0" w:after="0" w:afterAutospacing="0"/>
        <w:ind w:right="-15"/>
        <w:jc w:val="both"/>
        <w:textAlignment w:val="baseline"/>
        <w:rPr>
          <w:sz w:val="22"/>
          <w:szCs w:val="22"/>
        </w:rPr>
      </w:pPr>
      <w:r w:rsidRPr="00F46292">
        <w:rPr>
          <w:sz w:val="22"/>
          <w:szCs w:val="22"/>
          <w:u w:val="single"/>
        </w:rPr>
        <w:t>Nota para el estudiante</w:t>
      </w:r>
      <w:r w:rsidRPr="00F46292">
        <w:rPr>
          <w:sz w:val="22"/>
          <w:szCs w:val="22"/>
        </w:rPr>
        <w:t xml:space="preserve">: </w:t>
      </w:r>
      <w:r w:rsidRPr="00F46292">
        <w:rPr>
          <w:rStyle w:val="normaltextrun"/>
          <w:sz w:val="22"/>
          <w:szCs w:val="22"/>
        </w:rPr>
        <w:t xml:space="preserve">La Universidad cuenta con recursos electrónicos, como su repositorio institucional y bases de datos suscritas (EBSCO, E-libro y </w:t>
      </w:r>
      <w:proofErr w:type="spellStart"/>
      <w:r w:rsidRPr="00F46292">
        <w:rPr>
          <w:rStyle w:val="normaltextrun"/>
          <w:sz w:val="22"/>
          <w:szCs w:val="22"/>
        </w:rPr>
        <w:t>Science</w:t>
      </w:r>
      <w:proofErr w:type="spellEnd"/>
      <w:r w:rsidRPr="00F46292">
        <w:rPr>
          <w:rStyle w:val="normaltextrun"/>
          <w:sz w:val="22"/>
          <w:szCs w:val="22"/>
        </w:rPr>
        <w:t xml:space="preserve"> Direct). Además, presenta una lista de recursos de información de acceso abierto (DOAJ, REDIB, ALICIA, entre otros) que se pueden utilizar. Puede encontrar información al respecto en el siguiente enlace: </w:t>
      </w:r>
      <w:hyperlink r:id="rId11" w:history="1">
        <w:r w:rsidRPr="00F46292">
          <w:rPr>
            <w:rStyle w:val="Hipervnculo"/>
            <w:sz w:val="22"/>
            <w:szCs w:val="22"/>
          </w:rPr>
          <w:t>https://www.uarm.edu.pe/biblioteca/recursos-electronicos/</w:t>
        </w:r>
      </w:hyperlink>
      <w:r w:rsidRPr="00F46292">
        <w:rPr>
          <w:sz w:val="22"/>
          <w:szCs w:val="22"/>
        </w:rPr>
        <w:t xml:space="preserve"> </w:t>
      </w:r>
      <w:r w:rsidRPr="00F46292">
        <w:rPr>
          <w:color w:val="002060"/>
          <w:sz w:val="22"/>
          <w:szCs w:val="22"/>
        </w:rPr>
        <w:t xml:space="preserve"> </w:t>
      </w:r>
      <w:r w:rsidRPr="00F46292">
        <w:rPr>
          <w:rStyle w:val="normaltextrun"/>
          <w:sz w:val="22"/>
          <w:szCs w:val="22"/>
        </w:rPr>
        <w:t> </w:t>
      </w:r>
      <w:r w:rsidRPr="00F46292">
        <w:rPr>
          <w:rStyle w:val="eop"/>
          <w:sz w:val="22"/>
          <w:szCs w:val="22"/>
        </w:rPr>
        <w:t> y p</w:t>
      </w:r>
      <w:r w:rsidRPr="00F46292">
        <w:rPr>
          <w:rStyle w:val="normaltextrun"/>
          <w:sz w:val="22"/>
          <w:szCs w:val="22"/>
        </w:rPr>
        <w:t>ara cualquier consulta puede ponerse en contacto con nuestra Biblioteca al siguiente correo electrónico: </w:t>
      </w:r>
      <w:hyperlink r:id="rId12">
        <w:r w:rsidRPr="00F46292">
          <w:rPr>
            <w:rStyle w:val="Hipervnculo"/>
            <w:rFonts w:eastAsia="SimSun"/>
            <w:bCs/>
            <w:sz w:val="22"/>
            <w:szCs w:val="22"/>
            <w:lang w:eastAsia="zh-CN"/>
          </w:rPr>
          <w:t>biblioteca@uarm.pe</w:t>
        </w:r>
      </w:hyperlink>
      <w:r w:rsidRPr="00F46292">
        <w:rPr>
          <w:rStyle w:val="eop"/>
          <w:b/>
          <w:bCs/>
          <w:sz w:val="22"/>
          <w:szCs w:val="22"/>
        </w:rPr>
        <w:t> </w:t>
      </w:r>
    </w:p>
    <w:bookmarkEnd w:id="0"/>
    <w:p w14:paraId="7B04FA47" w14:textId="77777777" w:rsidR="00CD4AB6" w:rsidRPr="00F46292" w:rsidRDefault="00CD4AB6">
      <w:pPr>
        <w:ind w:left="567"/>
        <w:jc w:val="both"/>
        <w:rPr>
          <w:rFonts w:eastAsia="Gulim"/>
          <w:b/>
          <w:bCs/>
          <w:sz w:val="22"/>
          <w:szCs w:val="22"/>
          <w:u w:val="single"/>
        </w:rPr>
      </w:pPr>
    </w:p>
    <w:sectPr w:rsidR="00CD4AB6" w:rsidRPr="00F46292">
      <w:headerReference w:type="default" r:id="rId13"/>
      <w:footerReference w:type="even" r:id="rId14"/>
      <w:footerReference w:type="default" r:id="rId15"/>
      <w:pgSz w:w="11906" w:h="16838"/>
      <w:pgMar w:top="1418" w:right="1701" w:bottom="1418" w:left="1701"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752BE9" w14:textId="77777777" w:rsidR="00DD1D45" w:rsidRDefault="00DD1D45">
      <w:r>
        <w:separator/>
      </w:r>
    </w:p>
  </w:endnote>
  <w:endnote w:type="continuationSeparator" w:id="0">
    <w:p w14:paraId="68FBAA72" w14:textId="77777777" w:rsidR="00DD1D45" w:rsidRDefault="00DD1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Yu Mincho">
    <w:charset w:val="80"/>
    <w:family w:val="roman"/>
    <w:pitch w:val="variable"/>
    <w:sig w:usb0="800002E7" w:usb1="2AC7FCFF" w:usb2="00000012" w:usb3="00000000" w:csb0="0002009F" w:csb1="00000000"/>
  </w:font>
  <w:font w:name="Gulim">
    <w:altName w:val="굴림"/>
    <w:panose1 w:val="020B0600000101010101"/>
    <w:charset w:val="81"/>
    <w:family w:val="swiss"/>
    <w:pitch w:val="variable"/>
    <w:sig w:usb0="B00002AF" w:usb1="69D77CFB" w:usb2="00000030" w:usb3="00000000" w:csb0="0008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928121" w14:textId="77777777" w:rsidR="00CD4AB6" w:rsidRDefault="0053348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6AF6883" w14:textId="77777777" w:rsidR="00CD4AB6" w:rsidRDefault="00CD4AB6">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505465"/>
    </w:sdtPr>
    <w:sdtEndPr/>
    <w:sdtContent>
      <w:p w14:paraId="02469775" w14:textId="77777777" w:rsidR="00CD4AB6" w:rsidRDefault="00533485">
        <w:pPr>
          <w:pStyle w:val="Piedepgina"/>
          <w:jc w:val="right"/>
        </w:pPr>
        <w:r>
          <w:fldChar w:fldCharType="begin"/>
        </w:r>
        <w:r>
          <w:instrText>PAGE   \* MERGEFORMAT</w:instrText>
        </w:r>
        <w:r>
          <w:fldChar w:fldCharType="separate"/>
        </w:r>
        <w:r w:rsidR="00D83130" w:rsidRPr="00D83130">
          <w:rPr>
            <w:noProof/>
            <w:lang w:val="es-ES"/>
          </w:rPr>
          <w:t>5</w:t>
        </w:r>
        <w:r>
          <w:fldChar w:fldCharType="end"/>
        </w:r>
      </w:p>
    </w:sdtContent>
  </w:sdt>
  <w:p w14:paraId="6AA258D8" w14:textId="77777777" w:rsidR="00CD4AB6" w:rsidRDefault="00CD4AB6">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93974E" w14:textId="77777777" w:rsidR="00DD1D45" w:rsidRDefault="00DD1D45">
      <w:r>
        <w:separator/>
      </w:r>
    </w:p>
  </w:footnote>
  <w:footnote w:type="continuationSeparator" w:id="0">
    <w:p w14:paraId="47A973A9" w14:textId="77777777" w:rsidR="00DD1D45" w:rsidRDefault="00DD1D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BEED82" w14:textId="77777777" w:rsidR="00CD4AB6" w:rsidRDefault="00CD4AB6">
    <w:pPr>
      <w:pStyle w:val="Encabezado"/>
    </w:pPr>
  </w:p>
  <w:p w14:paraId="18EC0DFD" w14:textId="77777777" w:rsidR="00CD4AB6" w:rsidRDefault="00533485">
    <w:pPr>
      <w:pStyle w:val="Encabezado"/>
      <w:rPr>
        <w:b/>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CCEB099"/>
    <w:multiLevelType w:val="singleLevel"/>
    <w:tmpl w:val="ACCEB099"/>
    <w:lvl w:ilvl="0">
      <w:start w:val="1"/>
      <w:numFmt w:val="lowerLetter"/>
      <w:suff w:val="space"/>
      <w:lvlText w:val="%1."/>
      <w:lvlJc w:val="left"/>
    </w:lvl>
  </w:abstractNum>
  <w:abstractNum w:abstractNumId="1" w15:restartNumberingAfterBreak="0">
    <w:nsid w:val="31BD5467"/>
    <w:multiLevelType w:val="multilevel"/>
    <w:tmpl w:val="31BD5467"/>
    <w:lvl w:ilvl="0">
      <w:start w:val="1"/>
      <w:numFmt w:val="upp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7E903D9"/>
    <w:multiLevelType w:val="multilevel"/>
    <w:tmpl w:val="47E903D9"/>
    <w:lvl w:ilvl="0">
      <w:start w:val="1"/>
      <w:numFmt w:val="bullet"/>
      <w:lvlText w:val=""/>
      <w:lvlJc w:val="left"/>
      <w:pPr>
        <w:ind w:left="1425" w:hanging="360"/>
      </w:pPr>
      <w:rPr>
        <w:rFonts w:ascii="Symbol" w:hAnsi="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hint="default"/>
      </w:rPr>
    </w:lvl>
    <w:lvl w:ilvl="3">
      <w:start w:val="1"/>
      <w:numFmt w:val="bullet"/>
      <w:lvlText w:val=""/>
      <w:lvlJc w:val="left"/>
      <w:pPr>
        <w:ind w:left="3585" w:hanging="360"/>
      </w:pPr>
      <w:rPr>
        <w:rFonts w:ascii="Symbol" w:hAnsi="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hint="default"/>
      </w:rPr>
    </w:lvl>
    <w:lvl w:ilvl="6">
      <w:start w:val="1"/>
      <w:numFmt w:val="bullet"/>
      <w:lvlText w:val=""/>
      <w:lvlJc w:val="left"/>
      <w:pPr>
        <w:ind w:left="5745" w:hanging="360"/>
      </w:pPr>
      <w:rPr>
        <w:rFonts w:ascii="Symbol" w:hAnsi="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hint="default"/>
      </w:rPr>
    </w:lvl>
  </w:abstractNum>
  <w:abstractNum w:abstractNumId="3" w15:restartNumberingAfterBreak="0">
    <w:nsid w:val="6745097C"/>
    <w:multiLevelType w:val="multilevel"/>
    <w:tmpl w:val="6745097C"/>
    <w:lvl w:ilvl="0">
      <w:start w:val="3"/>
      <w:numFmt w:val="bullet"/>
      <w:lvlText w:val="-"/>
      <w:lvlJc w:val="left"/>
      <w:pPr>
        <w:ind w:left="720" w:hanging="360"/>
      </w:pPr>
      <w:rPr>
        <w:rFonts w:ascii="Times New Roman" w:eastAsia="SimSu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045371194">
    <w:abstractNumId w:val="3"/>
  </w:num>
  <w:num w:numId="2" w16cid:durableId="191890035">
    <w:abstractNumId w:val="1"/>
  </w:num>
  <w:num w:numId="3" w16cid:durableId="1714623004">
    <w:abstractNumId w:val="2"/>
  </w:num>
  <w:num w:numId="4" w16cid:durableId="527257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6648"/>
    <w:rsid w:val="000039AE"/>
    <w:rsid w:val="00006CCD"/>
    <w:rsid w:val="00011E73"/>
    <w:rsid w:val="00011ECA"/>
    <w:rsid w:val="00012AAE"/>
    <w:rsid w:val="00016970"/>
    <w:rsid w:val="00020F02"/>
    <w:rsid w:val="00021837"/>
    <w:rsid w:val="00023194"/>
    <w:rsid w:val="0002682E"/>
    <w:rsid w:val="00027BCA"/>
    <w:rsid w:val="000352A2"/>
    <w:rsid w:val="00041559"/>
    <w:rsid w:val="000530A7"/>
    <w:rsid w:val="00054318"/>
    <w:rsid w:val="00062E96"/>
    <w:rsid w:val="0006798F"/>
    <w:rsid w:val="000707BB"/>
    <w:rsid w:val="000707C4"/>
    <w:rsid w:val="0008280D"/>
    <w:rsid w:val="000830F0"/>
    <w:rsid w:val="00085F52"/>
    <w:rsid w:val="0008721F"/>
    <w:rsid w:val="0008747E"/>
    <w:rsid w:val="00093EA3"/>
    <w:rsid w:val="0009428D"/>
    <w:rsid w:val="00094338"/>
    <w:rsid w:val="00096E25"/>
    <w:rsid w:val="000A1F7C"/>
    <w:rsid w:val="000A26C4"/>
    <w:rsid w:val="000A4E36"/>
    <w:rsid w:val="000B04FD"/>
    <w:rsid w:val="000B1A35"/>
    <w:rsid w:val="000B443A"/>
    <w:rsid w:val="000B7126"/>
    <w:rsid w:val="000C2A5C"/>
    <w:rsid w:val="000C6F8C"/>
    <w:rsid w:val="000D1322"/>
    <w:rsid w:val="000D3FEF"/>
    <w:rsid w:val="000E1F32"/>
    <w:rsid w:val="000E28CF"/>
    <w:rsid w:val="000E7AE4"/>
    <w:rsid w:val="000F09D2"/>
    <w:rsid w:val="000F50B9"/>
    <w:rsid w:val="001018D2"/>
    <w:rsid w:val="00105FD7"/>
    <w:rsid w:val="00111058"/>
    <w:rsid w:val="00112C10"/>
    <w:rsid w:val="001142B1"/>
    <w:rsid w:val="001143C2"/>
    <w:rsid w:val="00114FC7"/>
    <w:rsid w:val="001171D4"/>
    <w:rsid w:val="00120B9F"/>
    <w:rsid w:val="00121582"/>
    <w:rsid w:val="00121966"/>
    <w:rsid w:val="0012614B"/>
    <w:rsid w:val="001306B2"/>
    <w:rsid w:val="001317FF"/>
    <w:rsid w:val="00135D1E"/>
    <w:rsid w:val="001365F7"/>
    <w:rsid w:val="0013E2E8"/>
    <w:rsid w:val="001416DB"/>
    <w:rsid w:val="0014192E"/>
    <w:rsid w:val="00141E13"/>
    <w:rsid w:val="00143CE5"/>
    <w:rsid w:val="00145F8A"/>
    <w:rsid w:val="00146AAE"/>
    <w:rsid w:val="00153427"/>
    <w:rsid w:val="00155CB6"/>
    <w:rsid w:val="0016318F"/>
    <w:rsid w:val="00166456"/>
    <w:rsid w:val="001671F2"/>
    <w:rsid w:val="001702C8"/>
    <w:rsid w:val="001708BF"/>
    <w:rsid w:val="00171005"/>
    <w:rsid w:val="001744D2"/>
    <w:rsid w:val="00182D30"/>
    <w:rsid w:val="00184649"/>
    <w:rsid w:val="001857F4"/>
    <w:rsid w:val="00185E52"/>
    <w:rsid w:val="0018641E"/>
    <w:rsid w:val="00190979"/>
    <w:rsid w:val="0019178E"/>
    <w:rsid w:val="00194592"/>
    <w:rsid w:val="00194E9B"/>
    <w:rsid w:val="001A600A"/>
    <w:rsid w:val="001A7C3A"/>
    <w:rsid w:val="001B2E2A"/>
    <w:rsid w:val="001B33EE"/>
    <w:rsid w:val="001B35DA"/>
    <w:rsid w:val="001B3898"/>
    <w:rsid w:val="001B52A5"/>
    <w:rsid w:val="001C0004"/>
    <w:rsid w:val="001C0D08"/>
    <w:rsid w:val="001C144C"/>
    <w:rsid w:val="001E1B06"/>
    <w:rsid w:val="001E1E02"/>
    <w:rsid w:val="001E3687"/>
    <w:rsid w:val="001E67B8"/>
    <w:rsid w:val="001F27AD"/>
    <w:rsid w:val="001F2B66"/>
    <w:rsid w:val="001F2C2E"/>
    <w:rsid w:val="001F4D48"/>
    <w:rsid w:val="001F7E27"/>
    <w:rsid w:val="002028F6"/>
    <w:rsid w:val="00203D08"/>
    <w:rsid w:val="0020639B"/>
    <w:rsid w:val="0020791D"/>
    <w:rsid w:val="002104AC"/>
    <w:rsid w:val="00211F10"/>
    <w:rsid w:val="00213FF4"/>
    <w:rsid w:val="00214844"/>
    <w:rsid w:val="00221131"/>
    <w:rsid w:val="00222051"/>
    <w:rsid w:val="002241EB"/>
    <w:rsid w:val="0022699A"/>
    <w:rsid w:val="002368E1"/>
    <w:rsid w:val="00237640"/>
    <w:rsid w:val="00241629"/>
    <w:rsid w:val="00242E37"/>
    <w:rsid w:val="002556BB"/>
    <w:rsid w:val="002635B4"/>
    <w:rsid w:val="0026603B"/>
    <w:rsid w:val="00266BB9"/>
    <w:rsid w:val="00273D26"/>
    <w:rsid w:val="00275885"/>
    <w:rsid w:val="00282BBA"/>
    <w:rsid w:val="00283267"/>
    <w:rsid w:val="002869B6"/>
    <w:rsid w:val="002907DE"/>
    <w:rsid w:val="002912A0"/>
    <w:rsid w:val="00291C24"/>
    <w:rsid w:val="00292074"/>
    <w:rsid w:val="002943A5"/>
    <w:rsid w:val="00294E12"/>
    <w:rsid w:val="00295CC3"/>
    <w:rsid w:val="002A01AD"/>
    <w:rsid w:val="002A09AD"/>
    <w:rsid w:val="002B0FBC"/>
    <w:rsid w:val="002C0C44"/>
    <w:rsid w:val="002C2625"/>
    <w:rsid w:val="002C3C78"/>
    <w:rsid w:val="002C4517"/>
    <w:rsid w:val="002C7100"/>
    <w:rsid w:val="002E5321"/>
    <w:rsid w:val="002E54C6"/>
    <w:rsid w:val="002F0BC3"/>
    <w:rsid w:val="002F6D47"/>
    <w:rsid w:val="00315AB0"/>
    <w:rsid w:val="00317065"/>
    <w:rsid w:val="0031795A"/>
    <w:rsid w:val="00320214"/>
    <w:rsid w:val="00320C94"/>
    <w:rsid w:val="0032219B"/>
    <w:rsid w:val="00322FB9"/>
    <w:rsid w:val="0032771A"/>
    <w:rsid w:val="003308F5"/>
    <w:rsid w:val="00330C4F"/>
    <w:rsid w:val="003310F4"/>
    <w:rsid w:val="00331463"/>
    <w:rsid w:val="00331AC8"/>
    <w:rsid w:val="00331E9B"/>
    <w:rsid w:val="00335F2B"/>
    <w:rsid w:val="0033602F"/>
    <w:rsid w:val="00337261"/>
    <w:rsid w:val="00341301"/>
    <w:rsid w:val="00350163"/>
    <w:rsid w:val="00352C7F"/>
    <w:rsid w:val="00362858"/>
    <w:rsid w:val="00367A16"/>
    <w:rsid w:val="00373837"/>
    <w:rsid w:val="0038581F"/>
    <w:rsid w:val="00390F6D"/>
    <w:rsid w:val="00391A1B"/>
    <w:rsid w:val="00391BF5"/>
    <w:rsid w:val="00393A03"/>
    <w:rsid w:val="003959F4"/>
    <w:rsid w:val="003A35C0"/>
    <w:rsid w:val="003B024B"/>
    <w:rsid w:val="003B2864"/>
    <w:rsid w:val="003B29D7"/>
    <w:rsid w:val="003B6906"/>
    <w:rsid w:val="003C361B"/>
    <w:rsid w:val="003C5496"/>
    <w:rsid w:val="003C54EC"/>
    <w:rsid w:val="003C654F"/>
    <w:rsid w:val="003D5544"/>
    <w:rsid w:val="003D5AC1"/>
    <w:rsid w:val="003E11A2"/>
    <w:rsid w:val="003E163C"/>
    <w:rsid w:val="003E1A4D"/>
    <w:rsid w:val="003E5880"/>
    <w:rsid w:val="003E7EE5"/>
    <w:rsid w:val="003F1FDE"/>
    <w:rsid w:val="003F3E6F"/>
    <w:rsid w:val="003F4A8C"/>
    <w:rsid w:val="004018A0"/>
    <w:rsid w:val="00403512"/>
    <w:rsid w:val="00410AEC"/>
    <w:rsid w:val="004129F7"/>
    <w:rsid w:val="00422118"/>
    <w:rsid w:val="00422C41"/>
    <w:rsid w:val="0043480A"/>
    <w:rsid w:val="00440DA0"/>
    <w:rsid w:val="004413C1"/>
    <w:rsid w:val="00456B43"/>
    <w:rsid w:val="004668F9"/>
    <w:rsid w:val="0046785D"/>
    <w:rsid w:val="00476BDA"/>
    <w:rsid w:val="0048194E"/>
    <w:rsid w:val="004837C4"/>
    <w:rsid w:val="004845A4"/>
    <w:rsid w:val="00485408"/>
    <w:rsid w:val="00490493"/>
    <w:rsid w:val="00491AAE"/>
    <w:rsid w:val="004941EC"/>
    <w:rsid w:val="00495860"/>
    <w:rsid w:val="004A6114"/>
    <w:rsid w:val="004A7107"/>
    <w:rsid w:val="004A74D4"/>
    <w:rsid w:val="004B40EC"/>
    <w:rsid w:val="004B538C"/>
    <w:rsid w:val="004B53AE"/>
    <w:rsid w:val="004B5B0B"/>
    <w:rsid w:val="004B69AD"/>
    <w:rsid w:val="004C09CE"/>
    <w:rsid w:val="004C192A"/>
    <w:rsid w:val="004C26D5"/>
    <w:rsid w:val="004C32CA"/>
    <w:rsid w:val="004C44FB"/>
    <w:rsid w:val="004C7DFD"/>
    <w:rsid w:val="004D0909"/>
    <w:rsid w:val="004D17F0"/>
    <w:rsid w:val="004D57E9"/>
    <w:rsid w:val="004D68FA"/>
    <w:rsid w:val="004D73BE"/>
    <w:rsid w:val="004D7E7F"/>
    <w:rsid w:val="004E09CE"/>
    <w:rsid w:val="004E4303"/>
    <w:rsid w:val="004E7DF4"/>
    <w:rsid w:val="004F0276"/>
    <w:rsid w:val="005016AF"/>
    <w:rsid w:val="005019C6"/>
    <w:rsid w:val="00502F37"/>
    <w:rsid w:val="00503F49"/>
    <w:rsid w:val="00511358"/>
    <w:rsid w:val="00512F8C"/>
    <w:rsid w:val="00513A29"/>
    <w:rsid w:val="0051596A"/>
    <w:rsid w:val="005173AD"/>
    <w:rsid w:val="0052323E"/>
    <w:rsid w:val="0052595D"/>
    <w:rsid w:val="005265E6"/>
    <w:rsid w:val="00527223"/>
    <w:rsid w:val="0053039A"/>
    <w:rsid w:val="00530B56"/>
    <w:rsid w:val="00533485"/>
    <w:rsid w:val="00542B8C"/>
    <w:rsid w:val="00542C90"/>
    <w:rsid w:val="005444FB"/>
    <w:rsid w:val="00545E9B"/>
    <w:rsid w:val="005472AE"/>
    <w:rsid w:val="005540EC"/>
    <w:rsid w:val="00557FCB"/>
    <w:rsid w:val="00561B09"/>
    <w:rsid w:val="00561B6C"/>
    <w:rsid w:val="005631C0"/>
    <w:rsid w:val="00563548"/>
    <w:rsid w:val="00572EC5"/>
    <w:rsid w:val="00577CA9"/>
    <w:rsid w:val="00581ACA"/>
    <w:rsid w:val="0058227D"/>
    <w:rsid w:val="005830C8"/>
    <w:rsid w:val="00583A35"/>
    <w:rsid w:val="005847B1"/>
    <w:rsid w:val="005876B5"/>
    <w:rsid w:val="005905F8"/>
    <w:rsid w:val="00592C4C"/>
    <w:rsid w:val="00596B86"/>
    <w:rsid w:val="005975BE"/>
    <w:rsid w:val="00597F51"/>
    <w:rsid w:val="005A1EDF"/>
    <w:rsid w:val="005A44D2"/>
    <w:rsid w:val="005A70FF"/>
    <w:rsid w:val="005B1B30"/>
    <w:rsid w:val="005B3C19"/>
    <w:rsid w:val="005B3F34"/>
    <w:rsid w:val="005B50FF"/>
    <w:rsid w:val="005B5FD4"/>
    <w:rsid w:val="005B62F2"/>
    <w:rsid w:val="005C06BC"/>
    <w:rsid w:val="005D5AFF"/>
    <w:rsid w:val="005D6D16"/>
    <w:rsid w:val="005E02CF"/>
    <w:rsid w:val="005E1F99"/>
    <w:rsid w:val="005E2CB7"/>
    <w:rsid w:val="005F22CD"/>
    <w:rsid w:val="005F51AD"/>
    <w:rsid w:val="006012F5"/>
    <w:rsid w:val="006020A0"/>
    <w:rsid w:val="006048C1"/>
    <w:rsid w:val="00604B5C"/>
    <w:rsid w:val="00604B89"/>
    <w:rsid w:val="0060710C"/>
    <w:rsid w:val="00607785"/>
    <w:rsid w:val="006237F0"/>
    <w:rsid w:val="006267E2"/>
    <w:rsid w:val="006320F3"/>
    <w:rsid w:val="00632523"/>
    <w:rsid w:val="006361B5"/>
    <w:rsid w:val="00651F41"/>
    <w:rsid w:val="00654BE0"/>
    <w:rsid w:val="006612D2"/>
    <w:rsid w:val="006617FD"/>
    <w:rsid w:val="00662144"/>
    <w:rsid w:val="0066428B"/>
    <w:rsid w:val="00665117"/>
    <w:rsid w:val="006651AB"/>
    <w:rsid w:val="0066726E"/>
    <w:rsid w:val="006672CA"/>
    <w:rsid w:val="006675F2"/>
    <w:rsid w:val="00672C8F"/>
    <w:rsid w:val="00682473"/>
    <w:rsid w:val="00693659"/>
    <w:rsid w:val="00694951"/>
    <w:rsid w:val="0069681E"/>
    <w:rsid w:val="006A4041"/>
    <w:rsid w:val="006A4787"/>
    <w:rsid w:val="006B241E"/>
    <w:rsid w:val="006B5188"/>
    <w:rsid w:val="006B5CA5"/>
    <w:rsid w:val="006B639C"/>
    <w:rsid w:val="006B729B"/>
    <w:rsid w:val="006C5B85"/>
    <w:rsid w:val="006C6055"/>
    <w:rsid w:val="006D21B5"/>
    <w:rsid w:val="006D2AEA"/>
    <w:rsid w:val="006D49F5"/>
    <w:rsid w:val="006D6513"/>
    <w:rsid w:val="006D7EF5"/>
    <w:rsid w:val="006E389D"/>
    <w:rsid w:val="006E5AF7"/>
    <w:rsid w:val="006E7F02"/>
    <w:rsid w:val="006F0549"/>
    <w:rsid w:val="00702C62"/>
    <w:rsid w:val="007051EB"/>
    <w:rsid w:val="00712129"/>
    <w:rsid w:val="007133C7"/>
    <w:rsid w:val="00714DFA"/>
    <w:rsid w:val="00716FD2"/>
    <w:rsid w:val="00717F42"/>
    <w:rsid w:val="00720258"/>
    <w:rsid w:val="007211FC"/>
    <w:rsid w:val="007219CE"/>
    <w:rsid w:val="00721DA0"/>
    <w:rsid w:val="007243F0"/>
    <w:rsid w:val="00732561"/>
    <w:rsid w:val="00732F3B"/>
    <w:rsid w:val="007330EA"/>
    <w:rsid w:val="00737F21"/>
    <w:rsid w:val="00745DB3"/>
    <w:rsid w:val="0074758B"/>
    <w:rsid w:val="00750332"/>
    <w:rsid w:val="00753B46"/>
    <w:rsid w:val="00754EB4"/>
    <w:rsid w:val="00754EF5"/>
    <w:rsid w:val="007558E5"/>
    <w:rsid w:val="00763761"/>
    <w:rsid w:val="007645DB"/>
    <w:rsid w:val="00766648"/>
    <w:rsid w:val="00767732"/>
    <w:rsid w:val="0077004A"/>
    <w:rsid w:val="007732AC"/>
    <w:rsid w:val="0077482A"/>
    <w:rsid w:val="007749F6"/>
    <w:rsid w:val="00776D5B"/>
    <w:rsid w:val="007803D9"/>
    <w:rsid w:val="00780C01"/>
    <w:rsid w:val="00784137"/>
    <w:rsid w:val="00785139"/>
    <w:rsid w:val="00786E94"/>
    <w:rsid w:val="0078752A"/>
    <w:rsid w:val="00790977"/>
    <w:rsid w:val="00790DAA"/>
    <w:rsid w:val="00791E4C"/>
    <w:rsid w:val="0079289B"/>
    <w:rsid w:val="00793018"/>
    <w:rsid w:val="00795887"/>
    <w:rsid w:val="00797D28"/>
    <w:rsid w:val="00797F99"/>
    <w:rsid w:val="007A5335"/>
    <w:rsid w:val="007A5E8E"/>
    <w:rsid w:val="007A65C9"/>
    <w:rsid w:val="007A6F49"/>
    <w:rsid w:val="007A7740"/>
    <w:rsid w:val="007B44E3"/>
    <w:rsid w:val="007B5833"/>
    <w:rsid w:val="007B7B58"/>
    <w:rsid w:val="007C028A"/>
    <w:rsid w:val="007C27A0"/>
    <w:rsid w:val="007C3C58"/>
    <w:rsid w:val="007D3539"/>
    <w:rsid w:val="007D67B3"/>
    <w:rsid w:val="007E4BC8"/>
    <w:rsid w:val="007F30B2"/>
    <w:rsid w:val="00804EDB"/>
    <w:rsid w:val="00805318"/>
    <w:rsid w:val="00805401"/>
    <w:rsid w:val="008323A7"/>
    <w:rsid w:val="008341F7"/>
    <w:rsid w:val="008351D5"/>
    <w:rsid w:val="00836EC2"/>
    <w:rsid w:val="00840D6C"/>
    <w:rsid w:val="0084150D"/>
    <w:rsid w:val="0085221F"/>
    <w:rsid w:val="008545CE"/>
    <w:rsid w:val="00855949"/>
    <w:rsid w:val="00862BAC"/>
    <w:rsid w:val="008645CE"/>
    <w:rsid w:val="00871044"/>
    <w:rsid w:val="00873580"/>
    <w:rsid w:val="0087395D"/>
    <w:rsid w:val="0087458E"/>
    <w:rsid w:val="00875821"/>
    <w:rsid w:val="00875CE7"/>
    <w:rsid w:val="00885922"/>
    <w:rsid w:val="00892191"/>
    <w:rsid w:val="008A28DB"/>
    <w:rsid w:val="008A665E"/>
    <w:rsid w:val="008A6A89"/>
    <w:rsid w:val="008A6E2C"/>
    <w:rsid w:val="008B3F9B"/>
    <w:rsid w:val="008B6997"/>
    <w:rsid w:val="008C45AD"/>
    <w:rsid w:val="008D0594"/>
    <w:rsid w:val="008D4407"/>
    <w:rsid w:val="008E0078"/>
    <w:rsid w:val="008E22C1"/>
    <w:rsid w:val="008E327E"/>
    <w:rsid w:val="008E3784"/>
    <w:rsid w:val="008E51B2"/>
    <w:rsid w:val="008E7366"/>
    <w:rsid w:val="008F2018"/>
    <w:rsid w:val="008F37E8"/>
    <w:rsid w:val="008F3C61"/>
    <w:rsid w:val="008F4DC2"/>
    <w:rsid w:val="008F5B0D"/>
    <w:rsid w:val="008F5C70"/>
    <w:rsid w:val="00910813"/>
    <w:rsid w:val="00911E5F"/>
    <w:rsid w:val="00912276"/>
    <w:rsid w:val="00925C83"/>
    <w:rsid w:val="00932B7B"/>
    <w:rsid w:val="00934CB2"/>
    <w:rsid w:val="00942B41"/>
    <w:rsid w:val="00946D7C"/>
    <w:rsid w:val="00954150"/>
    <w:rsid w:val="0095572B"/>
    <w:rsid w:val="00955C45"/>
    <w:rsid w:val="00960F31"/>
    <w:rsid w:val="00961CC5"/>
    <w:rsid w:val="00961D91"/>
    <w:rsid w:val="00970360"/>
    <w:rsid w:val="00973485"/>
    <w:rsid w:val="009737E2"/>
    <w:rsid w:val="009764B3"/>
    <w:rsid w:val="00984E08"/>
    <w:rsid w:val="009970C5"/>
    <w:rsid w:val="009A13DD"/>
    <w:rsid w:val="009A2BF3"/>
    <w:rsid w:val="009A4794"/>
    <w:rsid w:val="009A676D"/>
    <w:rsid w:val="009B3B39"/>
    <w:rsid w:val="009C130C"/>
    <w:rsid w:val="009C5DE4"/>
    <w:rsid w:val="009D1251"/>
    <w:rsid w:val="009D15AF"/>
    <w:rsid w:val="009E0139"/>
    <w:rsid w:val="009E038E"/>
    <w:rsid w:val="009E6215"/>
    <w:rsid w:val="009F0907"/>
    <w:rsid w:val="009F19A1"/>
    <w:rsid w:val="009F2009"/>
    <w:rsid w:val="009F25C6"/>
    <w:rsid w:val="009F4BF6"/>
    <w:rsid w:val="009F51A5"/>
    <w:rsid w:val="009F5437"/>
    <w:rsid w:val="009F6636"/>
    <w:rsid w:val="009F66DC"/>
    <w:rsid w:val="00A0203A"/>
    <w:rsid w:val="00A04F81"/>
    <w:rsid w:val="00A110C8"/>
    <w:rsid w:val="00A13360"/>
    <w:rsid w:val="00A14405"/>
    <w:rsid w:val="00A15856"/>
    <w:rsid w:val="00A17E9F"/>
    <w:rsid w:val="00A22936"/>
    <w:rsid w:val="00A302CE"/>
    <w:rsid w:val="00A470BE"/>
    <w:rsid w:val="00A60BAF"/>
    <w:rsid w:val="00A61098"/>
    <w:rsid w:val="00A63D63"/>
    <w:rsid w:val="00A65A3F"/>
    <w:rsid w:val="00A66452"/>
    <w:rsid w:val="00A74F5B"/>
    <w:rsid w:val="00A75D2C"/>
    <w:rsid w:val="00A81EA5"/>
    <w:rsid w:val="00A82D6E"/>
    <w:rsid w:val="00A83F47"/>
    <w:rsid w:val="00A86558"/>
    <w:rsid w:val="00A870FD"/>
    <w:rsid w:val="00A91E0F"/>
    <w:rsid w:val="00A97916"/>
    <w:rsid w:val="00AB1300"/>
    <w:rsid w:val="00AB20A5"/>
    <w:rsid w:val="00AB4123"/>
    <w:rsid w:val="00AB7615"/>
    <w:rsid w:val="00AC00A8"/>
    <w:rsid w:val="00AC1FB2"/>
    <w:rsid w:val="00AC3211"/>
    <w:rsid w:val="00AC5757"/>
    <w:rsid w:val="00AC7CE1"/>
    <w:rsid w:val="00AD006E"/>
    <w:rsid w:val="00AD2559"/>
    <w:rsid w:val="00AD4B34"/>
    <w:rsid w:val="00AD76F2"/>
    <w:rsid w:val="00AD7860"/>
    <w:rsid w:val="00AE1510"/>
    <w:rsid w:val="00AE46DF"/>
    <w:rsid w:val="00AE5A72"/>
    <w:rsid w:val="00AE7F5B"/>
    <w:rsid w:val="00AF0AE3"/>
    <w:rsid w:val="00AF4907"/>
    <w:rsid w:val="00AF4EDA"/>
    <w:rsid w:val="00B01B02"/>
    <w:rsid w:val="00B05804"/>
    <w:rsid w:val="00B05C9C"/>
    <w:rsid w:val="00B10D63"/>
    <w:rsid w:val="00B148AA"/>
    <w:rsid w:val="00B17608"/>
    <w:rsid w:val="00B22476"/>
    <w:rsid w:val="00B31EDF"/>
    <w:rsid w:val="00B3203C"/>
    <w:rsid w:val="00B351C7"/>
    <w:rsid w:val="00B362E9"/>
    <w:rsid w:val="00B51155"/>
    <w:rsid w:val="00B52F45"/>
    <w:rsid w:val="00B54E7C"/>
    <w:rsid w:val="00B60089"/>
    <w:rsid w:val="00B62376"/>
    <w:rsid w:val="00B63EA1"/>
    <w:rsid w:val="00B63F59"/>
    <w:rsid w:val="00B646CA"/>
    <w:rsid w:val="00B73C88"/>
    <w:rsid w:val="00B74EF0"/>
    <w:rsid w:val="00B76FAA"/>
    <w:rsid w:val="00B81734"/>
    <w:rsid w:val="00B90C19"/>
    <w:rsid w:val="00B91108"/>
    <w:rsid w:val="00B914C5"/>
    <w:rsid w:val="00B91EA2"/>
    <w:rsid w:val="00B9224B"/>
    <w:rsid w:val="00BA11FC"/>
    <w:rsid w:val="00BA15D5"/>
    <w:rsid w:val="00BA41A4"/>
    <w:rsid w:val="00BC481D"/>
    <w:rsid w:val="00BC5C9A"/>
    <w:rsid w:val="00BC6A00"/>
    <w:rsid w:val="00BD2FDA"/>
    <w:rsid w:val="00BE1767"/>
    <w:rsid w:val="00BF20AD"/>
    <w:rsid w:val="00BF286D"/>
    <w:rsid w:val="00BF64EC"/>
    <w:rsid w:val="00BF6D81"/>
    <w:rsid w:val="00C01017"/>
    <w:rsid w:val="00C13373"/>
    <w:rsid w:val="00C14BB5"/>
    <w:rsid w:val="00C1582F"/>
    <w:rsid w:val="00C1755A"/>
    <w:rsid w:val="00C204D4"/>
    <w:rsid w:val="00C224AE"/>
    <w:rsid w:val="00C23C53"/>
    <w:rsid w:val="00C3000D"/>
    <w:rsid w:val="00C3122D"/>
    <w:rsid w:val="00C32306"/>
    <w:rsid w:val="00C33772"/>
    <w:rsid w:val="00C33AE6"/>
    <w:rsid w:val="00C34976"/>
    <w:rsid w:val="00C36EAE"/>
    <w:rsid w:val="00C41872"/>
    <w:rsid w:val="00C43C1D"/>
    <w:rsid w:val="00C445BB"/>
    <w:rsid w:val="00C452F3"/>
    <w:rsid w:val="00C473BD"/>
    <w:rsid w:val="00C47731"/>
    <w:rsid w:val="00C50428"/>
    <w:rsid w:val="00C55171"/>
    <w:rsid w:val="00C57B4F"/>
    <w:rsid w:val="00C6285B"/>
    <w:rsid w:val="00C815C0"/>
    <w:rsid w:val="00C84215"/>
    <w:rsid w:val="00C862BF"/>
    <w:rsid w:val="00C97414"/>
    <w:rsid w:val="00C97C62"/>
    <w:rsid w:val="00CA3875"/>
    <w:rsid w:val="00CA435B"/>
    <w:rsid w:val="00CA66CC"/>
    <w:rsid w:val="00CA7349"/>
    <w:rsid w:val="00CB1C9F"/>
    <w:rsid w:val="00CC1DC9"/>
    <w:rsid w:val="00CC68BE"/>
    <w:rsid w:val="00CD210D"/>
    <w:rsid w:val="00CD2550"/>
    <w:rsid w:val="00CD4AB6"/>
    <w:rsid w:val="00CD5FF6"/>
    <w:rsid w:val="00CD64B6"/>
    <w:rsid w:val="00CD7D95"/>
    <w:rsid w:val="00CE08D5"/>
    <w:rsid w:val="00CE268D"/>
    <w:rsid w:val="00CE2DE1"/>
    <w:rsid w:val="00CE3F5C"/>
    <w:rsid w:val="00CE50FD"/>
    <w:rsid w:val="00CE54C6"/>
    <w:rsid w:val="00CE586E"/>
    <w:rsid w:val="00CE6987"/>
    <w:rsid w:val="00CF2B78"/>
    <w:rsid w:val="00CF4BBC"/>
    <w:rsid w:val="00CF57AA"/>
    <w:rsid w:val="00CF5E07"/>
    <w:rsid w:val="00D0312D"/>
    <w:rsid w:val="00D0400F"/>
    <w:rsid w:val="00D04D7E"/>
    <w:rsid w:val="00D051FB"/>
    <w:rsid w:val="00D0537F"/>
    <w:rsid w:val="00D05BF1"/>
    <w:rsid w:val="00D061F3"/>
    <w:rsid w:val="00D130A2"/>
    <w:rsid w:val="00D13119"/>
    <w:rsid w:val="00D17602"/>
    <w:rsid w:val="00D229FA"/>
    <w:rsid w:val="00D3006C"/>
    <w:rsid w:val="00D35943"/>
    <w:rsid w:val="00D3761F"/>
    <w:rsid w:val="00D41C02"/>
    <w:rsid w:val="00D666C4"/>
    <w:rsid w:val="00D72237"/>
    <w:rsid w:val="00D72860"/>
    <w:rsid w:val="00D74053"/>
    <w:rsid w:val="00D7717D"/>
    <w:rsid w:val="00D77B76"/>
    <w:rsid w:val="00D83130"/>
    <w:rsid w:val="00D90BAD"/>
    <w:rsid w:val="00D92338"/>
    <w:rsid w:val="00D9282A"/>
    <w:rsid w:val="00D94DD2"/>
    <w:rsid w:val="00D95B5A"/>
    <w:rsid w:val="00DA1052"/>
    <w:rsid w:val="00DA4F04"/>
    <w:rsid w:val="00DA7BAE"/>
    <w:rsid w:val="00DB12C6"/>
    <w:rsid w:val="00DB3401"/>
    <w:rsid w:val="00DB567E"/>
    <w:rsid w:val="00DC0569"/>
    <w:rsid w:val="00DC09B4"/>
    <w:rsid w:val="00DC293E"/>
    <w:rsid w:val="00DC7B1E"/>
    <w:rsid w:val="00DD1D45"/>
    <w:rsid w:val="00DE07D8"/>
    <w:rsid w:val="00DE0996"/>
    <w:rsid w:val="00DE37C2"/>
    <w:rsid w:val="00DE51A2"/>
    <w:rsid w:val="00DE609E"/>
    <w:rsid w:val="00DF0390"/>
    <w:rsid w:val="00DF23CB"/>
    <w:rsid w:val="00DF7704"/>
    <w:rsid w:val="00E00E51"/>
    <w:rsid w:val="00E00FC2"/>
    <w:rsid w:val="00E050E0"/>
    <w:rsid w:val="00E13D04"/>
    <w:rsid w:val="00E15C17"/>
    <w:rsid w:val="00E252CE"/>
    <w:rsid w:val="00E26F27"/>
    <w:rsid w:val="00E3047D"/>
    <w:rsid w:val="00E304A6"/>
    <w:rsid w:val="00E320D1"/>
    <w:rsid w:val="00E330E2"/>
    <w:rsid w:val="00E33390"/>
    <w:rsid w:val="00E33C0D"/>
    <w:rsid w:val="00E343A4"/>
    <w:rsid w:val="00E346D6"/>
    <w:rsid w:val="00E36ED3"/>
    <w:rsid w:val="00E371F3"/>
    <w:rsid w:val="00E419E9"/>
    <w:rsid w:val="00E43CB5"/>
    <w:rsid w:val="00E45DAD"/>
    <w:rsid w:val="00E54496"/>
    <w:rsid w:val="00E55D61"/>
    <w:rsid w:val="00E56106"/>
    <w:rsid w:val="00E626C5"/>
    <w:rsid w:val="00E665F8"/>
    <w:rsid w:val="00E670F5"/>
    <w:rsid w:val="00E67602"/>
    <w:rsid w:val="00E7172D"/>
    <w:rsid w:val="00E72DC0"/>
    <w:rsid w:val="00E74987"/>
    <w:rsid w:val="00E74F96"/>
    <w:rsid w:val="00E7604A"/>
    <w:rsid w:val="00E770C1"/>
    <w:rsid w:val="00E77FB3"/>
    <w:rsid w:val="00E83CCD"/>
    <w:rsid w:val="00E86169"/>
    <w:rsid w:val="00E9382D"/>
    <w:rsid w:val="00E950EA"/>
    <w:rsid w:val="00E964F8"/>
    <w:rsid w:val="00E96D58"/>
    <w:rsid w:val="00EA1911"/>
    <w:rsid w:val="00EA42C9"/>
    <w:rsid w:val="00EA6084"/>
    <w:rsid w:val="00EB50ED"/>
    <w:rsid w:val="00EB7729"/>
    <w:rsid w:val="00EB7EEF"/>
    <w:rsid w:val="00EC01E5"/>
    <w:rsid w:val="00EC1BC9"/>
    <w:rsid w:val="00EC2B5B"/>
    <w:rsid w:val="00EC41C8"/>
    <w:rsid w:val="00EC42FE"/>
    <w:rsid w:val="00EC742A"/>
    <w:rsid w:val="00EC76E7"/>
    <w:rsid w:val="00ED507D"/>
    <w:rsid w:val="00EE0638"/>
    <w:rsid w:val="00EE2B16"/>
    <w:rsid w:val="00EE441C"/>
    <w:rsid w:val="00EE528E"/>
    <w:rsid w:val="00EE55DB"/>
    <w:rsid w:val="00EF1B66"/>
    <w:rsid w:val="00EF3AD2"/>
    <w:rsid w:val="00F01FDC"/>
    <w:rsid w:val="00F02B7F"/>
    <w:rsid w:val="00F0326D"/>
    <w:rsid w:val="00F033ED"/>
    <w:rsid w:val="00F05AA8"/>
    <w:rsid w:val="00F16E4E"/>
    <w:rsid w:val="00F22089"/>
    <w:rsid w:val="00F23016"/>
    <w:rsid w:val="00F25C80"/>
    <w:rsid w:val="00F30171"/>
    <w:rsid w:val="00F3053D"/>
    <w:rsid w:val="00F35B81"/>
    <w:rsid w:val="00F433B4"/>
    <w:rsid w:val="00F43B91"/>
    <w:rsid w:val="00F46292"/>
    <w:rsid w:val="00F53C54"/>
    <w:rsid w:val="00F53ED5"/>
    <w:rsid w:val="00F55B73"/>
    <w:rsid w:val="00F6051E"/>
    <w:rsid w:val="00F66A83"/>
    <w:rsid w:val="00F701CB"/>
    <w:rsid w:val="00F7483A"/>
    <w:rsid w:val="00F774DB"/>
    <w:rsid w:val="00F866E0"/>
    <w:rsid w:val="00F90539"/>
    <w:rsid w:val="00F9094A"/>
    <w:rsid w:val="00F93837"/>
    <w:rsid w:val="00F9444F"/>
    <w:rsid w:val="00F96227"/>
    <w:rsid w:val="00F96D2B"/>
    <w:rsid w:val="00F974B4"/>
    <w:rsid w:val="00FA709C"/>
    <w:rsid w:val="00FB318F"/>
    <w:rsid w:val="00FB3BDD"/>
    <w:rsid w:val="00FB5065"/>
    <w:rsid w:val="00FB5AA7"/>
    <w:rsid w:val="00FC6F24"/>
    <w:rsid w:val="00FD1D15"/>
    <w:rsid w:val="00FD314E"/>
    <w:rsid w:val="00FD790A"/>
    <w:rsid w:val="00FE2BEC"/>
    <w:rsid w:val="00FE36B2"/>
    <w:rsid w:val="00FE5558"/>
    <w:rsid w:val="00FE6639"/>
    <w:rsid w:val="00FF1905"/>
    <w:rsid w:val="00FF2EF3"/>
    <w:rsid w:val="00FF519F"/>
    <w:rsid w:val="00FF564C"/>
    <w:rsid w:val="022C2950"/>
    <w:rsid w:val="02505085"/>
    <w:rsid w:val="02B303FA"/>
    <w:rsid w:val="02C78871"/>
    <w:rsid w:val="02D8C8AE"/>
    <w:rsid w:val="02E5868A"/>
    <w:rsid w:val="0383E105"/>
    <w:rsid w:val="0416E142"/>
    <w:rsid w:val="042569A0"/>
    <w:rsid w:val="04392F6C"/>
    <w:rsid w:val="0483E7D7"/>
    <w:rsid w:val="05DB8B92"/>
    <w:rsid w:val="06505F30"/>
    <w:rsid w:val="065EE218"/>
    <w:rsid w:val="06A636E7"/>
    <w:rsid w:val="08CC0920"/>
    <w:rsid w:val="0940EC38"/>
    <w:rsid w:val="09CB0330"/>
    <w:rsid w:val="0A93DAE4"/>
    <w:rsid w:val="0B489376"/>
    <w:rsid w:val="0B63562E"/>
    <w:rsid w:val="0D8F96D0"/>
    <w:rsid w:val="0DE34E2F"/>
    <w:rsid w:val="0DE82676"/>
    <w:rsid w:val="0E2AA698"/>
    <w:rsid w:val="0E32C105"/>
    <w:rsid w:val="0E4514A1"/>
    <w:rsid w:val="0E4F99BD"/>
    <w:rsid w:val="0EB558D5"/>
    <w:rsid w:val="0EB6BB58"/>
    <w:rsid w:val="0EFF775A"/>
    <w:rsid w:val="0F933970"/>
    <w:rsid w:val="0FCEA4AA"/>
    <w:rsid w:val="10262E8A"/>
    <w:rsid w:val="10926C12"/>
    <w:rsid w:val="1095BCF0"/>
    <w:rsid w:val="10CB2909"/>
    <w:rsid w:val="10F6D05D"/>
    <w:rsid w:val="116AA6E1"/>
    <w:rsid w:val="11FF8CE1"/>
    <w:rsid w:val="129EEC23"/>
    <w:rsid w:val="12BCC176"/>
    <w:rsid w:val="141A6ACC"/>
    <w:rsid w:val="143B9C7B"/>
    <w:rsid w:val="1445FB61"/>
    <w:rsid w:val="15F0312D"/>
    <w:rsid w:val="16D338BA"/>
    <w:rsid w:val="16DBEAE7"/>
    <w:rsid w:val="1701B647"/>
    <w:rsid w:val="1703D94F"/>
    <w:rsid w:val="172D342C"/>
    <w:rsid w:val="17546B0A"/>
    <w:rsid w:val="1773FE5D"/>
    <w:rsid w:val="17C921FE"/>
    <w:rsid w:val="17D40834"/>
    <w:rsid w:val="17F86D97"/>
    <w:rsid w:val="180C21DB"/>
    <w:rsid w:val="1820F71F"/>
    <w:rsid w:val="18C21378"/>
    <w:rsid w:val="18C39E56"/>
    <w:rsid w:val="18CA6F8E"/>
    <w:rsid w:val="19A078B9"/>
    <w:rsid w:val="1A564649"/>
    <w:rsid w:val="1AEF495C"/>
    <w:rsid w:val="1B8E6A9E"/>
    <w:rsid w:val="1BB79C8D"/>
    <w:rsid w:val="1C6D3CEB"/>
    <w:rsid w:val="1CC4C710"/>
    <w:rsid w:val="1CD4365A"/>
    <w:rsid w:val="1D11060F"/>
    <w:rsid w:val="1D1B06F9"/>
    <w:rsid w:val="1D2D45F7"/>
    <w:rsid w:val="1DB7995B"/>
    <w:rsid w:val="1E5F9A57"/>
    <w:rsid w:val="1E931906"/>
    <w:rsid w:val="1EDB0FE5"/>
    <w:rsid w:val="1EDC38BA"/>
    <w:rsid w:val="1F0437DC"/>
    <w:rsid w:val="1F0F449E"/>
    <w:rsid w:val="1F686A9F"/>
    <w:rsid w:val="1FC59D02"/>
    <w:rsid w:val="1FDDBBE4"/>
    <w:rsid w:val="202ABF38"/>
    <w:rsid w:val="207C9633"/>
    <w:rsid w:val="210B560C"/>
    <w:rsid w:val="211AB4C2"/>
    <w:rsid w:val="21493B4E"/>
    <w:rsid w:val="21A2FB3F"/>
    <w:rsid w:val="21A55187"/>
    <w:rsid w:val="21CEC10B"/>
    <w:rsid w:val="22031D61"/>
    <w:rsid w:val="2309739E"/>
    <w:rsid w:val="2311D8B6"/>
    <w:rsid w:val="23EB1B32"/>
    <w:rsid w:val="245C44A9"/>
    <w:rsid w:val="24A33588"/>
    <w:rsid w:val="24CE9F78"/>
    <w:rsid w:val="24D9E744"/>
    <w:rsid w:val="25202E2F"/>
    <w:rsid w:val="25833785"/>
    <w:rsid w:val="265165DC"/>
    <w:rsid w:val="2679D758"/>
    <w:rsid w:val="26F784D5"/>
    <w:rsid w:val="26FD1904"/>
    <w:rsid w:val="28144F03"/>
    <w:rsid w:val="28CC93D6"/>
    <w:rsid w:val="2911E715"/>
    <w:rsid w:val="29546EF2"/>
    <w:rsid w:val="2A003678"/>
    <w:rsid w:val="2A1B954C"/>
    <w:rsid w:val="2A2F689A"/>
    <w:rsid w:val="2A58BFEF"/>
    <w:rsid w:val="2AB764D1"/>
    <w:rsid w:val="2AC6AE3D"/>
    <w:rsid w:val="2BAB89F5"/>
    <w:rsid w:val="2BB16106"/>
    <w:rsid w:val="2BF9D879"/>
    <w:rsid w:val="2C1F1B46"/>
    <w:rsid w:val="2C7F2A5B"/>
    <w:rsid w:val="2C849A3D"/>
    <w:rsid w:val="2C957F34"/>
    <w:rsid w:val="2D3F3049"/>
    <w:rsid w:val="2DD9576A"/>
    <w:rsid w:val="2E0146D4"/>
    <w:rsid w:val="2E08A9DB"/>
    <w:rsid w:val="2E8A2121"/>
    <w:rsid w:val="2E9E9262"/>
    <w:rsid w:val="2F07020D"/>
    <w:rsid w:val="2F499CCA"/>
    <w:rsid w:val="30239E3A"/>
    <w:rsid w:val="302FE71E"/>
    <w:rsid w:val="30B075DD"/>
    <w:rsid w:val="30C902C7"/>
    <w:rsid w:val="3140AA2C"/>
    <w:rsid w:val="31DEEFEC"/>
    <w:rsid w:val="31E6EAE6"/>
    <w:rsid w:val="327E7D9C"/>
    <w:rsid w:val="32B897C5"/>
    <w:rsid w:val="32BF7F6B"/>
    <w:rsid w:val="32ED8D3A"/>
    <w:rsid w:val="3302AFBE"/>
    <w:rsid w:val="3362C7EF"/>
    <w:rsid w:val="34E0EB91"/>
    <w:rsid w:val="34E929E2"/>
    <w:rsid w:val="35BAA234"/>
    <w:rsid w:val="364BBEBB"/>
    <w:rsid w:val="36543826"/>
    <w:rsid w:val="3782B906"/>
    <w:rsid w:val="37E1DC9F"/>
    <w:rsid w:val="38E6F1AD"/>
    <w:rsid w:val="38F83817"/>
    <w:rsid w:val="39525A59"/>
    <w:rsid w:val="395B2758"/>
    <w:rsid w:val="3979C1AF"/>
    <w:rsid w:val="39DFEA37"/>
    <w:rsid w:val="39E6827A"/>
    <w:rsid w:val="3A558E49"/>
    <w:rsid w:val="3AEB4A8B"/>
    <w:rsid w:val="3B0E80EC"/>
    <w:rsid w:val="3B4F7BCC"/>
    <w:rsid w:val="3B8D7934"/>
    <w:rsid w:val="3BA72483"/>
    <w:rsid w:val="3BF64E74"/>
    <w:rsid w:val="3BF9AAA9"/>
    <w:rsid w:val="3C3A9BE5"/>
    <w:rsid w:val="3C53CA8B"/>
    <w:rsid w:val="3C6725B1"/>
    <w:rsid w:val="3C70366A"/>
    <w:rsid w:val="3CA42B9A"/>
    <w:rsid w:val="3CFD13E6"/>
    <w:rsid w:val="3D02EA17"/>
    <w:rsid w:val="3E28CA36"/>
    <w:rsid w:val="3E368E68"/>
    <w:rsid w:val="3ECBAFA1"/>
    <w:rsid w:val="3EF82B81"/>
    <w:rsid w:val="3F0F1D62"/>
    <w:rsid w:val="3F8DD58F"/>
    <w:rsid w:val="3F971ACD"/>
    <w:rsid w:val="3F98D86F"/>
    <w:rsid w:val="3FE1CA72"/>
    <w:rsid w:val="4022379B"/>
    <w:rsid w:val="40F0B0EF"/>
    <w:rsid w:val="4116AFE2"/>
    <w:rsid w:val="4142926E"/>
    <w:rsid w:val="41B9E4AF"/>
    <w:rsid w:val="420BB5BF"/>
    <w:rsid w:val="4244B881"/>
    <w:rsid w:val="42F4B4AB"/>
    <w:rsid w:val="42F55F59"/>
    <w:rsid w:val="4345D19D"/>
    <w:rsid w:val="43E15169"/>
    <w:rsid w:val="43E49A21"/>
    <w:rsid w:val="43ECFF92"/>
    <w:rsid w:val="43FDC27E"/>
    <w:rsid w:val="4453C806"/>
    <w:rsid w:val="44D2601E"/>
    <w:rsid w:val="4570C342"/>
    <w:rsid w:val="45919CF2"/>
    <w:rsid w:val="459D5BDC"/>
    <w:rsid w:val="45AC9D90"/>
    <w:rsid w:val="45B2BE81"/>
    <w:rsid w:val="45BD92C2"/>
    <w:rsid w:val="46208203"/>
    <w:rsid w:val="463EFC9D"/>
    <w:rsid w:val="46D9DF26"/>
    <w:rsid w:val="46DF26E2"/>
    <w:rsid w:val="46EDBD0E"/>
    <w:rsid w:val="4796CBB6"/>
    <w:rsid w:val="494DBCA3"/>
    <w:rsid w:val="49812E95"/>
    <w:rsid w:val="49E4EEEA"/>
    <w:rsid w:val="4A95EE7C"/>
    <w:rsid w:val="4AF57EB7"/>
    <w:rsid w:val="4B183268"/>
    <w:rsid w:val="4C18400C"/>
    <w:rsid w:val="4C7D8B5B"/>
    <w:rsid w:val="4EA2DA96"/>
    <w:rsid w:val="4F1F930E"/>
    <w:rsid w:val="4F25CC8A"/>
    <w:rsid w:val="50AE972E"/>
    <w:rsid w:val="50DC4586"/>
    <w:rsid w:val="50EC3557"/>
    <w:rsid w:val="5107CEBE"/>
    <w:rsid w:val="5159F0BB"/>
    <w:rsid w:val="51769768"/>
    <w:rsid w:val="517BFAB4"/>
    <w:rsid w:val="51F59BF3"/>
    <w:rsid w:val="5213D078"/>
    <w:rsid w:val="522BD094"/>
    <w:rsid w:val="529BA8AB"/>
    <w:rsid w:val="536D4884"/>
    <w:rsid w:val="53E456A9"/>
    <w:rsid w:val="5434A121"/>
    <w:rsid w:val="5452E256"/>
    <w:rsid w:val="546F74E3"/>
    <w:rsid w:val="5484993A"/>
    <w:rsid w:val="565B8BF3"/>
    <w:rsid w:val="56827AE4"/>
    <w:rsid w:val="56F8D853"/>
    <w:rsid w:val="573A4C33"/>
    <w:rsid w:val="581E44DF"/>
    <w:rsid w:val="58615FEE"/>
    <w:rsid w:val="58713C6B"/>
    <w:rsid w:val="58AD4CF7"/>
    <w:rsid w:val="58C67554"/>
    <w:rsid w:val="590E6F45"/>
    <w:rsid w:val="5928101C"/>
    <w:rsid w:val="5956158E"/>
    <w:rsid w:val="5A113051"/>
    <w:rsid w:val="5A578B10"/>
    <w:rsid w:val="5A6F7083"/>
    <w:rsid w:val="5ABDEE98"/>
    <w:rsid w:val="5B804BE9"/>
    <w:rsid w:val="5BB9326B"/>
    <w:rsid w:val="5C48D704"/>
    <w:rsid w:val="5C704B40"/>
    <w:rsid w:val="5C7C446A"/>
    <w:rsid w:val="5D10FE12"/>
    <w:rsid w:val="5D280DFD"/>
    <w:rsid w:val="5D978B48"/>
    <w:rsid w:val="5E2E7718"/>
    <w:rsid w:val="5E66BF20"/>
    <w:rsid w:val="5E8BD9A0"/>
    <w:rsid w:val="5E956324"/>
    <w:rsid w:val="5E9E19D2"/>
    <w:rsid w:val="5FC44A86"/>
    <w:rsid w:val="600F7C8D"/>
    <w:rsid w:val="6017E745"/>
    <w:rsid w:val="60313385"/>
    <w:rsid w:val="6044D94A"/>
    <w:rsid w:val="611D7E1A"/>
    <w:rsid w:val="6149D401"/>
    <w:rsid w:val="6162B02B"/>
    <w:rsid w:val="61B00D9C"/>
    <w:rsid w:val="6229F442"/>
    <w:rsid w:val="624DB6BC"/>
    <w:rsid w:val="626E7195"/>
    <w:rsid w:val="6394B3A6"/>
    <w:rsid w:val="64BFD5F5"/>
    <w:rsid w:val="655A1732"/>
    <w:rsid w:val="6576851F"/>
    <w:rsid w:val="65B9AB0E"/>
    <w:rsid w:val="6639B328"/>
    <w:rsid w:val="665BF83E"/>
    <w:rsid w:val="665F5C4B"/>
    <w:rsid w:val="66B46905"/>
    <w:rsid w:val="66F1195A"/>
    <w:rsid w:val="6856C63A"/>
    <w:rsid w:val="68F4B067"/>
    <w:rsid w:val="690738C0"/>
    <w:rsid w:val="6907CAB2"/>
    <w:rsid w:val="6967DEFC"/>
    <w:rsid w:val="699EF48B"/>
    <w:rsid w:val="69C56539"/>
    <w:rsid w:val="69E00351"/>
    <w:rsid w:val="6A4C2BD9"/>
    <w:rsid w:val="6BACC48C"/>
    <w:rsid w:val="6BB65D8F"/>
    <w:rsid w:val="6C02FF09"/>
    <w:rsid w:val="6C2CD31C"/>
    <w:rsid w:val="6C347DE3"/>
    <w:rsid w:val="6C3C4355"/>
    <w:rsid w:val="6D21CA10"/>
    <w:rsid w:val="6D3A45C8"/>
    <w:rsid w:val="6E1E71E2"/>
    <w:rsid w:val="6E3E4233"/>
    <w:rsid w:val="6E7435EC"/>
    <w:rsid w:val="6EB37474"/>
    <w:rsid w:val="6FEBE766"/>
    <w:rsid w:val="7106E589"/>
    <w:rsid w:val="716C093B"/>
    <w:rsid w:val="723EB64B"/>
    <w:rsid w:val="736BCFB5"/>
    <w:rsid w:val="737622AB"/>
    <w:rsid w:val="73D52075"/>
    <w:rsid w:val="7466458A"/>
    <w:rsid w:val="7511214E"/>
    <w:rsid w:val="7588C024"/>
    <w:rsid w:val="7608654E"/>
    <w:rsid w:val="7674502B"/>
    <w:rsid w:val="767C8E5F"/>
    <w:rsid w:val="771BAE40"/>
    <w:rsid w:val="78871311"/>
    <w:rsid w:val="78D2931A"/>
    <w:rsid w:val="79415BC4"/>
    <w:rsid w:val="7996D078"/>
    <w:rsid w:val="79C90A0E"/>
    <w:rsid w:val="7AC11A71"/>
    <w:rsid w:val="7ADE8E8F"/>
    <w:rsid w:val="7B771704"/>
    <w:rsid w:val="7B80FD41"/>
    <w:rsid w:val="7CE0432A"/>
    <w:rsid w:val="7CF3B407"/>
    <w:rsid w:val="7D64E255"/>
    <w:rsid w:val="7D81BE3D"/>
    <w:rsid w:val="7E4386E2"/>
    <w:rsid w:val="7E753F70"/>
    <w:rsid w:val="7E833C6F"/>
    <w:rsid w:val="7ECE27BC"/>
    <w:rsid w:val="7F115317"/>
    <w:rsid w:val="7F3CEEAB"/>
    <w:rsid w:val="7F6D0686"/>
    <w:rsid w:val="7F96BE2E"/>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1E227"/>
  <w15:docId w15:val="{0B8ED476-1327-4F40-A049-CCBD00A29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note text" w:semiHidden="1" w:qFormat="1"/>
    <w:lsdException w:name="header" w:qFormat="1"/>
    <w:lsdException w:name="footer" w:uiPriority="99" w:qFormat="1"/>
    <w:lsdException w:name="caption" w:semiHidden="1" w:unhideWhenUsed="1" w:qFormat="1"/>
    <w:lsdException w:name="footnote reference" w:semiHidden="1" w:qFormat="1"/>
    <w:lsdException w:name="annotation reference" w:qFormat="1"/>
    <w:lsdException w:name="page number" w:qFormat="1"/>
    <w:lsdException w:name="Title" w:qFormat="1"/>
    <w:lsdException w:name="Default Paragraph Font" w:semiHidden="1" w:uiPriority="1" w:unhideWhenUsed="1" w:qFormat="1"/>
    <w:lsdException w:name="Body Text" w:qFormat="1"/>
    <w:lsdException w:name="Body Text Indent" w:qFormat="1"/>
    <w:lsdException w:name="Subtitle" w:qFormat="1"/>
    <w:lsdException w:name="Body Text Indent 2"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609E"/>
    <w:rPr>
      <w:rFonts w:eastAsia="SimSun"/>
      <w:sz w:val="24"/>
      <w:szCs w:val="24"/>
      <w:lang w:eastAsia="zh-CN"/>
    </w:rPr>
  </w:style>
  <w:style w:type="paragraph" w:styleId="Ttulo1">
    <w:name w:val="heading 1"/>
    <w:basedOn w:val="Normal"/>
    <w:next w:val="Normal"/>
    <w:qFormat/>
    <w:pPr>
      <w:keepNext/>
      <w:spacing w:before="240" w:after="60"/>
      <w:outlineLvl w:val="0"/>
    </w:pPr>
    <w:rPr>
      <w:rFonts w:ascii="Arial" w:hAnsi="Arial" w:cs="Arial"/>
      <w:b/>
      <w:bCs/>
      <w:kern w:val="32"/>
      <w:sz w:val="32"/>
      <w:szCs w:val="32"/>
    </w:rPr>
  </w:style>
  <w:style w:type="paragraph" w:styleId="Ttulo2">
    <w:name w:val="heading 2"/>
    <w:basedOn w:val="Normal"/>
    <w:next w:val="Normal"/>
    <w:qFormat/>
    <w:pPr>
      <w:keepNext/>
      <w:spacing w:before="240" w:after="60"/>
      <w:outlineLvl w:val="1"/>
    </w:pPr>
    <w:rPr>
      <w:rFonts w:ascii="Arial" w:eastAsia="Times New Roman" w:hAnsi="Arial" w:cs="Arial"/>
      <w:b/>
      <w:bCs/>
      <w:i/>
      <w:iCs/>
      <w:sz w:val="28"/>
      <w:szCs w:val="28"/>
      <w:lang w:val="es-ES" w:eastAsia="es-ES"/>
    </w:rPr>
  </w:style>
  <w:style w:type="paragraph" w:styleId="Ttulo4">
    <w:name w:val="heading 4"/>
    <w:basedOn w:val="Normal"/>
    <w:next w:val="Normal"/>
    <w:qFormat/>
    <w:pPr>
      <w:keepNext/>
      <w:spacing w:before="240" w:after="60"/>
      <w:outlineLvl w:val="3"/>
    </w:pPr>
    <w:rPr>
      <w:b/>
      <w:bCs/>
      <w:sz w:val="28"/>
      <w:szCs w:val="28"/>
    </w:rPr>
  </w:style>
  <w:style w:type="paragraph" w:styleId="Ttulo6">
    <w:name w:val="heading 6"/>
    <w:basedOn w:val="Normal"/>
    <w:next w:val="Normal"/>
    <w:qFormat/>
    <w:pPr>
      <w:spacing w:before="240" w:after="60"/>
      <w:outlineLvl w:val="5"/>
    </w:pPr>
    <w:rPr>
      <w:rFonts w:eastAsia="Times New Roman"/>
      <w:b/>
      <w:bCs/>
      <w:sz w:val="22"/>
      <w:szCs w:val="2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Pr>
      <w:rFonts w:ascii="Segoe UI" w:hAnsi="Segoe UI"/>
      <w:sz w:val="18"/>
      <w:szCs w:val="18"/>
      <w:lang w:val="zh-CN"/>
    </w:rPr>
  </w:style>
  <w:style w:type="paragraph" w:styleId="Textoindependiente">
    <w:name w:val="Body Text"/>
    <w:basedOn w:val="Normal"/>
    <w:qFormat/>
    <w:pPr>
      <w:spacing w:after="120"/>
    </w:pPr>
    <w:rPr>
      <w:lang w:val="es-ES" w:eastAsia="es-ES"/>
    </w:rPr>
  </w:style>
  <w:style w:type="paragraph" w:styleId="Sangradetextonormal">
    <w:name w:val="Body Text Indent"/>
    <w:basedOn w:val="Normal"/>
    <w:qFormat/>
    <w:pPr>
      <w:ind w:left="708"/>
      <w:jc w:val="both"/>
    </w:pPr>
    <w:rPr>
      <w:rFonts w:ascii="Arial" w:eastAsia="Times New Roman" w:hAnsi="Arial"/>
      <w:sz w:val="22"/>
      <w:lang w:val="es-ES" w:eastAsia="es-ES"/>
    </w:rPr>
  </w:style>
  <w:style w:type="paragraph" w:styleId="Sangra2detindependiente">
    <w:name w:val="Body Text Indent 2"/>
    <w:basedOn w:val="Normal"/>
    <w:qFormat/>
    <w:pPr>
      <w:ind w:left="708"/>
      <w:jc w:val="both"/>
    </w:pPr>
    <w:rPr>
      <w:rFonts w:ascii="Arial" w:eastAsia="Times New Roman" w:hAnsi="Arial"/>
      <w:lang w:val="es-ES" w:eastAsia="es-ES"/>
    </w:rPr>
  </w:style>
  <w:style w:type="character" w:styleId="Refdecomentario">
    <w:name w:val="annotation reference"/>
    <w:qFormat/>
    <w:rPr>
      <w:sz w:val="16"/>
      <w:szCs w:val="16"/>
    </w:rPr>
  </w:style>
  <w:style w:type="paragraph" w:styleId="Textocomentario">
    <w:name w:val="annotation text"/>
    <w:basedOn w:val="Normal"/>
    <w:link w:val="TextocomentarioCar"/>
    <w:rPr>
      <w:sz w:val="20"/>
      <w:szCs w:val="20"/>
      <w:lang w:val="zh-CN"/>
    </w:rPr>
  </w:style>
  <w:style w:type="paragraph" w:styleId="Asuntodelcomentario">
    <w:name w:val="annotation subject"/>
    <w:basedOn w:val="Textocomentario"/>
    <w:next w:val="Textocomentario"/>
    <w:link w:val="AsuntodelcomentarioCar"/>
    <w:qFormat/>
    <w:rPr>
      <w:b/>
      <w:bCs/>
    </w:rPr>
  </w:style>
  <w:style w:type="character" w:styleId="Hipervnculovisitado">
    <w:name w:val="FollowedHyperlink"/>
    <w:basedOn w:val="Fuentedeprrafopredeter"/>
    <w:qFormat/>
    <w:rPr>
      <w:color w:val="954F72" w:themeColor="followedHyperlink"/>
      <w:u w:val="single"/>
    </w:rPr>
  </w:style>
  <w:style w:type="paragraph" w:styleId="Piedepgina">
    <w:name w:val="footer"/>
    <w:basedOn w:val="Normal"/>
    <w:link w:val="PiedepginaCar"/>
    <w:uiPriority w:val="99"/>
    <w:qFormat/>
    <w:pPr>
      <w:tabs>
        <w:tab w:val="center" w:pos="4252"/>
        <w:tab w:val="right" w:pos="8504"/>
      </w:tabs>
    </w:pPr>
  </w:style>
  <w:style w:type="character" w:styleId="Refdenotaalpie">
    <w:name w:val="footnote reference"/>
    <w:semiHidden/>
    <w:qFormat/>
    <w:rPr>
      <w:vertAlign w:val="superscript"/>
    </w:rPr>
  </w:style>
  <w:style w:type="paragraph" w:styleId="Textonotapie">
    <w:name w:val="footnote text"/>
    <w:basedOn w:val="Normal"/>
    <w:semiHidden/>
    <w:qFormat/>
    <w:rPr>
      <w:sz w:val="20"/>
      <w:szCs w:val="20"/>
    </w:rPr>
  </w:style>
  <w:style w:type="paragraph" w:styleId="Encabezado">
    <w:name w:val="header"/>
    <w:basedOn w:val="Normal"/>
    <w:qFormat/>
    <w:pPr>
      <w:tabs>
        <w:tab w:val="center" w:pos="4252"/>
        <w:tab w:val="right" w:pos="8504"/>
      </w:tabs>
    </w:pPr>
  </w:style>
  <w:style w:type="character" w:styleId="Hipervnculo">
    <w:name w:val="Hyperlink"/>
    <w:qFormat/>
    <w:rPr>
      <w:color w:val="0000FF"/>
      <w:u w:val="single"/>
    </w:rPr>
  </w:style>
  <w:style w:type="character" w:styleId="Nmerodepgina">
    <w:name w:val="page number"/>
    <w:basedOn w:val="Fuentedeprrafopredeter"/>
    <w:qFormat/>
  </w:style>
  <w:style w:type="table" w:styleId="Tablaconcuadrcula">
    <w:name w:val="Table Grid"/>
    <w:basedOn w:val="Tabla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qFormat/>
    <w:pPr>
      <w:jc w:val="center"/>
    </w:pPr>
    <w:rPr>
      <w:rFonts w:eastAsia="Times New Roman"/>
      <w:b/>
      <w:bCs/>
      <w:lang w:eastAsia="es-ES"/>
    </w:rPr>
  </w:style>
  <w:style w:type="paragraph" w:styleId="Prrafodelista">
    <w:name w:val="List Paragraph"/>
    <w:basedOn w:val="Normal"/>
    <w:uiPriority w:val="34"/>
    <w:qFormat/>
    <w:pPr>
      <w:spacing w:after="200" w:line="276" w:lineRule="auto"/>
      <w:ind w:left="720"/>
      <w:contextualSpacing/>
    </w:pPr>
    <w:rPr>
      <w:rFonts w:ascii="Calibri" w:eastAsia="Calibri" w:hAnsi="Calibri"/>
      <w:sz w:val="22"/>
      <w:szCs w:val="22"/>
      <w:lang w:eastAsia="en-US"/>
    </w:rPr>
  </w:style>
  <w:style w:type="character" w:customStyle="1" w:styleId="apple-style-span">
    <w:name w:val="apple-style-span"/>
    <w:basedOn w:val="Fuentedeprrafopredeter"/>
    <w:qFormat/>
  </w:style>
  <w:style w:type="paragraph" w:customStyle="1" w:styleId="Default">
    <w:name w:val="Default"/>
    <w:qFormat/>
    <w:pPr>
      <w:autoSpaceDE w:val="0"/>
      <w:autoSpaceDN w:val="0"/>
      <w:adjustRightInd w:val="0"/>
    </w:pPr>
    <w:rPr>
      <w:rFonts w:ascii="Arial" w:hAnsi="Arial" w:cs="Arial"/>
      <w:color w:val="000000"/>
      <w:sz w:val="24"/>
      <w:szCs w:val="24"/>
    </w:rPr>
  </w:style>
  <w:style w:type="character" w:customStyle="1" w:styleId="TextocomentarioCar">
    <w:name w:val="Texto comentario Car"/>
    <w:link w:val="Textocomentario"/>
    <w:qFormat/>
    <w:rPr>
      <w:rFonts w:eastAsia="SimSun"/>
      <w:lang w:eastAsia="zh-CN"/>
    </w:rPr>
  </w:style>
  <w:style w:type="character" w:customStyle="1" w:styleId="AsuntodelcomentarioCar">
    <w:name w:val="Asunto del comentario Car"/>
    <w:link w:val="Asuntodelcomentario"/>
    <w:qFormat/>
    <w:rPr>
      <w:rFonts w:eastAsia="SimSun"/>
      <w:b/>
      <w:bCs/>
      <w:lang w:eastAsia="zh-CN"/>
    </w:rPr>
  </w:style>
  <w:style w:type="character" w:customStyle="1" w:styleId="TextodegloboCar">
    <w:name w:val="Texto de globo Car"/>
    <w:link w:val="Textodeglobo"/>
    <w:qFormat/>
    <w:rPr>
      <w:rFonts w:ascii="Segoe UI" w:eastAsia="SimSun" w:hAnsi="Segoe UI" w:cs="Segoe UI"/>
      <w:sz w:val="18"/>
      <w:szCs w:val="18"/>
      <w:lang w:eastAsia="zh-CN"/>
    </w:rPr>
  </w:style>
  <w:style w:type="character" w:customStyle="1" w:styleId="PiedepginaCar">
    <w:name w:val="Pie de página Car"/>
    <w:link w:val="Piedepgina"/>
    <w:uiPriority w:val="99"/>
    <w:qFormat/>
    <w:rPr>
      <w:rFonts w:eastAsia="SimSun"/>
      <w:sz w:val="24"/>
      <w:szCs w:val="24"/>
      <w:lang w:val="es-PE" w:eastAsia="zh-CN"/>
    </w:rPr>
  </w:style>
  <w:style w:type="paragraph" w:customStyle="1" w:styleId="Listamulticolor-nfasis1">
    <w:name w:val="Lista multicolor - Énfasis 1"/>
    <w:basedOn w:val="Normal"/>
    <w:qFormat/>
    <w:pPr>
      <w:ind w:left="720"/>
    </w:pPr>
    <w:rPr>
      <w:rFonts w:eastAsia="Times New Roman"/>
      <w:color w:val="000000"/>
      <w:kern w:val="28"/>
      <w:lang w:eastAsia="es-PE"/>
    </w:rPr>
  </w:style>
  <w:style w:type="paragraph" w:customStyle="1" w:styleId="NormalCenturY">
    <w:name w:val="Normal + CenturY"/>
    <w:basedOn w:val="Normal"/>
    <w:link w:val="NormalCenturYCar"/>
    <w:qFormat/>
    <w:rPr>
      <w:rFonts w:ascii="Century Gothic" w:eastAsia="Times New Roman" w:hAnsi="Century Gothic"/>
      <w:color w:val="000000"/>
      <w:spacing w:val="30"/>
      <w:kern w:val="28"/>
      <w:sz w:val="20"/>
      <w:szCs w:val="20"/>
      <w:lang w:eastAsia="es-PE"/>
    </w:rPr>
  </w:style>
  <w:style w:type="paragraph" w:customStyle="1" w:styleId="paragraph">
    <w:name w:val="paragraph"/>
    <w:basedOn w:val="Normal"/>
    <w:qFormat/>
    <w:pPr>
      <w:spacing w:before="100" w:beforeAutospacing="1" w:after="100" w:afterAutospacing="1"/>
    </w:pPr>
    <w:rPr>
      <w:rFonts w:eastAsia="Times New Roman"/>
      <w:lang w:eastAsia="es-PE"/>
    </w:rPr>
  </w:style>
  <w:style w:type="character" w:customStyle="1" w:styleId="normaltextrun">
    <w:name w:val="normaltextrun"/>
    <w:qFormat/>
  </w:style>
  <w:style w:type="character" w:customStyle="1" w:styleId="eop">
    <w:name w:val="eop"/>
    <w:qFormat/>
  </w:style>
  <w:style w:type="paragraph" w:customStyle="1" w:styleId="Revisin1">
    <w:name w:val="Revisión1"/>
    <w:hidden/>
    <w:uiPriority w:val="99"/>
    <w:semiHidden/>
    <w:qFormat/>
    <w:rPr>
      <w:rFonts w:eastAsia="SimSun"/>
      <w:sz w:val="24"/>
      <w:szCs w:val="24"/>
      <w:lang w:eastAsia="zh-CN"/>
    </w:rPr>
  </w:style>
  <w:style w:type="character" w:customStyle="1" w:styleId="Mencinsinresolver1">
    <w:name w:val="Mención sin resolver1"/>
    <w:basedOn w:val="Fuentedeprrafopredeter"/>
    <w:uiPriority w:val="99"/>
    <w:semiHidden/>
    <w:unhideWhenUsed/>
    <w:qFormat/>
    <w:rPr>
      <w:color w:val="605E5C"/>
      <w:shd w:val="clear" w:color="auto" w:fill="E1DFDD"/>
    </w:rPr>
  </w:style>
  <w:style w:type="paragraph" w:customStyle="1" w:styleId="TableParagraph">
    <w:name w:val="Table Paragraph"/>
    <w:basedOn w:val="Normal"/>
    <w:uiPriority w:val="1"/>
    <w:qFormat/>
    <w:pPr>
      <w:widowControl w:val="0"/>
      <w:autoSpaceDE w:val="0"/>
      <w:autoSpaceDN w:val="0"/>
      <w:ind w:left="107"/>
    </w:pPr>
    <w:rPr>
      <w:rFonts w:ascii="Calibri" w:eastAsia="Calibri" w:hAnsi="Calibri" w:cs="Calibri"/>
      <w:lang w:val="es-ES"/>
    </w:rPr>
  </w:style>
  <w:style w:type="character" w:styleId="Mencinsinresolver">
    <w:name w:val="Unresolved Mention"/>
    <w:basedOn w:val="Fuentedeprrafopredeter"/>
    <w:uiPriority w:val="99"/>
    <w:semiHidden/>
    <w:unhideWhenUsed/>
    <w:rsid w:val="008645CE"/>
    <w:rPr>
      <w:color w:val="605E5C"/>
      <w:shd w:val="clear" w:color="auto" w:fill="E1DFDD"/>
    </w:rPr>
  </w:style>
  <w:style w:type="character" w:customStyle="1" w:styleId="NormalCenturYCar">
    <w:name w:val="Normal + CenturY Car"/>
    <w:basedOn w:val="Fuentedeprrafopredeter"/>
    <w:link w:val="NormalCenturY"/>
    <w:rsid w:val="003B6906"/>
    <w:rPr>
      <w:rFonts w:ascii="Century Gothic" w:hAnsi="Century Gothic"/>
      <w:color w:val="000000"/>
      <w:spacing w:val="30"/>
      <w:kern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biblioteca@uarm.pe%22%2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arm.edu.pe/biblioteca/recursos-electronico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repositorio.uarm.edu.pe/server/api/core/bitstreams/8e6af5e8-7478-4e69-9bff-de43d7ff16e2/content" TargetMode="External"/><Relationship Id="rId4" Type="http://schemas.openxmlformats.org/officeDocument/2006/relationships/settings" Target="settings.xml"/><Relationship Id="rId9" Type="http://schemas.openxmlformats.org/officeDocument/2006/relationships/hyperlink" Target="mailto:cesar.mendoza@uarm.p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15746A96-00FE-4812-A415-C3957B187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11</Pages>
  <Words>4994</Words>
  <Characters>27469</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UNIVERSIDAD ANTONIO RUIZ DE MONTOYA</vt:lpstr>
    </vt:vector>
  </TitlesOfParts>
  <Company>Toshiba</Company>
  <LinksUpToDate>false</LinksUpToDate>
  <CharactersWithSpaces>32399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ANTONIO RUIZ DE MONTOYA</dc:title>
  <dc:creator>Equipo de Lengua UARM</dc:creator>
  <cp:lastModifiedBy>Cesar Inca Mendoza Loyola</cp:lastModifiedBy>
  <cp:revision>74</cp:revision>
  <cp:lastPrinted>2017-07-13T18:12:00Z</cp:lastPrinted>
  <dcterms:created xsi:type="dcterms:W3CDTF">2023-01-18T21:34:00Z</dcterms:created>
  <dcterms:modified xsi:type="dcterms:W3CDTF">2024-08-27T15:21:00Z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35FAFA7688414C4185A0060DF845DFFA_13</vt:lpwstr>
  </property>
</Properties>
</file>