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2BCFA95C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041A20">
        <w:rPr>
          <w:b/>
          <w:bCs/>
          <w:u w:val="single"/>
        </w:rPr>
        <w:t>ORLI SAIDA MOSQUERA CUSICHI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&lt;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5DF7E01C" w:rsidR="00CB2C0D" w:rsidRPr="00045CD7" w:rsidRDefault="00041A2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212620BA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  <m:oMath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&lt;</m:t>
              </m:r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 xml:space="preserve">el operador no parte de los conectores </m:t>
              </m:r>
            </m:oMath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4E016755" w:rsidR="00CB2C0D" w:rsidRPr="00045CD7" w:rsidRDefault="00EB038F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09D51132" w:rsidR="00CB2C0D" w:rsidRPr="00EB038F" w:rsidRDefault="00EB038F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lang w:val="es-ES"/>
                    </w:rPr>
                    <m:t>¬P¬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lang w:val="es-ES"/>
                        </w:rPr>
                        <m:t>¬S∨¬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color w:val="FF000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lang w:val="es-ES"/>
                            </w:rPr>
                            <m:t>Q≡T</m:t>
                          </m:r>
                        </m:e>
                      </m:d>
                    </m:e>
                  </m:d>
                </m:e>
              </m:d>
            </m:oMath>
            <w:r w:rsidRPr="00EB038F">
              <w:rPr>
                <w:rFonts w:eastAsia="Calibri" w:cstheme="minorHAnsi"/>
                <w:color w:val="FF0000"/>
                <w:lang w:val="es-ES"/>
              </w:rPr>
              <w:t xml:space="preserve"> después de P</w:t>
            </w:r>
            <m:oMath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¬</m:t>
              </m:r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 xml:space="preserve"> no hay operador logico</m:t>
              </m:r>
            </m:oMath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6EF95D92" w:rsidR="00CB2C0D" w:rsidRPr="00045CD7" w:rsidRDefault="00952815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53CC740F" w:rsidR="00FA45D5" w:rsidRDefault="0095281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Los </w:t>
            </w:r>
            <w:proofErr w:type="gramStart"/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paréntesis  y</w:t>
            </w:r>
            <w:proofErr w:type="gramEnd"/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las negaciones están demás no pueden estar solas </w:t>
            </w: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21239B87" w14:textId="77777777" w:rsidR="00EB038F" w:rsidRDefault="00CB2C0D" w:rsidP="00EB038F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43827323" w:rsidR="00CB2C0D" w:rsidRPr="00EB038F" w:rsidRDefault="00CB2C0D" w:rsidP="00EB038F">
      <w:pPr>
        <w:jc w:val="both"/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7154"/>
      </w:tblGrid>
      <w:tr w:rsidR="00EA7098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0A822F52" w:rsidR="00FA45D5" w:rsidRDefault="00EA7098" w:rsidP="00B047C2">
            <w:pPr>
              <w:jc w:val="both"/>
              <w:rPr>
                <w:rFonts w:eastAsia="Calibri" w:cstheme="minorHAnsi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3DB5055" wp14:editId="1CB05E17">
                  <wp:extent cx="4405970" cy="3787140"/>
                  <wp:effectExtent l="0" t="0" r="0" b="3810"/>
                  <wp:docPr id="5809237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5072" cy="381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EA7098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EA7098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40A6CF5D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sz w:val="22"/>
                  <w:szCs w:val="22"/>
                  <w:lang w:val="es-ES"/>
                </w:rPr>
                <m:t>⊃</m:t>
              </m:r>
            </m:oMath>
          </w:p>
          <w:p w14:paraId="2B8ED898" w14:textId="2BD39A69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EA7098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221801E8" w14:textId="7872FA00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 w:rsidR="00EA7098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16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B647B58" w14:textId="77777777" w:rsidR="00EA7098" w:rsidRPr="00EA7098" w:rsidRDefault="00EA7098" w:rsidP="00EA7098">
            <w:pPr>
              <w:ind w:left="1080"/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5E865397" w:rsidR="00CB2C0D" w:rsidRPr="003444FE" w:rsidRDefault="00B73CBE" w:rsidP="007F1D4F">
            <w:pPr>
              <w:jc w:val="center"/>
            </w:pPr>
            <w:r>
              <w:t xml:space="preserve">V </w:t>
            </w:r>
          </w:p>
        </w:tc>
        <w:tc>
          <w:tcPr>
            <w:tcW w:w="386" w:type="dxa"/>
          </w:tcPr>
          <w:p w14:paraId="662859BF" w14:textId="6241A4FD" w:rsidR="00CB2C0D" w:rsidRPr="003444FE" w:rsidRDefault="00B73CBE" w:rsidP="007F1D4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3507DEF0" w14:textId="0B6375A6" w:rsidR="00CB2C0D" w:rsidRPr="003444FE" w:rsidRDefault="00B73CBE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0A005BE8" w14:textId="01A51ED3" w:rsidR="00CB2C0D" w:rsidRPr="003444FE" w:rsidRDefault="00B73CBE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D28808" w14:textId="369C3D00" w:rsidR="00CB2C0D" w:rsidRPr="003444FE" w:rsidRDefault="00B73CBE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09B96FF4" w14:textId="20C58775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B73CBE">
              <w:rPr>
                <w:rFonts w:eastAsia="Calibri" w:cs="Times New Roman"/>
                <w:lang w:val="en-US"/>
              </w:rPr>
              <w:t xml:space="preserve">                                     F    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F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F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V        </w:t>
            </w:r>
            <w:proofErr w:type="spellStart"/>
            <w:r w:rsidR="00B73CBE" w:rsidRPr="00B73CBE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="00B73CBE" w:rsidRPr="00B73CBE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r w:rsidR="00B73CBE">
              <w:rPr>
                <w:rFonts w:eastAsia="Calibri" w:cs="Times New Roman"/>
                <w:lang w:val="en-US"/>
              </w:rPr>
              <w:t xml:space="preserve">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V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F 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F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 V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lastRenderedPageBreak/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1C81107" w14:textId="77777777" w:rsidR="00B73CBE" w:rsidRPr="00EA7098" w:rsidRDefault="00B73CBE" w:rsidP="00B73CBE">
            <w:pPr>
              <w:ind w:left="1080"/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54EA645A" w:rsidR="00CB2C0D" w:rsidRPr="003444FE" w:rsidRDefault="00B73CBE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3F18AA29" w:rsidR="00CB2C0D" w:rsidRPr="003444FE" w:rsidRDefault="00B73CBE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3044BC17" w:rsidR="00CB2C0D" w:rsidRPr="003444FE" w:rsidRDefault="00B73CBE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5C9072B3" w:rsidR="00CB2C0D" w:rsidRPr="003444FE" w:rsidRDefault="00B73CBE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171002" w14:textId="2C8D234E" w:rsidR="00CB2C0D" w:rsidRPr="003444FE" w:rsidRDefault="00B73CBE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71CE04F3" w14:textId="54ABEF95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B73CBE">
              <w:rPr>
                <w:rFonts w:eastAsia="Calibri" w:cs="Times New Roman"/>
                <w:lang w:val="en-US"/>
              </w:rPr>
              <w:t xml:space="preserve">                             V     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V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V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   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V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</w:t>
            </w:r>
            <w:r w:rsidR="00B73CBE" w:rsidRPr="00B73CBE">
              <w:rPr>
                <w:rFonts w:eastAsia="Calibri" w:cs="Times New Roman"/>
                <w:color w:val="FF0000"/>
                <w:lang w:val="en-US"/>
              </w:rPr>
              <w:t xml:space="preserve"> F   </w:t>
            </w:r>
            <w:r w:rsidR="00B73CBE">
              <w:rPr>
                <w:rFonts w:eastAsia="Calibri" w:cs="Times New Roman"/>
                <w:lang w:val="en-US"/>
              </w:rPr>
              <w:t xml:space="preserve">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F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F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 </w:t>
            </w:r>
            <w:proofErr w:type="spellStart"/>
            <w:r w:rsidR="00B73CBE">
              <w:rPr>
                <w:rFonts w:eastAsia="Calibri" w:cs="Times New Roman"/>
                <w:lang w:val="en-US"/>
              </w:rPr>
              <w:t>F</w:t>
            </w:r>
            <w:proofErr w:type="spellEnd"/>
            <w:r w:rsidR="00B73CBE">
              <w:rPr>
                <w:rFonts w:eastAsia="Calibri" w:cs="Times New Roman"/>
                <w:lang w:val="en-US"/>
              </w:rPr>
              <w:t xml:space="preserve">      V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253982B7" w:rsidR="00CB2C0D" w:rsidRPr="00153A89" w:rsidRDefault="00BC31CA" w:rsidP="00CB2C0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E7FF693" wp14:editId="45533C34">
            <wp:extent cx="4512310" cy="8892540"/>
            <wp:effectExtent l="0" t="0" r="2540" b="3810"/>
            <wp:docPr id="349329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BD35669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15A6C12E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2DB1C4DF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952815">
        <w:rPr>
          <w:rFonts w:eastAsiaTheme="minorEastAsia"/>
          <w:b/>
          <w:bCs/>
          <w:u w:val="single"/>
        </w:rPr>
        <w:t xml:space="preserve">no es </w:t>
      </w:r>
      <w:r w:rsidR="00F96C35">
        <w:rPr>
          <w:rFonts w:eastAsiaTheme="minorEastAsia"/>
          <w:b/>
          <w:bCs/>
          <w:u w:val="single"/>
        </w:rPr>
        <w:t xml:space="preserve">tautológica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7DA78C7" w:rsidR="00CB2C0D" w:rsidRPr="00B4727E" w:rsidRDefault="0095281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335834FF" w:rsidR="00CB2C0D" w:rsidRPr="00B4727E" w:rsidRDefault="0095281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7E786539" w14:textId="2C67AE88" w:rsidR="00CB2C0D" w:rsidRPr="00B4727E" w:rsidRDefault="0061325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1C55D744" w:rsidR="00CB2C0D" w:rsidRPr="00B4727E" w:rsidRDefault="0095281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V   F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  V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 w:rsidR="0061325A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61325A"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1AA0F9EF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5624C2">
        <w:rPr>
          <w:rFonts w:eastAsiaTheme="minorEastAsia"/>
          <w:b/>
          <w:bCs/>
          <w:u w:val="single"/>
        </w:rPr>
        <w:t xml:space="preserve">ES INCONSISTENTE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65599AE0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62189D5B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1764A98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  <w:r w:rsidR="005624C2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48FE65C8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5624C2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 w:rsidR="00BC31CA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59025C5D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C925B5">
        <w:rPr>
          <w:rFonts w:eastAsiaTheme="minorEastAsia"/>
          <w:b/>
          <w:bCs/>
          <w:u w:val="single"/>
        </w:rPr>
        <w:t xml:space="preserve">NO ES VALIDA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3E192E9B" w:rsidR="00CB2C0D" w:rsidRPr="0008154C" w:rsidRDefault="00C925B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6CD761BB" w14:textId="64D442F2" w:rsidR="00CB2C0D" w:rsidRPr="0008154C" w:rsidRDefault="00C925B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1DCD35F3" w14:textId="41228850" w:rsidR="00CB2C0D" w:rsidRPr="0008154C" w:rsidRDefault="00C925B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96" w:type="dxa"/>
          </w:tcPr>
          <w:p w14:paraId="649B7E39" w14:textId="7E41E60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  <w:r w:rsidR="00C925B5">
              <w:rPr>
                <w:rFonts w:cstheme="minorHAnsi"/>
                <w:color w:val="FF0000"/>
              </w:rPr>
              <w:t xml:space="preserve">V      </w:t>
            </w:r>
            <w:proofErr w:type="spellStart"/>
            <w:r w:rsidR="00C925B5">
              <w:rPr>
                <w:rFonts w:cstheme="minorHAnsi"/>
                <w:color w:val="FF0000"/>
              </w:rPr>
              <w:t>V</w:t>
            </w:r>
            <w:proofErr w:type="spellEnd"/>
            <w:r w:rsidR="00C925B5">
              <w:rPr>
                <w:rFonts w:cstheme="minorHAnsi"/>
                <w:color w:val="FF0000"/>
              </w:rPr>
              <w:t xml:space="preserve">    </w:t>
            </w:r>
          </w:p>
        </w:tc>
        <w:tc>
          <w:tcPr>
            <w:tcW w:w="1842" w:type="dxa"/>
          </w:tcPr>
          <w:p w14:paraId="3C462D78" w14:textId="48A2E3C4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</w:t>
            </w:r>
            <w:r w:rsidR="00C925B5">
              <w:rPr>
                <w:rFonts w:cstheme="minorHAnsi"/>
                <w:color w:val="FF0000"/>
                <w:sz w:val="22"/>
                <w:szCs w:val="22"/>
              </w:rPr>
              <w:t xml:space="preserve">V   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</w:p>
        </w:tc>
        <w:tc>
          <w:tcPr>
            <w:tcW w:w="1701" w:type="dxa"/>
          </w:tcPr>
          <w:p w14:paraId="6B4B297C" w14:textId="11FDC25C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</w:t>
            </w:r>
            <w:r w:rsidR="00C925B5">
              <w:rPr>
                <w:rFonts w:cstheme="minorHAnsi"/>
                <w:color w:val="FF0000"/>
              </w:rPr>
              <w:t xml:space="preserve">            </w:t>
            </w:r>
            <w:r>
              <w:rPr>
                <w:rFonts w:cstheme="minorHAnsi"/>
                <w:color w:val="FF0000"/>
              </w:rPr>
              <w:t xml:space="preserve">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="001A6D81">
              <w:rPr>
                <w:rFonts w:cstheme="minorHAnsi"/>
                <w:b/>
                <w:bCs/>
                <w:color w:val="FF0000"/>
              </w:rPr>
              <w:t>F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5264848" w14:textId="77777777" w:rsidR="001A6D81" w:rsidRDefault="001A6D81" w:rsidP="00CB2C0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096E00" wp14:editId="3A0E4ACD">
            <wp:extent cx="2849880" cy="2541109"/>
            <wp:effectExtent l="0" t="0" r="7620" b="0"/>
            <wp:docPr id="12490280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88" cy="25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5A1E" w14:textId="2B7EA901" w:rsidR="00CB2C0D" w:rsidRPr="006958B1" w:rsidRDefault="00CB2C0D" w:rsidP="00CB2C0D">
      <w:pPr>
        <w:rPr>
          <w:b/>
          <w:bCs/>
        </w:rPr>
      </w:pPr>
      <w:r>
        <w:rPr>
          <w:b/>
          <w:bCs/>
        </w:rPr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795" w:type="dxa"/>
        <w:tblLook w:val="04A0" w:firstRow="1" w:lastRow="0" w:firstColumn="1" w:lastColumn="0" w:noHBand="0" w:noVBand="1"/>
      </w:tblPr>
      <w:tblGrid>
        <w:gridCol w:w="612"/>
        <w:gridCol w:w="3352"/>
        <w:gridCol w:w="5831"/>
      </w:tblGrid>
      <w:tr w:rsidR="00144BB0" w14:paraId="7EF79D0F" w14:textId="77777777" w:rsidTr="00BC31CA">
        <w:trPr>
          <w:trHeight w:val="868"/>
        </w:trPr>
        <w:tc>
          <w:tcPr>
            <w:tcW w:w="612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3352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583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BC31CA">
        <w:trPr>
          <w:trHeight w:val="4506"/>
        </w:trPr>
        <w:tc>
          <w:tcPr>
            <w:tcW w:w="612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3352" w:type="dxa"/>
            <w:vAlign w:val="center"/>
          </w:tcPr>
          <w:p w14:paraId="1EF32C48" w14:textId="77777777" w:rsidR="00BC31CA" w:rsidRPr="00BC31CA" w:rsidRDefault="00BC31CA" w:rsidP="00BC31CA"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ϕ⊃¬χ</m:t>
                  </m:r>
                </m:e>
              </m:d>
            </m:oMath>
            <w:r w:rsidRPr="00BC31CA">
              <w:rPr>
                <w:rFonts w:eastAsiaTheme="minorEastAsia"/>
              </w:rPr>
              <w:t xml:space="preserve"> implica 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  <w:r w:rsidRPr="00BC31CA">
              <w:rPr>
                <w:rFonts w:eastAsiaTheme="minorEastAsia"/>
              </w:rPr>
              <w:t>.</w:t>
            </w:r>
          </w:p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583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14C9BE0F" w:rsidR="00144BB0" w:rsidRDefault="00BC31C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IMPLICA </w:t>
            </w: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57499783" w:rsidR="00144BB0" w:rsidRDefault="00BC31C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  <m:r>
                  <w:rPr>
                    <w:rFonts w:ascii="Cambria Math" w:eastAsiaTheme="minorEastAsia" w:hAnsi="Cambria Math"/>
                  </w:rPr>
                  <m:t xml:space="preserve"> ES VERDADERO</m:t>
                </m:r>
              </m:oMath>
            </m:oMathPara>
          </w:p>
          <w:p w14:paraId="6FA55124" w14:textId="3828B891" w:rsidR="00144BB0" w:rsidRDefault="00BC31C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χ</m:t>
                </m:r>
                <m:r>
                  <w:rPr>
                    <w:rFonts w:ascii="Cambria Math" w:eastAsiaTheme="minorEastAsia" w:hAnsi="Cambria Math"/>
                  </w:rPr>
                  <m:t xml:space="preserve"> ES FALSO </m:t>
                </m:r>
              </m:oMath>
            </m:oMathPara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2665B093" w14:textId="6C1563CC" w:rsidR="00BC31CA" w:rsidRPr="00BC31CA" w:rsidRDefault="00945A0F" w:rsidP="00BC31CA">
            <w:pPr>
              <w:rPr>
                <w:rFonts w:ascii="Times New Roman" w:eastAsia="Times New Roman" w:hAnsi="Times New Roman" w:cs="Times New Roman"/>
                <w:lang w:eastAsia="es-PE"/>
              </w:rPr>
            </w:pPr>
            <w:r w:rsidRPr="00BC31CA">
              <w:rPr>
                <w:rFonts w:ascii="Times New Roman" w:eastAsia="Times New Roman" w:hAnsi="Symbol" w:cs="Times New Roman"/>
                <w:lang w:eastAsia="es-PE"/>
              </w:rPr>
              <w:t></w:t>
            </w:r>
            <w:r w:rsidRPr="00BC31CA">
              <w:rPr>
                <w:rFonts w:ascii="Times New Roman" w:eastAsia="Times New Roman" w:hAnsi="Times New Roman" w:cs="Times New Roman"/>
                <w:lang w:eastAsia="es-PE"/>
              </w:rPr>
              <w:t xml:space="preserve"> ¬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 xml:space="preserve"> χ=V, por (φ</w:t>
            </w:r>
            <w:r w:rsidR="00BC31CA" w:rsidRPr="00BC31CA">
              <w:rPr>
                <w:rFonts w:ascii="Cambria Math" w:eastAsia="Times New Roman" w:hAnsi="Cambria Math" w:cs="Cambria Math"/>
                <w:lang w:eastAsia="es-PE"/>
              </w:rPr>
              <w:t>⊃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>¬</w:t>
            </w:r>
            <w:r w:rsidRPr="00BC31CA">
              <w:rPr>
                <w:rFonts w:ascii="Times New Roman" w:eastAsia="Times New Roman" w:hAnsi="Times New Roman" w:cs="Times New Roman"/>
                <w:lang w:eastAsia="es-PE"/>
              </w:rPr>
              <w:t>χ) =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 xml:space="preserve">V </w:t>
            </w:r>
          </w:p>
          <w:p w14:paraId="419307FB" w14:textId="4FDB11E8" w:rsidR="00945A0F" w:rsidRDefault="00945A0F" w:rsidP="00BC31CA">
            <w:pPr>
              <w:rPr>
                <w:rFonts w:ascii="Times New Roman" w:eastAsia="Times New Roman" w:hAnsi="Times New Roman" w:cs="Times New Roman"/>
                <w:lang w:eastAsia="es-PE"/>
              </w:rPr>
            </w:pPr>
            <w:r w:rsidRPr="00BC31CA">
              <w:rPr>
                <w:rFonts w:ascii="Times New Roman" w:eastAsia="Times New Roman" w:hAnsi="Symbol" w:cs="Times New Roman"/>
                <w:lang w:eastAsia="es-PE"/>
              </w:rPr>
              <w:t></w:t>
            </w:r>
            <w:r w:rsidRPr="00BC31CA">
              <w:rPr>
                <w:rFonts w:ascii="Times New Roman" w:eastAsia="Times New Roman" w:hAnsi="Times New Roman" w:cs="Times New Roman"/>
                <w:lang w:eastAsia="es-PE"/>
              </w:rPr>
              <w:t xml:space="preserve"> Sin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 xml:space="preserve"> embargo, sí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 xml:space="preserve">χ=V = </w:t>
            </w:r>
            <w:proofErr w:type="gramStart"/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>V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>,</w:t>
            </w:r>
            <w:proofErr w:type="gramEnd"/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="001A6D81" w:rsidRPr="00BC31CA">
              <w:rPr>
                <w:rFonts w:ascii="Times New Roman" w:eastAsia="Times New Roman" w:hAnsi="Times New Roman" w:cs="Times New Roman"/>
                <w:lang w:eastAsia="es-PE"/>
              </w:rPr>
              <w:t>entonces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>¬ χ=F, lo que hace qu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e 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>(φ</w:t>
            </w:r>
            <w:r w:rsidR="00BC31CA" w:rsidRPr="00BC31CA">
              <w:rPr>
                <w:rFonts w:ascii="Cambria Math" w:eastAsia="Times New Roman" w:hAnsi="Cambria Math" w:cs="Cambria Math"/>
                <w:lang w:eastAsia="es-PE"/>
              </w:rPr>
              <w:t>∧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>¬</w:t>
            </w:r>
            <w:r w:rsidRPr="00BC31CA">
              <w:rPr>
                <w:rFonts w:ascii="Times New Roman" w:eastAsia="Times New Roman" w:hAnsi="Times New Roman" w:cs="Times New Roman"/>
                <w:lang w:eastAsia="es-PE"/>
              </w:rPr>
              <w:t>χ) =</w:t>
            </w:r>
            <w:r w:rsidR="00BC31CA" w:rsidRPr="00BC31CA">
              <w:rPr>
                <w:rFonts w:ascii="Times New Roman" w:eastAsia="Times New Roman" w:hAnsi="Times New Roman" w:cs="Times New Roman"/>
                <w:lang w:eastAsia="es-PE"/>
              </w:rPr>
              <w:t>F</w:t>
            </w:r>
          </w:p>
          <w:p w14:paraId="385B9CAB" w14:textId="61AD989B" w:rsidR="00144BB0" w:rsidRDefault="00BC31CA" w:rsidP="00BC31CA">
            <w:pPr>
              <w:rPr>
                <w:rFonts w:eastAsiaTheme="minorEastAsia"/>
              </w:rPr>
            </w:pPr>
            <w:r w:rsidRPr="00BC31CA">
              <w:rPr>
                <w:rFonts w:ascii="Times New Roman" w:eastAsia="Times New Roman" w:hAnsi="Times New Roman" w:cs="Times New Roman"/>
                <w:lang w:eastAsia="es-PE"/>
              </w:rPr>
              <w:t xml:space="preserve"> = </w:t>
            </w:r>
            <w:r w:rsidR="00945A0F" w:rsidRPr="00BC31CA">
              <w:rPr>
                <w:rFonts w:ascii="Times New Roman" w:eastAsia="Times New Roman" w:hAnsi="Times New Roman" w:cs="Times New Roman"/>
                <w:lang w:eastAsia="es-PE"/>
              </w:rPr>
              <w:t>F (φ</w:t>
            </w:r>
            <w:r w:rsidRPr="00BC31CA">
              <w:rPr>
                <w:rFonts w:ascii="Cambria Math" w:eastAsia="Times New Roman" w:hAnsi="Cambria Math" w:cs="Cambria Math"/>
                <w:lang w:eastAsia="es-PE"/>
              </w:rPr>
              <w:t>∧</w:t>
            </w:r>
            <w:r w:rsidRPr="00BC31CA">
              <w:rPr>
                <w:rFonts w:ascii="Times New Roman" w:eastAsia="Times New Roman" w:hAnsi="Times New Roman" w:cs="Times New Roman"/>
                <w:lang w:eastAsia="es-PE"/>
              </w:rPr>
              <w:t xml:space="preserve">¬ </w:t>
            </w:r>
            <w:r w:rsidR="0061325A" w:rsidRPr="00BC31CA">
              <w:rPr>
                <w:rFonts w:ascii="Times New Roman" w:eastAsia="Times New Roman" w:hAnsi="Times New Roman" w:cs="Times New Roman"/>
                <w:lang w:eastAsia="es-PE"/>
              </w:rPr>
              <w:t>χ) =</w:t>
            </w:r>
            <w:r w:rsidRPr="00BC31CA">
              <w:rPr>
                <w:rFonts w:ascii="Times New Roman" w:eastAsia="Times New Roman" w:hAnsi="Times New Roman" w:cs="Times New Roman"/>
                <w:lang w:eastAsia="es-PE"/>
              </w:rPr>
              <w:t>F.</w:t>
            </w: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BC31CA">
        <w:trPr>
          <w:trHeight w:val="4506"/>
        </w:trPr>
        <w:tc>
          <w:tcPr>
            <w:tcW w:w="612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3352" w:type="dxa"/>
            <w:vAlign w:val="center"/>
          </w:tcPr>
          <w:p w14:paraId="06A1FB91" w14:textId="77777777" w:rsidR="00945A0F" w:rsidRPr="00945A0F" w:rsidRDefault="00945A0F" w:rsidP="00945A0F">
            <w:pPr>
              <w:rPr>
                <w:rFonts w:eastAsiaTheme="minorEastAsia"/>
              </w:rPr>
            </w:pPr>
            <w:r w:rsidRPr="00945A0F">
              <w:rPr>
                <w:rFonts w:eastAsiaTheme="minorEastAsia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 w:rsidRPr="00945A0F">
              <w:rPr>
                <w:rFonts w:eastAsiaTheme="minorEastAsia"/>
              </w:rPr>
              <w:t xml:space="preserve"> es tautológica e implica a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 w:rsidRPr="00945A0F">
              <w:rPr>
                <w:rFonts w:eastAsiaTheme="minorEastAsia"/>
              </w:rPr>
              <w:t xml:space="preserve">, entonces </w:t>
            </w:r>
            <m:oMath>
              <m:r>
                <w:rPr>
                  <w:rFonts w:ascii="Cambria Math" w:eastAsiaTheme="minorEastAsia" w:hAnsi="Cambria Math"/>
                </w:rPr>
                <m:t>ϕ∴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  <w:r w:rsidRPr="00945A0F">
              <w:rPr>
                <w:rFonts w:eastAsiaTheme="minorEastAsia"/>
              </w:rPr>
              <w:t xml:space="preserve"> es válido.</w:t>
            </w:r>
          </w:p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583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26C86CBF" w:rsidR="00144BB0" w:rsidRDefault="00945A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 es tautológico</w:t>
            </w:r>
          </w:p>
          <w:p w14:paraId="057787F8" w14:textId="77777777" w:rsidR="00945A0F" w:rsidRDefault="00945A0F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24FC72DC" w14:textId="42FDE779" w:rsidR="00945A0F" w:rsidRDefault="00945A0F" w:rsidP="00945A0F">
            <w:pPr>
              <w:pStyle w:val="NormalWeb"/>
            </w:pPr>
            <w:r>
              <w:t>Esta afirmación es una propiedad de la lóg</w:t>
            </w:r>
            <w:r>
              <w:t>ica</w:t>
            </w:r>
            <w:r>
              <w:t xml:space="preserve">. Si </w:t>
            </w:r>
            <w:r>
              <w:rPr>
                <w:rStyle w:val="katex-mathml"/>
                <w:rFonts w:eastAsiaTheme="majorEastAsia"/>
              </w:rPr>
              <w:t>ψ</w:t>
            </w:r>
            <w:r>
              <w:t xml:space="preserve"> una tautología, significa q</w:t>
            </w:r>
            <w:r>
              <w:t xml:space="preserve">ue </w:t>
            </w:r>
            <w:r>
              <w:rPr>
                <w:rStyle w:val="katex-mathml"/>
                <w:rFonts w:eastAsiaTheme="majorEastAsia"/>
              </w:rPr>
              <w:t>ψ</w:t>
            </w:r>
            <w:r>
              <w:rPr>
                <w:rStyle w:val="katex-mathml"/>
                <w:rFonts w:eastAsiaTheme="majorEastAsia"/>
              </w:rPr>
              <w:t xml:space="preserve"> </w:t>
            </w:r>
            <w:r>
              <w:t xml:space="preserve">implica </w:t>
            </w:r>
            <w:r>
              <w:rPr>
                <w:rStyle w:val="katex-mathml"/>
                <w:rFonts w:eastAsiaTheme="majorEastAsia"/>
              </w:rPr>
              <w:t>ω</w:t>
            </w:r>
            <w:r>
              <w:t>, entonces en cualquier situación</w:t>
            </w:r>
            <w:r>
              <w:t xml:space="preserve"> </w:t>
            </w:r>
            <w:r>
              <w:rPr>
                <w:rStyle w:val="katex-mathml"/>
                <w:rFonts w:eastAsiaTheme="majorEastAsia"/>
              </w:rPr>
              <w:t>ψ</w:t>
            </w:r>
            <w:r>
              <w:t xml:space="preserve"> </w:t>
            </w:r>
            <w:r>
              <w:t xml:space="preserve">verdadera </w:t>
            </w:r>
            <w:r>
              <w:rPr>
                <w:rStyle w:val="mord"/>
                <w:rFonts w:eastAsiaTheme="majorEastAsia"/>
              </w:rPr>
              <w:t>ω</w:t>
            </w:r>
            <w:r>
              <w:rPr>
                <w:rStyle w:val="mord"/>
                <w:rFonts w:eastAsiaTheme="majorEastAsia"/>
              </w:rPr>
              <w:t xml:space="preserve"> </w:t>
            </w:r>
            <w:r>
              <w:t>También será verdadera.</w:t>
            </w:r>
          </w:p>
          <w:p w14:paraId="03CF1866" w14:textId="280D3247" w:rsidR="00945A0F" w:rsidRDefault="00945A0F" w:rsidP="00945A0F">
            <w:pPr>
              <w:pStyle w:val="NormalWeb"/>
            </w:pPr>
            <w:r>
              <w:t>Dado que</w:t>
            </w:r>
            <w:r>
              <w:t xml:space="preserve"> </w:t>
            </w:r>
            <w:r>
              <w:rPr>
                <w:rStyle w:val="katex-mathml"/>
                <w:rFonts w:eastAsiaTheme="majorEastAsia"/>
              </w:rPr>
              <w:t>ψ</w:t>
            </w:r>
            <w:r>
              <w:rPr>
                <w:rStyle w:val="katex-mathml"/>
                <w:rFonts w:eastAsiaTheme="majorEastAsia"/>
              </w:rPr>
              <w:t xml:space="preserve"> </w:t>
            </w:r>
            <w:r>
              <w:t>es tautológica, podemos</w:t>
            </w:r>
            <w:r>
              <w:t xml:space="preserve"> </w:t>
            </w:r>
            <w:r>
              <w:rPr>
                <w:rStyle w:val="katex-mathml"/>
                <w:rFonts w:eastAsiaTheme="majorEastAsia"/>
              </w:rPr>
              <w:t>ψ</w:t>
            </w:r>
            <w:r>
              <w:rPr>
                <w:rStyle w:val="katex-mathml"/>
                <w:rFonts w:eastAsiaTheme="majorEastAsia"/>
              </w:rPr>
              <w:t xml:space="preserve"> s</w:t>
            </w:r>
            <w:r>
              <w:t xml:space="preserve">iempre es </w:t>
            </w:r>
            <w:r>
              <w:t xml:space="preserve">verdadera </w:t>
            </w:r>
            <w:r w:rsidR="0061325A">
              <w:t>ψ</w:t>
            </w:r>
            <w:r w:rsidR="0061325A">
              <w:rPr>
                <w:rStyle w:val="katex-mathml"/>
                <w:rFonts w:eastAsiaTheme="majorEastAsia"/>
              </w:rPr>
              <w:t xml:space="preserve"> </w:t>
            </w:r>
            <w:r w:rsidR="001A6D81">
              <w:rPr>
                <w:rStyle w:val="katex-mathml"/>
                <w:rFonts w:ascii="Cambria Math" w:eastAsiaTheme="majorEastAsia" w:hAnsi="Cambria Math" w:cs="Cambria Math"/>
              </w:rPr>
              <w:t>∧ ω</w:t>
            </w:r>
            <w:r>
              <w:rPr>
                <w:rStyle w:val="katex-mathml"/>
                <w:rFonts w:eastAsiaTheme="majorEastAsia"/>
              </w:rPr>
              <w:t xml:space="preserve"> </w:t>
            </w:r>
            <w:r>
              <w:t xml:space="preserve">También </w:t>
            </w:r>
            <w:proofErr w:type="gramStart"/>
            <w:r>
              <w:t xml:space="preserve">será  </w:t>
            </w:r>
            <w:r>
              <w:t>verdadero</w:t>
            </w:r>
            <w:proofErr w:type="gramEnd"/>
            <w:r>
              <w:t xml:space="preserve"> </w:t>
            </w:r>
            <w:r>
              <w:rPr>
                <w:rStyle w:val="katex-mathml"/>
                <w:rFonts w:eastAsiaTheme="majorEastAsia"/>
              </w:rPr>
              <w:t>φ</w:t>
            </w:r>
            <w:r>
              <w:t xml:space="preserve">, se puede afirmar que </w:t>
            </w:r>
            <w:r>
              <w:rPr>
                <w:rStyle w:val="katex-mathml"/>
                <w:rFonts w:eastAsiaTheme="majorEastAsia"/>
              </w:rPr>
              <w:t>φ</w:t>
            </w:r>
            <w:r>
              <w:rPr>
                <w:rStyle w:val="katex-mathml"/>
                <w:rFonts w:ascii="Cambria Math" w:eastAsiaTheme="majorEastAsia" w:hAnsi="Cambria Math" w:cs="Cambria Math"/>
              </w:rPr>
              <w:t>⊢</w:t>
            </w:r>
            <w:r>
              <w:rPr>
                <w:rStyle w:val="katex-mathml"/>
                <w:rFonts w:eastAsiaTheme="majorEastAsia"/>
              </w:rPr>
              <w:t>(ψ</w:t>
            </w:r>
            <w:r>
              <w:rPr>
                <w:rStyle w:val="katex-mathml"/>
                <w:rFonts w:eastAsiaTheme="majorEastAsia"/>
              </w:rPr>
              <w:t xml:space="preserve"> </w:t>
            </w:r>
            <w:r>
              <w:rPr>
                <w:rStyle w:val="katex-mathml"/>
                <w:rFonts w:ascii="Cambria Math" w:eastAsiaTheme="majorEastAsia" w:hAnsi="Cambria Math" w:cs="Cambria Math"/>
              </w:rPr>
              <w:t>∧</w:t>
            </w:r>
            <w:r>
              <w:rPr>
                <w:rStyle w:val="katex-mathml"/>
                <w:rFonts w:ascii="Cambria Math" w:eastAsiaTheme="majorEastAsia" w:hAnsi="Cambria Math" w:cs="Cambria Math"/>
              </w:rPr>
              <w:t xml:space="preserve"> </w:t>
            </w:r>
            <w:r>
              <w:rPr>
                <w:rStyle w:val="katex-mathml"/>
                <w:rFonts w:eastAsiaTheme="majorEastAsia"/>
              </w:rPr>
              <w:t>ω)</w:t>
            </w:r>
            <w:r>
              <w:t>es válido, y</w:t>
            </w:r>
            <w:r>
              <w:t xml:space="preserve"> </w:t>
            </w:r>
            <w:r>
              <w:rPr>
                <w:rStyle w:val="katex-mathml"/>
                <w:rFonts w:eastAsiaTheme="majorEastAsia"/>
              </w:rPr>
              <w:t>ψ</w:t>
            </w:r>
            <w:r>
              <w:t xml:space="preserve"> es tautológico</w:t>
            </w: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307D"/>
    <w:multiLevelType w:val="hybridMultilevel"/>
    <w:tmpl w:val="F01C11C0"/>
    <w:lvl w:ilvl="0" w:tplc="77E89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9A24ED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961C5"/>
    <w:multiLevelType w:val="hybridMultilevel"/>
    <w:tmpl w:val="0D48EA6C"/>
    <w:lvl w:ilvl="0" w:tplc="77E89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3"/>
  </w:num>
  <w:num w:numId="2" w16cid:durableId="1173566067">
    <w:abstractNumId w:val="0"/>
  </w:num>
  <w:num w:numId="3" w16cid:durableId="398675369">
    <w:abstractNumId w:val="2"/>
  </w:num>
  <w:num w:numId="4" w16cid:durableId="1407337690">
    <w:abstractNumId w:val="10"/>
  </w:num>
  <w:num w:numId="5" w16cid:durableId="356542274">
    <w:abstractNumId w:val="9"/>
  </w:num>
  <w:num w:numId="6" w16cid:durableId="1775324630">
    <w:abstractNumId w:val="6"/>
  </w:num>
  <w:num w:numId="7" w16cid:durableId="1551066980">
    <w:abstractNumId w:val="4"/>
  </w:num>
  <w:num w:numId="8" w16cid:durableId="1053623949">
    <w:abstractNumId w:val="8"/>
  </w:num>
  <w:num w:numId="9" w16cid:durableId="1062171988">
    <w:abstractNumId w:val="5"/>
  </w:num>
  <w:num w:numId="10" w16cid:durableId="519902860">
    <w:abstractNumId w:val="1"/>
  </w:num>
  <w:num w:numId="11" w16cid:durableId="253242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A20"/>
    <w:rsid w:val="00144BB0"/>
    <w:rsid w:val="001A6D81"/>
    <w:rsid w:val="0051776C"/>
    <w:rsid w:val="005624C2"/>
    <w:rsid w:val="0061325A"/>
    <w:rsid w:val="006175FB"/>
    <w:rsid w:val="00620E4D"/>
    <w:rsid w:val="006A6413"/>
    <w:rsid w:val="007778F9"/>
    <w:rsid w:val="007C3ACB"/>
    <w:rsid w:val="008069E4"/>
    <w:rsid w:val="00844E12"/>
    <w:rsid w:val="008654F0"/>
    <w:rsid w:val="00945A0F"/>
    <w:rsid w:val="00952815"/>
    <w:rsid w:val="00B047C2"/>
    <w:rsid w:val="00B15CA8"/>
    <w:rsid w:val="00B53542"/>
    <w:rsid w:val="00B73CBE"/>
    <w:rsid w:val="00BC31CA"/>
    <w:rsid w:val="00C000E6"/>
    <w:rsid w:val="00C925B5"/>
    <w:rsid w:val="00CB2C0D"/>
    <w:rsid w:val="00EA7098"/>
    <w:rsid w:val="00EB038F"/>
    <w:rsid w:val="00ED56BA"/>
    <w:rsid w:val="00F96C35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4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katex-mathml">
    <w:name w:val="katex-mathml"/>
    <w:basedOn w:val="Fuentedeprrafopredeter"/>
    <w:rsid w:val="00945A0F"/>
  </w:style>
  <w:style w:type="character" w:customStyle="1" w:styleId="mord">
    <w:name w:val="mord"/>
    <w:basedOn w:val="Fuentedeprrafopredeter"/>
    <w:rsid w:val="00945A0F"/>
  </w:style>
  <w:style w:type="character" w:customStyle="1" w:styleId="mbin">
    <w:name w:val="mbin"/>
    <w:basedOn w:val="Fuentedeprrafopredeter"/>
    <w:rsid w:val="00945A0F"/>
  </w:style>
  <w:style w:type="character" w:customStyle="1" w:styleId="mrel">
    <w:name w:val="mrel"/>
    <w:basedOn w:val="Fuentedeprrafopredeter"/>
    <w:rsid w:val="00945A0F"/>
  </w:style>
  <w:style w:type="character" w:customStyle="1" w:styleId="mopen">
    <w:name w:val="mopen"/>
    <w:basedOn w:val="Fuentedeprrafopredeter"/>
    <w:rsid w:val="00945A0F"/>
  </w:style>
  <w:style w:type="character" w:customStyle="1" w:styleId="mclose">
    <w:name w:val="mclose"/>
    <w:basedOn w:val="Fuentedeprrafopredeter"/>
    <w:rsid w:val="0094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Orli Saida Mosquera Cusichi</cp:lastModifiedBy>
  <cp:revision>2</cp:revision>
  <dcterms:created xsi:type="dcterms:W3CDTF">2024-10-11T20:35:00Z</dcterms:created>
  <dcterms:modified xsi:type="dcterms:W3CDTF">2024-10-11T20:35:00Z</dcterms:modified>
</cp:coreProperties>
</file>