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163E4C15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4947E2">
        <w:rPr>
          <w:b/>
          <w:bCs/>
          <w:u w:val="single"/>
        </w:rPr>
        <w:t>Jerson Gedali Serna Sebastian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6EF98416" w:rsidR="00CB2C0D" w:rsidRPr="00045CD7" w:rsidRDefault="004947E2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2D827156" w14:textId="01120EBC" w:rsidR="00CB2C0D" w:rsidRDefault="004947E2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la secuencia ¬(¬R</w:t>
            </w:r>
            <w:r w:rsidRPr="004947E2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∧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P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S</w:t>
            </w:r>
            <w:r w:rsidRPr="004947E2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(Q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≡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T)))) es mal formada debido a la falta de un conector l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ó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gico entre 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P y 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S</w:t>
            </w:r>
            <w:r w:rsidRPr="004947E2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(Q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≡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T)).</w:t>
            </w: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1BF2FB57" w:rsidR="00CB2C0D" w:rsidRPr="00045CD7" w:rsidRDefault="004947E2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3B75C329" w:rsidR="00FA45D5" w:rsidRPr="00FA45D5" w:rsidRDefault="004947E2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((¬P</w:t>
            </w:r>
            <w:r w:rsidRPr="004947E2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(T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≡¬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S</w:t>
            </w:r>
            <w:proofErr w:type="gramStart"/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))</w:t>
            </w:r>
            <w:r w:rsidRPr="004947E2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⊃</w:t>
            </w:r>
            <w:proofErr w:type="gramEnd"/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((Q&lt;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R)</w:t>
            </w:r>
            <w:r w:rsidRPr="004947E2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Q)) es mal formada debido al uso del s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í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mbolo &lt;, que no es un conector l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ó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gico v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á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lido en l</w:t>
            </w:r>
            <w:r w:rsidRPr="004947E2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ó</w:t>
            </w:r>
            <w:r w:rsidRPr="004947E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gica proposicional.</w:t>
            </w: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2FCCC1BB" w:rsidR="00CB2C0D" w:rsidRPr="00045CD7" w:rsidRDefault="004947E2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219845EC" w:rsidR="00FA45D5" w:rsidRDefault="00B34619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B3461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un error en el uso de la equivalencia (≡) o una complejidad excesiva en la expresión.</w:t>
            </w: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EFB07FD" w14:textId="6F4C7C7C" w:rsidR="00B34619" w:rsidRDefault="00B34619" w:rsidP="00B34619">
      <w:pPr>
        <w:tabs>
          <w:tab w:val="left" w:pos="3413"/>
        </w:tabs>
        <w:rPr>
          <w:rFonts w:eastAsiaTheme="minorEastAsia"/>
        </w:rPr>
      </w:pPr>
      <w:r w:rsidRPr="00B34619">
        <w:rPr>
          <w:rFonts w:eastAsiaTheme="minorEastAsia"/>
        </w:rPr>
        <w:lastRenderedPageBreak/>
        <w:t>SECUENCIA BIEN FORMADA: C) ¬(¬(R</w:t>
      </w:r>
      <w:r w:rsidRPr="00B34619">
        <w:rPr>
          <w:rFonts w:ascii="Cambria Math" w:eastAsiaTheme="minorEastAsia" w:hAnsi="Cambria Math" w:cs="Cambria Math"/>
        </w:rPr>
        <w:t>∨</w:t>
      </w:r>
      <w:r w:rsidRPr="00B34619">
        <w:rPr>
          <w:rFonts w:eastAsiaTheme="minorEastAsia"/>
        </w:rPr>
        <w:t>(</w:t>
      </w:r>
      <w:r w:rsidRPr="00B34619">
        <w:rPr>
          <w:rFonts w:ascii="Aptos" w:eastAsiaTheme="minorEastAsia" w:hAnsi="Aptos" w:cs="Aptos"/>
        </w:rPr>
        <w:t>¬</w:t>
      </w:r>
      <w:r w:rsidRPr="00B34619">
        <w:rPr>
          <w:rFonts w:eastAsiaTheme="minorEastAsia"/>
        </w:rPr>
        <w:t>(</w:t>
      </w:r>
      <w:r w:rsidRPr="00B34619">
        <w:rPr>
          <w:rFonts w:ascii="Aptos" w:eastAsiaTheme="minorEastAsia" w:hAnsi="Aptos" w:cs="Aptos"/>
        </w:rPr>
        <w:t>¬</w:t>
      </w:r>
      <w:r w:rsidRPr="00B34619">
        <w:rPr>
          <w:rFonts w:eastAsiaTheme="minorEastAsia"/>
        </w:rPr>
        <w:t>(S</w:t>
      </w:r>
      <w:r w:rsidRPr="00B34619">
        <w:rPr>
          <w:rFonts w:ascii="Aptos" w:eastAsiaTheme="minorEastAsia" w:hAnsi="Aptos" w:cs="Aptos"/>
        </w:rPr>
        <w:t>≡</w:t>
      </w:r>
      <w:proofErr w:type="gramStart"/>
      <w:r w:rsidRPr="00B34619">
        <w:rPr>
          <w:rFonts w:eastAsiaTheme="minorEastAsia"/>
        </w:rPr>
        <w:t>Q)</w:t>
      </w:r>
      <w:r w:rsidRPr="00B34619">
        <w:rPr>
          <w:rFonts w:ascii="Cambria Math" w:eastAsiaTheme="minorEastAsia" w:hAnsi="Cambria Math" w:cs="Cambria Math"/>
        </w:rPr>
        <w:t>∧</w:t>
      </w:r>
      <w:proofErr w:type="gramEnd"/>
      <w:r w:rsidRPr="00B34619">
        <w:rPr>
          <w:rFonts w:eastAsiaTheme="minorEastAsia"/>
        </w:rPr>
        <w:t>P)))</w:t>
      </w:r>
      <w:r w:rsidRPr="00B34619">
        <w:rPr>
          <w:rFonts w:ascii="Cambria Math" w:eastAsiaTheme="minorEastAsia" w:hAnsi="Cambria Math" w:cs="Cambria Math"/>
        </w:rPr>
        <w:t>⊃</w:t>
      </w:r>
      <w:r w:rsidRPr="00B34619">
        <w:rPr>
          <w:rFonts w:eastAsiaTheme="minorEastAsia"/>
        </w:rPr>
        <w:t>(S</w:t>
      </w:r>
      <w:r w:rsidRPr="00B34619">
        <w:rPr>
          <w:rFonts w:ascii="Cambria Math" w:eastAsiaTheme="minorEastAsia" w:hAnsi="Cambria Math" w:cs="Cambria Math"/>
        </w:rPr>
        <w:t>∨</w:t>
      </w:r>
      <w:r w:rsidRPr="00B34619">
        <w:rPr>
          <w:rFonts w:ascii="Aptos" w:eastAsiaTheme="minorEastAsia" w:hAnsi="Aptos" w:cs="Aptos"/>
        </w:rPr>
        <w:t>¬</w:t>
      </w:r>
      <w:r w:rsidRPr="00B34619">
        <w:rPr>
          <w:rFonts w:eastAsiaTheme="minorEastAsia"/>
        </w:rPr>
        <w:t>T))</w:t>
      </w:r>
    </w:p>
    <w:p w14:paraId="6472B192" w14:textId="77777777" w:rsidR="00B34619" w:rsidRPr="00B34619" w:rsidRDefault="00B34619" w:rsidP="00B34619">
      <w:pPr>
        <w:tabs>
          <w:tab w:val="left" w:pos="3413"/>
        </w:tabs>
        <w:rPr>
          <w:rFonts w:eastAsiaTheme="minorEastAsia"/>
        </w:rPr>
      </w:pPr>
    </w:p>
    <w:p w14:paraId="67A99F98" w14:textId="1F13245A" w:rsidR="00B34619" w:rsidRPr="002104E0" w:rsidRDefault="00B34619" w:rsidP="00B34619">
      <w:pPr>
        <w:tabs>
          <w:tab w:val="left" w:pos="3413"/>
        </w:tabs>
        <w:rPr>
          <w:rFonts w:eastAsiaTheme="minorEastAsia"/>
        </w:rPr>
      </w:pPr>
      <w:r w:rsidRPr="00B34619">
        <w:rPr>
          <w:rFonts w:eastAsiaTheme="minorEastAsia"/>
        </w:rPr>
        <w:t>No cumple una propiedad que sea válida para cualquier fórmula en LC.</w:t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</w:t>
      </w:r>
      <w:proofErr w:type="gramStart"/>
      <w:r>
        <w:rPr>
          <w:rFonts w:eastAsiaTheme="minorEastAsia"/>
        </w:rPr>
        <w:t>árbol  sintáctico</w:t>
      </w:r>
      <w:proofErr w:type="gramEnd"/>
      <w:r>
        <w:rPr>
          <w:rFonts w:eastAsiaTheme="minorEastAsia"/>
        </w:rPr>
        <w:t xml:space="preserve">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3C06E221" w:rsidR="00CB2C0D" w:rsidRPr="00325642" w:rsidRDefault="00CB2C0D" w:rsidP="00CB2C0D">
      <w:pPr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489D8E79" w:rsidR="00CB2C0D" w:rsidRPr="003444FE" w:rsidRDefault="00B34619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58DF7242" w:rsidR="00CB2C0D" w:rsidRPr="003444FE" w:rsidRDefault="00B34619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3507DEF0" w14:textId="22C06471" w:rsidR="00CB2C0D" w:rsidRPr="003444FE" w:rsidRDefault="00B34619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0A005BE8" w14:textId="49A56CC9" w:rsidR="00CB2C0D" w:rsidRPr="003444FE" w:rsidRDefault="00B34619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608880FE" w:rsidR="00CB2C0D" w:rsidRPr="003444FE" w:rsidRDefault="00B34619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1A389F2C" w:rsidR="00CB2C0D" w:rsidRPr="003444FE" w:rsidRDefault="00B34619" w:rsidP="007F1D4F">
            <w:pPr>
              <w:jc w:val="center"/>
            </w:pPr>
            <w:r>
              <w:t>F</w:t>
            </w:r>
          </w:p>
        </w:tc>
        <w:tc>
          <w:tcPr>
            <w:tcW w:w="386" w:type="dxa"/>
          </w:tcPr>
          <w:p w14:paraId="75B954A3" w14:textId="093F1AC1" w:rsidR="00CB2C0D" w:rsidRPr="003444FE" w:rsidRDefault="00B34619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54F20154" w:rsidR="00CB2C0D" w:rsidRPr="003444FE" w:rsidRDefault="00B34619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6329DB97" w:rsidR="00CB2C0D" w:rsidRPr="003444FE" w:rsidRDefault="00B34619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171002" w14:textId="6711DCE7" w:rsidR="00CB2C0D" w:rsidRPr="003444FE" w:rsidRDefault="00B34619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76EB9B51" w14:textId="693F4A00" w:rsidR="00B34619" w:rsidRPr="00B34619" w:rsidRDefault="00B34619" w:rsidP="00B34619">
            <w:pPr>
              <w:rPr>
                <w:rFonts w:eastAsiaTheme="minorEastAsia"/>
              </w:rPr>
            </w:pPr>
          </w:p>
          <w:p w14:paraId="47B27B9F" w14:textId="77777777" w:rsidR="00B34619" w:rsidRPr="00B34619" w:rsidRDefault="00B34619" w:rsidP="00B34619">
            <w:pPr>
              <w:rPr>
                <w:rFonts w:eastAsiaTheme="minorEastAsia"/>
              </w:rPr>
            </w:pPr>
            <w:r w:rsidRPr="00B34619">
              <w:rPr>
                <w:rFonts w:eastAsiaTheme="minorEastAsia"/>
              </w:rPr>
              <w:t>(ϕ</w:t>
            </w:r>
            <w:r w:rsidRPr="00B34619">
              <w:rPr>
                <w:rFonts w:ascii="Cambria Math" w:eastAsiaTheme="minorEastAsia" w:hAnsi="Cambria Math" w:cs="Cambria Math"/>
              </w:rPr>
              <w:t>⊃</w:t>
            </w:r>
            <w:r w:rsidRPr="00B34619">
              <w:rPr>
                <w:rFonts w:ascii="Aptos" w:eastAsiaTheme="minorEastAsia" w:hAnsi="Aptos" w:cs="Aptos"/>
              </w:rPr>
              <w:t>¬χ</w:t>
            </w:r>
            <w:r w:rsidRPr="00B34619">
              <w:rPr>
                <w:rFonts w:eastAsiaTheme="minorEastAsia"/>
              </w:rPr>
              <w:t>) puede ser verdadera en casos donde ϕ sea falso, lo cual no garantiza que χ sea falso. Por ejemplo, si ϕ es falso (F) y χ es verdadero (V), entonces:</w:t>
            </w:r>
          </w:p>
          <w:p w14:paraId="253D4CB8" w14:textId="77777777" w:rsidR="00B34619" w:rsidRPr="00B34619" w:rsidRDefault="00B34619" w:rsidP="00B34619">
            <w:pPr>
              <w:rPr>
                <w:rFonts w:eastAsiaTheme="minorEastAsia"/>
              </w:rPr>
            </w:pPr>
            <w:r w:rsidRPr="00B34619">
              <w:rPr>
                <w:rFonts w:eastAsiaTheme="minorEastAsia"/>
              </w:rPr>
              <w:t>•</w:t>
            </w:r>
            <w:r w:rsidRPr="00B34619">
              <w:rPr>
                <w:rFonts w:eastAsiaTheme="minorEastAsia"/>
              </w:rPr>
              <w:tab/>
              <w:t>ϕ</w:t>
            </w:r>
            <w:r w:rsidRPr="00B34619">
              <w:rPr>
                <w:rFonts w:ascii="Cambria Math" w:eastAsiaTheme="minorEastAsia" w:hAnsi="Cambria Math" w:cs="Cambria Math"/>
              </w:rPr>
              <w:t>⊃</w:t>
            </w:r>
            <w:r w:rsidRPr="00B34619">
              <w:rPr>
                <w:rFonts w:ascii="Aptos" w:eastAsiaTheme="minorEastAsia" w:hAnsi="Aptos" w:cs="Aptos"/>
              </w:rPr>
              <w:t>¬χ</w:t>
            </w:r>
            <w:r w:rsidRPr="00B34619">
              <w:rPr>
                <w:rFonts w:eastAsiaTheme="minorEastAsia"/>
              </w:rPr>
              <w:t xml:space="preserve"> se eval</w:t>
            </w:r>
            <w:r w:rsidRPr="00B34619">
              <w:rPr>
                <w:rFonts w:ascii="Aptos" w:eastAsiaTheme="minorEastAsia" w:hAnsi="Aptos" w:cs="Aptos"/>
              </w:rPr>
              <w:t>ú</w:t>
            </w:r>
            <w:r w:rsidRPr="00B34619">
              <w:rPr>
                <w:rFonts w:eastAsiaTheme="minorEastAsia"/>
              </w:rPr>
              <w:t>a como F</w:t>
            </w:r>
            <w:r w:rsidRPr="00B34619">
              <w:rPr>
                <w:rFonts w:ascii="Cambria Math" w:eastAsiaTheme="minorEastAsia" w:hAnsi="Cambria Math" w:cs="Cambria Math"/>
              </w:rPr>
              <w:t>⊃</w:t>
            </w:r>
            <w:r w:rsidRPr="00B34619">
              <w:rPr>
                <w:rFonts w:eastAsiaTheme="minorEastAsia"/>
              </w:rPr>
              <w:t>F (verdadero).</w:t>
            </w:r>
          </w:p>
          <w:p w14:paraId="3BB4ED09" w14:textId="77777777" w:rsidR="00B34619" w:rsidRPr="00B34619" w:rsidRDefault="00B34619" w:rsidP="00B34619">
            <w:pPr>
              <w:rPr>
                <w:rFonts w:eastAsiaTheme="minorEastAsia"/>
              </w:rPr>
            </w:pPr>
            <w:r w:rsidRPr="00B34619">
              <w:rPr>
                <w:rFonts w:eastAsiaTheme="minorEastAsia"/>
              </w:rPr>
              <w:t>•</w:t>
            </w:r>
            <w:r w:rsidRPr="00B34619">
              <w:rPr>
                <w:rFonts w:eastAsiaTheme="minorEastAsia"/>
              </w:rPr>
              <w:tab/>
              <w:t>ϕ</w:t>
            </w:r>
            <w:r w:rsidRPr="00B34619">
              <w:rPr>
                <w:rFonts w:ascii="Cambria Math" w:eastAsiaTheme="minorEastAsia" w:hAnsi="Cambria Math" w:cs="Cambria Math"/>
              </w:rPr>
              <w:t>∧</w:t>
            </w:r>
            <w:r w:rsidRPr="00B34619">
              <w:rPr>
                <w:rFonts w:ascii="Aptos" w:eastAsiaTheme="minorEastAsia" w:hAnsi="Aptos" w:cs="Aptos"/>
              </w:rPr>
              <w:t>¬χ</w:t>
            </w:r>
            <w:r w:rsidRPr="00B34619">
              <w:rPr>
                <w:rFonts w:eastAsiaTheme="minorEastAsia"/>
              </w:rPr>
              <w:t xml:space="preserve"> se eval</w:t>
            </w:r>
            <w:r w:rsidRPr="00B34619">
              <w:rPr>
                <w:rFonts w:ascii="Aptos" w:eastAsiaTheme="minorEastAsia" w:hAnsi="Aptos" w:cs="Aptos"/>
              </w:rPr>
              <w:t>ú</w:t>
            </w:r>
            <w:r w:rsidRPr="00B34619">
              <w:rPr>
                <w:rFonts w:eastAsiaTheme="minorEastAsia"/>
              </w:rPr>
              <w:t>a como F</w:t>
            </w:r>
            <w:r w:rsidRPr="00B34619">
              <w:rPr>
                <w:rFonts w:ascii="Cambria Math" w:eastAsiaTheme="minorEastAsia" w:hAnsi="Cambria Math" w:cs="Cambria Math"/>
              </w:rPr>
              <w:t>∧</w:t>
            </w:r>
            <w:r w:rsidRPr="00B34619">
              <w:rPr>
                <w:rFonts w:eastAsiaTheme="minorEastAsia"/>
              </w:rPr>
              <w:t>F (falso).</w:t>
            </w:r>
          </w:p>
          <w:p w14:paraId="26F642F8" w14:textId="77777777" w:rsidR="00B34619" w:rsidRPr="00B34619" w:rsidRDefault="00B34619" w:rsidP="00B34619">
            <w:pPr>
              <w:rPr>
                <w:rFonts w:eastAsiaTheme="minorEastAsia"/>
              </w:rPr>
            </w:pPr>
            <w:r w:rsidRPr="00B34619">
              <w:rPr>
                <w:rFonts w:eastAsiaTheme="minorEastAsia"/>
              </w:rPr>
              <w:t>Esto demuestra que (ϕ</w:t>
            </w:r>
            <w:r w:rsidRPr="00B34619">
              <w:rPr>
                <w:rFonts w:ascii="Cambria Math" w:eastAsiaTheme="minorEastAsia" w:hAnsi="Cambria Math" w:cs="Cambria Math"/>
              </w:rPr>
              <w:t>⊃</w:t>
            </w:r>
            <w:r w:rsidRPr="00B34619">
              <w:rPr>
                <w:rFonts w:ascii="Aptos" w:eastAsiaTheme="minorEastAsia" w:hAnsi="Aptos" w:cs="Aptos"/>
              </w:rPr>
              <w:t>¬χ</w:t>
            </w:r>
            <w:r w:rsidRPr="00B34619">
              <w:rPr>
                <w:rFonts w:eastAsiaTheme="minorEastAsia"/>
              </w:rPr>
              <w:t>) no implica a (ϕ</w:t>
            </w:r>
            <w:r w:rsidRPr="00B34619">
              <w:rPr>
                <w:rFonts w:ascii="Cambria Math" w:eastAsiaTheme="minorEastAsia" w:hAnsi="Cambria Math" w:cs="Cambria Math"/>
              </w:rPr>
              <w:t>∧</w:t>
            </w:r>
            <w:r w:rsidRPr="00B34619">
              <w:rPr>
                <w:rFonts w:ascii="Aptos" w:eastAsiaTheme="minorEastAsia" w:hAnsi="Aptos" w:cs="Aptos"/>
              </w:rPr>
              <w:t>¬χ</w:t>
            </w:r>
            <w:r w:rsidRPr="00B34619">
              <w:rPr>
                <w:rFonts w:eastAsiaTheme="minorEastAsia"/>
              </w:rPr>
              <w:t>) en general.</w:t>
            </w:r>
          </w:p>
          <w:p w14:paraId="5073EF9F" w14:textId="77777777" w:rsidR="00B34619" w:rsidRPr="00B34619" w:rsidRDefault="00B34619" w:rsidP="00B34619">
            <w:pPr>
              <w:rPr>
                <w:rFonts w:eastAsiaTheme="minorEastAsia"/>
              </w:rPr>
            </w:pPr>
          </w:p>
          <w:p w14:paraId="4807D71E" w14:textId="0ABC8433" w:rsidR="00144BB0" w:rsidRDefault="00B34619" w:rsidP="00B34619">
            <w:pPr>
              <w:rPr>
                <w:rFonts w:eastAsiaTheme="minorEastAsia"/>
              </w:rPr>
            </w:pPr>
            <w:r w:rsidRPr="00B34619">
              <w:rPr>
                <w:rFonts w:eastAsiaTheme="minorEastAsia"/>
              </w:rPr>
              <w:t>No cumple una propiedad que sea válida para cualquier fórmula en LC.</w:t>
            </w: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3EFCB96C" w14:textId="77777777" w:rsidR="00B34619" w:rsidRPr="00B34619" w:rsidRDefault="00B34619" w:rsidP="00B34619">
            <w:pPr>
              <w:rPr>
                <w:rFonts w:eastAsiaTheme="minorEastAsia"/>
              </w:rPr>
            </w:pPr>
            <w:r w:rsidRPr="00B34619">
              <w:rPr>
                <w:rFonts w:eastAsiaTheme="minorEastAsia"/>
              </w:rPr>
              <w:t xml:space="preserve">Si ψ es tautológica (siempre verdadero), entonces </w:t>
            </w:r>
            <w:proofErr w:type="spellStart"/>
            <w:r w:rsidRPr="00B34619">
              <w:rPr>
                <w:rFonts w:eastAsiaTheme="minorEastAsia"/>
              </w:rPr>
              <w:t>ψ</w:t>
            </w:r>
            <w:r w:rsidRPr="00B34619">
              <w:rPr>
                <w:rFonts w:ascii="Cambria Math" w:eastAsiaTheme="minorEastAsia" w:hAnsi="Cambria Math" w:cs="Cambria Math"/>
              </w:rPr>
              <w:t>∧</w:t>
            </w:r>
            <w:r w:rsidRPr="00B34619">
              <w:rPr>
                <w:rFonts w:ascii="Aptos" w:eastAsiaTheme="minorEastAsia" w:hAnsi="Aptos" w:cs="Aptos"/>
              </w:rPr>
              <w:t>ω</w:t>
            </w:r>
            <w:proofErr w:type="spellEnd"/>
            <w:r w:rsidRPr="00B34619">
              <w:rPr>
                <w:rFonts w:eastAsiaTheme="minorEastAsia"/>
              </w:rPr>
              <w:t xml:space="preserve"> es verdadero siempre que </w:t>
            </w:r>
            <w:r w:rsidRPr="00B34619">
              <w:rPr>
                <w:rFonts w:ascii="Aptos" w:eastAsiaTheme="minorEastAsia" w:hAnsi="Aptos" w:cs="Aptos"/>
              </w:rPr>
              <w:t>ω</w:t>
            </w:r>
            <w:r w:rsidRPr="00B34619">
              <w:rPr>
                <w:rFonts w:eastAsiaTheme="minorEastAsia"/>
              </w:rPr>
              <w:t xml:space="preserve"> sea verdadero. Por lo tanto, la afirmaci</w:t>
            </w:r>
            <w:r w:rsidRPr="00B34619">
              <w:rPr>
                <w:rFonts w:ascii="Aptos" w:eastAsiaTheme="minorEastAsia" w:hAnsi="Aptos" w:cs="Aptos"/>
              </w:rPr>
              <w:t>ó</w:t>
            </w:r>
            <w:r w:rsidRPr="00B34619">
              <w:rPr>
                <w:rFonts w:eastAsiaTheme="minorEastAsia"/>
              </w:rPr>
              <w:t>n ϕ</w:t>
            </w:r>
            <w:r w:rsidRPr="00B34619">
              <w:rPr>
                <w:rFonts w:ascii="Cambria Math" w:eastAsiaTheme="minorEastAsia" w:hAnsi="Cambria Math" w:cs="Cambria Math"/>
              </w:rPr>
              <w:t>⊢</w:t>
            </w:r>
            <w:r w:rsidRPr="00B34619">
              <w:rPr>
                <w:rFonts w:eastAsiaTheme="minorEastAsia"/>
              </w:rPr>
              <w:t>(</w:t>
            </w:r>
            <w:proofErr w:type="spellStart"/>
            <w:r w:rsidRPr="00B34619">
              <w:rPr>
                <w:rFonts w:eastAsiaTheme="minorEastAsia"/>
              </w:rPr>
              <w:t>ψ</w:t>
            </w:r>
            <w:r w:rsidRPr="00B34619">
              <w:rPr>
                <w:rFonts w:ascii="Cambria Math" w:eastAsiaTheme="minorEastAsia" w:hAnsi="Cambria Math" w:cs="Cambria Math"/>
              </w:rPr>
              <w:t>∧</w:t>
            </w:r>
            <w:r w:rsidRPr="00B34619">
              <w:rPr>
                <w:rFonts w:ascii="Aptos" w:eastAsiaTheme="minorEastAsia" w:hAnsi="Aptos" w:cs="Aptos"/>
              </w:rPr>
              <w:t>ω</w:t>
            </w:r>
            <w:proofErr w:type="spellEnd"/>
            <w:r w:rsidRPr="00B34619">
              <w:rPr>
                <w:rFonts w:eastAsiaTheme="minorEastAsia"/>
              </w:rPr>
              <w:t xml:space="preserve">) se puede simplificar a </w:t>
            </w:r>
            <w:r w:rsidRPr="00B34619">
              <w:rPr>
                <w:rFonts w:ascii="Aptos" w:eastAsiaTheme="minorEastAsia" w:hAnsi="Aptos" w:cs="Aptos"/>
              </w:rPr>
              <w:t>ω</w:t>
            </w:r>
            <w:r w:rsidRPr="00B34619">
              <w:rPr>
                <w:rFonts w:eastAsiaTheme="minorEastAsia"/>
              </w:rPr>
              <w:t xml:space="preserve"> siempre que ϕ sea verdadero.</w:t>
            </w:r>
          </w:p>
          <w:p w14:paraId="00623037" w14:textId="77777777" w:rsidR="00B34619" w:rsidRPr="00B34619" w:rsidRDefault="00B34619" w:rsidP="00B34619">
            <w:pPr>
              <w:rPr>
                <w:rFonts w:eastAsiaTheme="minorEastAsia"/>
              </w:rPr>
            </w:pPr>
          </w:p>
          <w:p w14:paraId="51E06880" w14:textId="77777777" w:rsidR="00B34619" w:rsidRPr="00B34619" w:rsidRDefault="00B34619" w:rsidP="00B34619">
            <w:pPr>
              <w:rPr>
                <w:rFonts w:eastAsiaTheme="minorEastAsia"/>
              </w:rPr>
            </w:pPr>
            <w:r w:rsidRPr="00B34619">
              <w:rPr>
                <w:rFonts w:eastAsiaTheme="minorEastAsia"/>
              </w:rPr>
              <w:t xml:space="preserve">Esto implica que si ψ es verdadero (ya que es tautológica), la conclusión también será válida, dado que </w:t>
            </w:r>
          </w:p>
          <w:p w14:paraId="2915CB06" w14:textId="77777777" w:rsidR="00B34619" w:rsidRPr="00B34619" w:rsidRDefault="00B34619" w:rsidP="00B34619">
            <w:pPr>
              <w:rPr>
                <w:rFonts w:eastAsiaTheme="minorEastAsia"/>
              </w:rPr>
            </w:pPr>
            <w:r w:rsidRPr="00B34619">
              <w:rPr>
                <w:rFonts w:eastAsiaTheme="minorEastAsia"/>
              </w:rPr>
              <w:t>ω es verdadero.</w:t>
            </w: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4947E2"/>
    <w:rsid w:val="0051776C"/>
    <w:rsid w:val="006175FB"/>
    <w:rsid w:val="00620E4D"/>
    <w:rsid w:val="006A6413"/>
    <w:rsid w:val="007C3ACB"/>
    <w:rsid w:val="008069E4"/>
    <w:rsid w:val="00844E12"/>
    <w:rsid w:val="008654F0"/>
    <w:rsid w:val="00AD3265"/>
    <w:rsid w:val="00B047C2"/>
    <w:rsid w:val="00B15CA8"/>
    <w:rsid w:val="00B34619"/>
    <w:rsid w:val="00B53542"/>
    <w:rsid w:val="00C000E6"/>
    <w:rsid w:val="00CB2C0D"/>
    <w:rsid w:val="00CB65AA"/>
    <w:rsid w:val="00E2519B"/>
    <w:rsid w:val="00ED56BA"/>
    <w:rsid w:val="00F82BC9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Jerson Gedali Serna Sebastian</cp:lastModifiedBy>
  <cp:revision>2</cp:revision>
  <dcterms:created xsi:type="dcterms:W3CDTF">2024-10-11T21:28:00Z</dcterms:created>
  <dcterms:modified xsi:type="dcterms:W3CDTF">2024-10-11T21:28:00Z</dcterms:modified>
</cp:coreProperties>
</file>