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2AA9490B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2E7708">
        <w:rPr>
          <w:b/>
          <w:bCs/>
          <w:u w:val="single"/>
        </w:rPr>
        <w:t>NATALY BRISAYDA FERRO HUAMANI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0138DE8D" w:rsidR="00CB2C0D" w:rsidRPr="00045CD7" w:rsidRDefault="00FF0C7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4434916A" w14:textId="5241388D" w:rsidR="00FF0C70" w:rsidRPr="00FF0C70" w:rsidRDefault="00FF0C70" w:rsidP="00FF0C70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 w:rsidRPr="00FF0C70">
              <w:rPr>
                <w:rFonts w:eastAsiaTheme="minorEastAsia"/>
                <w:color w:val="FF0000"/>
                <w:lang w:val="es-ES"/>
              </w:rPr>
              <w:t xml:space="preserve"> Este</w:t>
            </w:r>
            <w:r>
              <w:rPr>
                <w:rFonts w:eastAsiaTheme="minorEastAsia"/>
                <w:color w:val="FF0000"/>
                <w:lang w:val="es-ES"/>
              </w:rPr>
              <w:t xml:space="preserve"> conector </w:t>
            </w:r>
            <w:r w:rsidRPr="00FF0C70">
              <w:rPr>
                <w:rFonts w:eastAsiaTheme="minorEastAsia"/>
                <w:color w:val="FF0000"/>
                <w:lang w:val="es-ES"/>
              </w:rPr>
              <w:t>"</w:t>
            </w:r>
            <w:r w:rsidRPr="00FF0C70">
              <w:rPr>
                <w:rFonts w:eastAsiaTheme="minorEastAsia"/>
                <w:color w:val="FF0000"/>
                <w:lang w:val="es-ES"/>
              </w:rPr>
              <w:t>&lt;</w:t>
            </w:r>
            <w:r>
              <w:rPr>
                <w:rFonts w:eastAsiaTheme="minorEastAsia"/>
                <w:color w:val="FF0000"/>
                <w:lang w:val="es-ES"/>
              </w:rPr>
              <w:t xml:space="preserve">” </w:t>
            </w:r>
            <w:r w:rsidRPr="00FF0C70">
              <w:rPr>
                <w:rFonts w:eastAsiaTheme="minorEastAsia"/>
                <w:color w:val="FF0000"/>
                <w:lang w:val="es-ES"/>
              </w:rPr>
              <w:t>no</w:t>
            </w:r>
            <w:r w:rsidRPr="00FF0C70">
              <w:rPr>
                <w:rFonts w:eastAsiaTheme="minorEastAsia"/>
                <w:color w:val="FF0000"/>
                <w:lang w:val="es-ES"/>
              </w:rPr>
              <w:t xml:space="preserve"> es válido en lógica proposicional. </w:t>
            </w:r>
          </w:p>
          <w:p w14:paraId="2FBB6DB2" w14:textId="4748F809" w:rsidR="00FF0C70" w:rsidRPr="00FF0C70" w:rsidRDefault="00FF0C70" w:rsidP="00FF0C70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 w:rsidRPr="00FF0C70">
              <w:rPr>
                <w:rFonts w:eastAsiaTheme="minorEastAsia"/>
                <w:color w:val="FF0000"/>
                <w:lang w:val="es-ES"/>
              </w:rPr>
              <w:t>Error: Uso de un co</w:t>
            </w:r>
            <w:r>
              <w:rPr>
                <w:rFonts w:eastAsiaTheme="minorEastAsia"/>
                <w:color w:val="FF0000"/>
                <w:lang w:val="es-ES"/>
              </w:rPr>
              <w:t>nector</w:t>
            </w:r>
            <w:r w:rsidRPr="00FF0C70">
              <w:rPr>
                <w:rFonts w:eastAsiaTheme="minorEastAsia"/>
                <w:color w:val="FF0000"/>
                <w:lang w:val="es-ES"/>
              </w:rPr>
              <w:t xml:space="preserve"> inválido ("&lt;").</w:t>
            </w: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D2D139F" w:rsidR="00CB2C0D" w:rsidRPr="00045CD7" w:rsidRDefault="00494CD5" w:rsidP="007F2D66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DDF68E" w14:textId="0C93898C" w:rsidR="00494CD5" w:rsidRPr="00494CD5" w:rsidRDefault="00494CD5" w:rsidP="00494CD5">
            <w:pPr>
              <w:pStyle w:val="Prrafodelista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494CD5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se produce un error por el uso de negaciones múltiples y la disposición de los paréntesis que no respetan adecuadamente la estructura de una FBF, ya que se está negando una estructura interna compleja sin consistencia.</w:t>
            </w:r>
          </w:p>
          <w:p w14:paraId="5A1681B7" w14:textId="1848620E" w:rsidR="00CB2C0D" w:rsidRDefault="00494CD5" w:rsidP="00494CD5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494CD5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Error: Mala disposición de los paréntesis y negaciones.</w:t>
            </w: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3B18AFBF" w:rsidR="00CB2C0D" w:rsidRPr="00045CD7" w:rsidRDefault="00494CD5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6231" w:type="dxa"/>
            <w:vAlign w:val="center"/>
          </w:tcPr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619B8F6" w14:textId="77777777" w:rsidR="00494CD5" w:rsidRPr="00494CD5" w:rsidRDefault="00494CD5" w:rsidP="00494CD5">
            <w:pPr>
              <w:pStyle w:val="Prrafodelista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494CD5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Esta fórmula incluye una equivalencia ("≡") que se presenta incorrectamente debido a la distribución de los paréntesis y las conectivas internas.</w:t>
            </w:r>
          </w:p>
          <w:p w14:paraId="02F1808A" w14:textId="33D986E4" w:rsidR="00FA45D5" w:rsidRDefault="00494CD5" w:rsidP="00494CD5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494CD5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Error: Uso incorrecto de conectores lógicos y paréntesis.</w:t>
            </w: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B27EFCC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E153D">
        <w:rPr>
          <w:rFonts w:eastAsiaTheme="minorEastAsia"/>
        </w:rPr>
        <w:lastRenderedPageBreak/>
        <w:t>B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7146"/>
      </w:tblGrid>
      <w:tr w:rsidR="006C6A90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11498ADF" w:rsidR="00FA45D5" w:rsidRDefault="006C6A90" w:rsidP="00B047C2">
            <w:pPr>
              <w:jc w:val="both"/>
              <w:rPr>
                <w:rFonts w:eastAsia="Calibri" w:cstheme="minorHAnsi"/>
                <w:lang w:val="es-ES"/>
              </w:rPr>
            </w:pPr>
            <w:r w:rsidRPr="006C6A90">
              <w:rPr>
                <w:rFonts w:eastAsia="Calibri" w:cstheme="minorHAnsi"/>
                <w:lang w:val="es-ES"/>
              </w:rPr>
              <w:drawing>
                <wp:inline distT="0" distB="0" distL="0" distR="0" wp14:anchorId="4D615026" wp14:editId="0FB5A25D">
                  <wp:extent cx="4398818" cy="2997835"/>
                  <wp:effectExtent l="0" t="0" r="1905" b="0"/>
                  <wp:docPr id="5303256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3256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323" cy="303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6C6A90" w:rsidRPr="00B57030" w14:paraId="3A4DA464" w14:textId="77777777" w:rsidTr="003E153D">
        <w:trPr>
          <w:trHeight w:val="4238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4D997274" w:rsidR="00CB2C0D" w:rsidRPr="00EA1366" w:rsidRDefault="003E153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a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6C6A90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7817AC1E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¬</m:t>
              </m:r>
            </m:oMath>
          </w:p>
          <w:p w14:paraId="2B8ED898" w14:textId="4437144E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3E153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7</w:t>
            </w:r>
          </w:p>
          <w:p w14:paraId="221801E8" w14:textId="57070785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3E153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</w:t>
            </w:r>
            <w:r w:rsidR="006C6A9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7C88C05A" w14:textId="77777777" w:rsidR="00090C69" w:rsidRPr="00ED56BA" w:rsidRDefault="00090C69" w:rsidP="00090C69">
            <w:pPr>
              <w:pStyle w:val="Prrafodelista"/>
              <w:ind w:left="1440"/>
              <w:jc w:val="both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Q≡T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2FDF431C" w14:textId="5D956B48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2F4603A5" w:rsidR="00CB2C0D" w:rsidRPr="003444FE" w:rsidRDefault="002E7708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662859BF" w14:textId="2C06ADB4" w:rsidR="00CB2C0D" w:rsidRPr="003444FE" w:rsidRDefault="002E7708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1742A74A" w:rsidR="00CB2C0D" w:rsidRPr="003444FE" w:rsidRDefault="002E7708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3FFD0372" w:rsidR="00CB2C0D" w:rsidRPr="003444FE" w:rsidRDefault="002E7708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687A0161" w:rsidR="00CB2C0D" w:rsidRPr="003444FE" w:rsidRDefault="002E7708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2B93E5B1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2E7708">
              <w:rPr>
                <w:rFonts w:eastAsia="Calibri" w:cs="Times New Roman"/>
                <w:lang w:val="en-US"/>
              </w:rPr>
              <w:t>V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23F1BF71" w:rsidR="00CB2C0D" w:rsidRPr="006C6A90" w:rsidRDefault="006C6A90" w:rsidP="006C6A90">
            <w:pPr>
              <w:pStyle w:val="Prrafodelista"/>
              <w:ind w:left="1440"/>
              <w:jc w:val="both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Q≡T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0E65D7BD" w:rsidR="00CB2C0D" w:rsidRPr="003444FE" w:rsidRDefault="002E7708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442DF52C" w:rsidR="00CB2C0D" w:rsidRPr="003444FE" w:rsidRDefault="002E7708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32237812" w:rsidR="00CB2C0D" w:rsidRPr="003444FE" w:rsidRDefault="002E7708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15C21146" w:rsidR="00CB2C0D" w:rsidRPr="003444FE" w:rsidRDefault="002E7708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171002" w14:textId="511D6FE3" w:rsidR="00CB2C0D" w:rsidRPr="003444FE" w:rsidRDefault="002E7708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71CE04F3" w14:textId="5640E1C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2E7708">
              <w:rPr>
                <w:rFonts w:eastAsia="Calibri" w:cs="Times New Roman"/>
                <w:lang w:val="en-US"/>
              </w:rPr>
              <w:t>F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lastRenderedPageBreak/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707E3656" w14:textId="4FCA5065" w:rsidR="00494CD5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494CD5" w:rsidRPr="00494CD5">
        <w:rPr>
          <w:rFonts w:eastAsiaTheme="minorEastAsia"/>
        </w:rPr>
        <w:lastRenderedPageBreak/>
        <w:drawing>
          <wp:inline distT="0" distB="0" distL="0" distR="0" wp14:anchorId="1F7B21D0" wp14:editId="3D5CA86A">
            <wp:extent cx="5400040" cy="2046605"/>
            <wp:effectExtent l="0" t="0" r="0" b="0"/>
            <wp:docPr id="196961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5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A00715" w:rsidR="00144BB0" w:rsidRDefault="00494CD5" w:rsidP="00494CD5">
            <w:pPr>
              <w:rPr>
                <w:rFonts w:eastAsiaTheme="minorEastAsia"/>
              </w:rPr>
            </w:pPr>
            <w:r w:rsidRPr="00494CD5">
              <w:rPr>
                <w:rFonts w:eastAsiaTheme="minorEastAsia"/>
              </w:rPr>
              <w:t>(ϕ</w:t>
            </w:r>
            <w:r w:rsidRPr="00494CD5">
              <w:rPr>
                <w:rFonts w:ascii="Cambria Math" w:eastAsiaTheme="minorEastAsia" w:hAnsi="Cambria Math" w:cs="Cambria Math"/>
              </w:rPr>
              <w:t>⊃</w:t>
            </w:r>
            <w:r w:rsidRPr="00494CD5">
              <w:rPr>
                <w:rFonts w:eastAsiaTheme="minorEastAsia"/>
              </w:rPr>
              <w:t>¬χ) impli</w:t>
            </w:r>
            <w:r>
              <w:rPr>
                <w:rFonts w:eastAsiaTheme="minorEastAsia"/>
              </w:rPr>
              <w:t xml:space="preserve">ca </w:t>
            </w:r>
            <w:r w:rsidRPr="00494CD5">
              <w:rPr>
                <w:rFonts w:eastAsiaTheme="minorEastAsia"/>
              </w:rPr>
              <w:t>(ϕ</w:t>
            </w:r>
            <w:r w:rsidRPr="00494CD5">
              <w:rPr>
                <w:rFonts w:ascii="Cambria Math" w:eastAsiaTheme="minorEastAsia" w:hAnsi="Cambria Math" w:cs="Cambria Math"/>
              </w:rPr>
              <w:t>∧</w:t>
            </w:r>
            <w:r w:rsidRPr="00494CD5">
              <w:rPr>
                <w:rFonts w:eastAsiaTheme="minorEastAsia"/>
              </w:rPr>
              <w:t>¬χ)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5C9BB8E0" w:rsidR="00144BB0" w:rsidRDefault="00494CD5">
            <w:pPr>
              <w:rPr>
                <w:rFonts w:eastAsiaTheme="minorEastAsia"/>
              </w:rPr>
            </w:pPr>
            <w:r w:rsidRPr="00494CD5">
              <w:rPr>
                <w:rFonts w:eastAsiaTheme="minorEastAsia"/>
              </w:rPr>
              <w:t>La implicación (ϕ</w:t>
            </w:r>
            <w:r w:rsidRPr="00494CD5">
              <w:rPr>
                <w:rFonts w:ascii="Cambria Math" w:eastAsiaTheme="minorEastAsia" w:hAnsi="Cambria Math" w:cs="Cambria Math"/>
              </w:rPr>
              <w:t>⊃</w:t>
            </w:r>
            <w:r w:rsidRPr="00494CD5">
              <w:rPr>
                <w:rFonts w:eastAsiaTheme="minorEastAsia"/>
              </w:rPr>
              <w:t>¬χ) significa que "si ϕ es verdadera, entonces χ es falsa". Sin embargo, la conjunción (ϕ</w:t>
            </w:r>
            <w:r w:rsidRPr="00494CD5">
              <w:rPr>
                <w:rFonts w:ascii="Cambria Math" w:eastAsiaTheme="minorEastAsia" w:hAnsi="Cambria Math" w:cs="Cambria Math"/>
              </w:rPr>
              <w:t>∧</w:t>
            </w:r>
            <w:r w:rsidRPr="00494CD5">
              <w:rPr>
                <w:rFonts w:ascii="Aptos" w:eastAsiaTheme="minorEastAsia" w:hAnsi="Aptos" w:cs="Aptos"/>
              </w:rPr>
              <w:t>¬χ</w:t>
            </w:r>
            <w:r w:rsidRPr="00494CD5">
              <w:rPr>
                <w:rFonts w:eastAsiaTheme="minorEastAsia"/>
              </w:rPr>
              <w:t>) indica que tanto ϕ es verdadera como ¬χ es verdadera, lo que no es necesariamente el caso en todas las situaciones donde ϕ</w:t>
            </w:r>
            <w:r w:rsidRPr="00494CD5">
              <w:rPr>
                <w:rFonts w:ascii="Cambria Math" w:eastAsiaTheme="minorEastAsia" w:hAnsi="Cambria Math" w:cs="Cambria Math"/>
              </w:rPr>
              <w:t>⊃</w:t>
            </w:r>
            <w:r w:rsidRPr="00494CD5">
              <w:rPr>
                <w:rFonts w:ascii="Aptos" w:eastAsiaTheme="minorEastAsia" w:hAnsi="Aptos" w:cs="Aptos"/>
              </w:rPr>
              <w:t>¬χ</w:t>
            </w:r>
            <w:r w:rsidRPr="00494CD5">
              <w:rPr>
                <w:rFonts w:eastAsiaTheme="minorEastAsia"/>
              </w:rPr>
              <w:t xml:space="preserve"> es verdadera. La implicación no requiere que ambas proposiciones sean simultáneamente verdaderas; por lo tanto, esta afirmación no es válida en LC para todas las fórmulas.</w:t>
            </w: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747203AF" w:rsidR="00144BB0" w:rsidRDefault="00B11AD0">
            <w:pPr>
              <w:rPr>
                <w:rFonts w:eastAsiaTheme="minorEastAsia"/>
              </w:rPr>
            </w:pPr>
            <w:r w:rsidRPr="00B11AD0">
              <w:rPr>
                <w:rFonts w:eastAsiaTheme="minorEastAsia"/>
              </w:rPr>
              <w:t>Si ψ es tautológica e implica a ϕ</w:t>
            </w:r>
            <w:r w:rsidRPr="00B11AD0">
              <w:rPr>
                <w:rFonts w:ascii="Cambria Math" w:eastAsiaTheme="minorEastAsia" w:hAnsi="Cambria Math" w:cs="Cambria Math"/>
              </w:rPr>
              <w:t>∴</w:t>
            </w:r>
            <w:r w:rsidRPr="00B11AD0">
              <w:rPr>
                <w:rFonts w:eastAsiaTheme="minorEastAsia"/>
              </w:rPr>
              <w:t>(</w:t>
            </w:r>
            <w:proofErr w:type="spellStart"/>
            <w:r w:rsidRPr="00B11AD0">
              <w:rPr>
                <w:rFonts w:eastAsiaTheme="minorEastAsia"/>
              </w:rPr>
              <w:t>ψ</w:t>
            </w:r>
            <w:r w:rsidRPr="00B11AD0">
              <w:rPr>
                <w:rFonts w:ascii="Cambria Math" w:eastAsiaTheme="minorEastAsia" w:hAnsi="Cambria Math" w:cs="Cambria Math"/>
              </w:rPr>
              <w:t>∧</w:t>
            </w:r>
            <w:r w:rsidRPr="00B11AD0">
              <w:rPr>
                <w:rFonts w:eastAsiaTheme="minorEastAsia"/>
              </w:rPr>
              <w:t>ω</w:t>
            </w:r>
            <w:proofErr w:type="spellEnd"/>
            <w:r w:rsidRPr="00B11AD0">
              <w:rPr>
                <w:rFonts w:eastAsiaTheme="minorEastAsia"/>
              </w:rPr>
              <w:t>) es válido.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22EB7D5D" w:rsidR="00144BB0" w:rsidRDefault="00B11AD0">
            <w:pPr>
              <w:rPr>
                <w:rFonts w:eastAsiaTheme="minorEastAsia"/>
              </w:rPr>
            </w:pPr>
            <w:r w:rsidRPr="00B11AD0">
              <w:rPr>
                <w:rFonts w:eastAsiaTheme="minorEastAsia"/>
              </w:rPr>
              <w:t>Si ψ es una tautología, entonces será verdadera en todas las interpretaciones posibles. Además, si ψ implica a ω</w:t>
            </w:r>
            <w:r>
              <w:rPr>
                <w:rFonts w:eastAsiaTheme="minorEastAsia"/>
              </w:rPr>
              <w:t xml:space="preserve"> </w:t>
            </w:r>
            <w:r w:rsidRPr="00B11AD0">
              <w:rPr>
                <w:rFonts w:eastAsiaTheme="minorEastAsia"/>
              </w:rPr>
              <w:t>entonces también será verdadera en todas las situaciones en las que ψ</w:t>
            </w:r>
            <w:r>
              <w:rPr>
                <w:rFonts w:eastAsiaTheme="minorEastAsia"/>
              </w:rPr>
              <w:t xml:space="preserve"> </w:t>
            </w:r>
            <w:r w:rsidRPr="00B11AD0">
              <w:rPr>
                <w:rFonts w:eastAsiaTheme="minorEastAsia"/>
              </w:rPr>
              <w:t>lo sea. Por lo tanto, la conjunción (</w:t>
            </w:r>
            <w:proofErr w:type="spellStart"/>
            <w:r w:rsidRPr="00B11AD0">
              <w:rPr>
                <w:rFonts w:eastAsiaTheme="minorEastAsia"/>
              </w:rPr>
              <w:t>ψ</w:t>
            </w:r>
            <w:r w:rsidRPr="00B11AD0">
              <w:rPr>
                <w:rFonts w:ascii="Cambria Math" w:eastAsiaTheme="minorEastAsia" w:hAnsi="Cambria Math" w:cs="Cambria Math"/>
              </w:rPr>
              <w:t>∧</w:t>
            </w:r>
            <w:r w:rsidRPr="00B11AD0">
              <w:rPr>
                <w:rFonts w:ascii="Aptos" w:eastAsiaTheme="minorEastAsia" w:hAnsi="Aptos" w:cs="Aptos"/>
              </w:rPr>
              <w:t>ω</w:t>
            </w:r>
            <w:proofErr w:type="spellEnd"/>
            <w:r w:rsidRPr="00B11AD0">
              <w:rPr>
                <w:rFonts w:eastAsiaTheme="minorEastAsia"/>
              </w:rPr>
              <w:t>) será verdadera en dichas interpretaciones. Dado que ψ es siempre verdadera y ω es verdadera bajo esta condición, el argumento es válido dentro de la lógica proposicional (LC)</w:t>
            </w: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F51562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8"/>
  </w:num>
  <w:num w:numId="5" w16cid:durableId="356542274">
    <w:abstractNumId w:val="7"/>
  </w:num>
  <w:num w:numId="6" w16cid:durableId="1775324630">
    <w:abstractNumId w:val="5"/>
  </w:num>
  <w:num w:numId="7" w16cid:durableId="1551066980">
    <w:abstractNumId w:val="3"/>
  </w:num>
  <w:num w:numId="8" w16cid:durableId="1053623949">
    <w:abstractNumId w:val="6"/>
  </w:num>
  <w:num w:numId="9" w16cid:durableId="72774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90C69"/>
    <w:rsid w:val="00144BB0"/>
    <w:rsid w:val="002E7708"/>
    <w:rsid w:val="003E153D"/>
    <w:rsid w:val="00494CD5"/>
    <w:rsid w:val="0051776C"/>
    <w:rsid w:val="006175FB"/>
    <w:rsid w:val="00620E4D"/>
    <w:rsid w:val="006A6413"/>
    <w:rsid w:val="006C6A90"/>
    <w:rsid w:val="007C3ACB"/>
    <w:rsid w:val="007F2D66"/>
    <w:rsid w:val="008069E4"/>
    <w:rsid w:val="00844E12"/>
    <w:rsid w:val="00845EAD"/>
    <w:rsid w:val="008654F0"/>
    <w:rsid w:val="00B047C2"/>
    <w:rsid w:val="00B11AD0"/>
    <w:rsid w:val="00B15CA8"/>
    <w:rsid w:val="00B53542"/>
    <w:rsid w:val="00C000E6"/>
    <w:rsid w:val="00CB2C0D"/>
    <w:rsid w:val="00DE66BE"/>
    <w:rsid w:val="00ED56BA"/>
    <w:rsid w:val="00FA45D5"/>
    <w:rsid w:val="00FB1A89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Nataly Brisayda Ferro Huamani</cp:lastModifiedBy>
  <cp:revision>2</cp:revision>
  <dcterms:created xsi:type="dcterms:W3CDTF">2024-10-11T20:58:00Z</dcterms:created>
  <dcterms:modified xsi:type="dcterms:W3CDTF">2024-10-11T20:58:00Z</dcterms:modified>
</cp:coreProperties>
</file>