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7EE42" w14:textId="77777777" w:rsidR="00B84A4F" w:rsidRDefault="00B84A4F" w:rsidP="00B84A4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520C6FA" wp14:editId="32C7CA44">
            <wp:simplePos x="0" y="0"/>
            <wp:positionH relativeFrom="column">
              <wp:posOffset>7150423</wp:posOffset>
            </wp:positionH>
            <wp:positionV relativeFrom="paragraph">
              <wp:posOffset>93</wp:posOffset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7B9C39E2" w14:textId="77777777" w:rsidR="00B84A4F" w:rsidRDefault="00B84A4F" w:rsidP="00B84A4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33658020" w14:textId="77777777" w:rsidR="00B84A4F" w:rsidRDefault="00B84A4F" w:rsidP="00B84A4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9C8C97E" w14:textId="77777777" w:rsidR="00B84A4F" w:rsidRDefault="00B84A4F" w:rsidP="00B84A4F">
      <w:pPr>
        <w:tabs>
          <w:tab w:val="left" w:pos="3758"/>
          <w:tab w:val="center" w:pos="7002"/>
        </w:tabs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</w:p>
    <w:p w14:paraId="2931B48C" w14:textId="009AB2C4" w:rsidR="00432F11" w:rsidRDefault="00432F11" w:rsidP="00B84A4F">
      <w:pPr>
        <w:tabs>
          <w:tab w:val="left" w:pos="3758"/>
          <w:tab w:val="center" w:pos="7002"/>
        </w:tabs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Unidad 6. Árboles semánticos y equivalencias notables en LPO</w:t>
      </w:r>
    </w:p>
    <w:p w14:paraId="20D216C4" w14:textId="0B7E1929" w:rsidR="0042645D" w:rsidRPr="00B84A4F" w:rsidRDefault="00432F11" w:rsidP="00B84A4F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 xml:space="preserve">Material teórico 2. </w:t>
      </w:r>
      <w:r w:rsidR="0042645D" w:rsidRPr="0042645D">
        <w:rPr>
          <w:b/>
          <w:bCs/>
        </w:rPr>
        <w:t>Equivalencias notables</w:t>
      </w:r>
      <w:r>
        <w:rPr>
          <w:b/>
          <w:bCs/>
        </w:rPr>
        <w:t xml:space="preserve"> en LP</w:t>
      </w:r>
      <w:r w:rsidR="00B84A4F">
        <w:rPr>
          <w:b/>
          <w:bCs/>
        </w:rPr>
        <w:t>O</w:t>
      </w:r>
    </w:p>
    <w:p w14:paraId="5DDF9681" w14:textId="71A2F943" w:rsidR="0042645D" w:rsidRDefault="0042645D" w:rsidP="00836350">
      <w:pPr>
        <w:rPr>
          <w:b/>
          <w:bCs/>
        </w:rPr>
      </w:pPr>
    </w:p>
    <w:tbl>
      <w:tblPr>
        <w:tblStyle w:val="Tablaconcuadrcula"/>
        <w:tblW w:w="11902" w:type="dxa"/>
        <w:jc w:val="center"/>
        <w:tblInd w:w="0" w:type="dxa"/>
        <w:tblLook w:val="04A0" w:firstRow="1" w:lastRow="0" w:firstColumn="1" w:lastColumn="0" w:noHBand="0" w:noVBand="1"/>
      </w:tblPr>
      <w:tblGrid>
        <w:gridCol w:w="2718"/>
        <w:gridCol w:w="2295"/>
        <w:gridCol w:w="2142"/>
        <w:gridCol w:w="159"/>
        <w:gridCol w:w="2282"/>
        <w:gridCol w:w="2306"/>
      </w:tblGrid>
      <w:tr w:rsidR="0042645D" w:rsidRPr="00B84A4F" w14:paraId="4CC37EC4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6579529D" w14:textId="58941DD6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eastAsiaTheme="minorEastAsia" w:cstheme="minorHAnsi"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Doble negación (DN)</w:t>
            </w:r>
          </w:p>
        </w:tc>
        <w:tc>
          <w:tcPr>
            <w:tcW w:w="9184" w:type="dxa"/>
            <w:gridSpan w:val="5"/>
            <w:vAlign w:val="center"/>
          </w:tcPr>
          <w:p w14:paraId="7A63410D" w14:textId="77777777" w:rsidR="0042645D" w:rsidRPr="00B84A4F" w:rsidRDefault="0042645D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3505C2" w:rsidRPr="00B84A4F" w14:paraId="30C550E7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596A8CE0" w14:textId="59D2EA83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Conmutación (</w:t>
            </w:r>
            <w:proofErr w:type="spellStart"/>
            <w:r w:rsidRPr="00B84A4F">
              <w:rPr>
                <w:rFonts w:cstheme="minorHAnsi"/>
                <w:b/>
                <w:bCs/>
                <w:lang w:val="es-ES"/>
              </w:rPr>
              <w:t>Conm</w:t>
            </w:r>
            <w:proofErr w:type="spellEnd"/>
            <w:r w:rsidRPr="00B84A4F">
              <w:rPr>
                <w:rFonts w:cstheme="minorHAnsi"/>
                <w:b/>
                <w:bCs/>
                <w:lang w:val="es-ES"/>
              </w:rPr>
              <w:t>.)</w:t>
            </w:r>
          </w:p>
        </w:tc>
        <w:tc>
          <w:tcPr>
            <w:tcW w:w="4437" w:type="dxa"/>
            <w:gridSpan w:val="2"/>
            <w:vAlign w:val="center"/>
          </w:tcPr>
          <w:p w14:paraId="67AB4544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308D1E04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3505C2" w:rsidRPr="00B84A4F" w14:paraId="48E1289A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1CBD7268" w14:textId="18FFEBE5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Asociatividad (</w:t>
            </w:r>
            <w:proofErr w:type="spellStart"/>
            <w:r w:rsidRPr="00B84A4F">
              <w:rPr>
                <w:rFonts w:cstheme="minorHAnsi"/>
                <w:b/>
                <w:bCs/>
                <w:lang w:val="es-ES"/>
              </w:rPr>
              <w:t>Asoc</w:t>
            </w:r>
            <w:proofErr w:type="spellEnd"/>
            <w:r w:rsidRPr="00B84A4F">
              <w:rPr>
                <w:rFonts w:cstheme="minorHAnsi"/>
                <w:b/>
                <w:bCs/>
                <w:lang w:val="es-ES"/>
              </w:rPr>
              <w:t>.)</w:t>
            </w:r>
          </w:p>
        </w:tc>
        <w:tc>
          <w:tcPr>
            <w:tcW w:w="4437" w:type="dxa"/>
            <w:gridSpan w:val="2"/>
            <w:vAlign w:val="center"/>
          </w:tcPr>
          <w:p w14:paraId="2ADAB402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23387B5B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3505C2" w:rsidRPr="00B84A4F" w14:paraId="14EDB6BD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00DF6DEC" w14:textId="2399445C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Distribución (</w:t>
            </w:r>
            <w:proofErr w:type="spellStart"/>
            <w:r w:rsidRPr="00B84A4F">
              <w:rPr>
                <w:rFonts w:cstheme="minorHAnsi"/>
                <w:b/>
                <w:bCs/>
                <w:lang w:val="es-ES"/>
              </w:rPr>
              <w:t>Dist</w:t>
            </w:r>
            <w:proofErr w:type="spellEnd"/>
            <w:r w:rsidRPr="00B84A4F">
              <w:rPr>
                <w:rFonts w:cstheme="minorHAnsi"/>
                <w:b/>
                <w:bCs/>
                <w:lang w:val="es-ES"/>
              </w:rPr>
              <w:t>.)</w:t>
            </w:r>
          </w:p>
        </w:tc>
        <w:tc>
          <w:tcPr>
            <w:tcW w:w="4437" w:type="dxa"/>
            <w:gridSpan w:val="2"/>
            <w:vAlign w:val="center"/>
          </w:tcPr>
          <w:p w14:paraId="16889F46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1252FE2D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3505C2" w:rsidRPr="00B84A4F" w14:paraId="272563EB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7E883D32" w14:textId="23AA1B74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De Morgan (DM)</w:t>
            </w:r>
          </w:p>
        </w:tc>
        <w:tc>
          <w:tcPr>
            <w:tcW w:w="4437" w:type="dxa"/>
            <w:gridSpan w:val="2"/>
            <w:vAlign w:val="center"/>
          </w:tcPr>
          <w:p w14:paraId="4BA0A920" w14:textId="77777777" w:rsidR="0042645D" w:rsidRPr="00B84A4F" w:rsidRDefault="0042645D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6D851FE4" w14:textId="77777777" w:rsidR="0042645D" w:rsidRPr="00B84A4F" w:rsidRDefault="0042645D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3505C2" w:rsidRPr="00B84A4F" w14:paraId="2B56C86B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6076EC09" w14:textId="47F7C000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Definición del condicional (DC)</w:t>
            </w:r>
          </w:p>
        </w:tc>
        <w:tc>
          <w:tcPr>
            <w:tcW w:w="4437" w:type="dxa"/>
            <w:gridSpan w:val="2"/>
            <w:vAlign w:val="center"/>
          </w:tcPr>
          <w:p w14:paraId="4D4A01EA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2B385662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3505C2" w:rsidRPr="00B84A4F" w14:paraId="013688C1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3B536A0B" w14:textId="5B5CD5AC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Definición del bicondicional (DB)</w:t>
            </w:r>
          </w:p>
        </w:tc>
        <w:tc>
          <w:tcPr>
            <w:tcW w:w="4437" w:type="dxa"/>
            <w:gridSpan w:val="2"/>
            <w:vAlign w:val="center"/>
          </w:tcPr>
          <w:p w14:paraId="0A17F22E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747" w:type="dxa"/>
            <w:gridSpan w:val="3"/>
            <w:vAlign w:val="center"/>
          </w:tcPr>
          <w:p w14:paraId="53B27B71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42645D" w:rsidRPr="00B84A4F" w14:paraId="50E63C2D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2428FA67" w14:textId="41BDBA49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cstheme="minorHAnsi"/>
                <w:b/>
                <w:bCs/>
                <w:lang w:val="es-ES"/>
              </w:rPr>
              <w:t>Transposición (Trans.)</w:t>
            </w:r>
          </w:p>
        </w:tc>
        <w:tc>
          <w:tcPr>
            <w:tcW w:w="9184" w:type="dxa"/>
            <w:gridSpan w:val="5"/>
            <w:vAlign w:val="center"/>
          </w:tcPr>
          <w:p w14:paraId="531B144A" w14:textId="77777777" w:rsidR="0042645D" w:rsidRPr="00B84A4F" w:rsidRDefault="00000000" w:rsidP="00187C92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42645D" w:rsidRPr="00B84A4F" w14:paraId="57A32FC7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15BEFDBA" w14:textId="025CDC20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s-ES"/>
              </w:rPr>
            </w:pP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Negación de cuantificador (NC)</w:t>
            </w:r>
          </w:p>
        </w:tc>
        <w:tc>
          <w:tcPr>
            <w:tcW w:w="2295" w:type="dxa"/>
            <w:vAlign w:val="center"/>
          </w:tcPr>
          <w:p w14:paraId="37E3A0E0" w14:textId="339506DC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2301" w:type="dxa"/>
            <w:gridSpan w:val="2"/>
            <w:vAlign w:val="center"/>
          </w:tcPr>
          <w:p w14:paraId="329F7962" w14:textId="7734E7DB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282" w:type="dxa"/>
            <w:vAlign w:val="center"/>
          </w:tcPr>
          <w:p w14:paraId="2B006D6F" w14:textId="43AFB6C4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306" w:type="dxa"/>
            <w:vAlign w:val="center"/>
          </w:tcPr>
          <w:p w14:paraId="5B188B41" w14:textId="470360EF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42645D" w:rsidRPr="00B84A4F" w14:paraId="663F4A6F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15427649" w14:textId="56989F22" w:rsidR="0042645D" w:rsidRPr="00B84A4F" w:rsidRDefault="0042645D" w:rsidP="0062200A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iCs/>
                <w:lang w:val="es-ES"/>
              </w:rPr>
            </w:pP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 xml:space="preserve">Trasformación de </w:t>
            </w:r>
            <w:r w:rsidR="003505C2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 xml:space="preserve">cuantificación límite </w:t>
            </w: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(T</w:t>
            </w:r>
            <w:r w:rsidR="003505C2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C</w:t>
            </w: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L)</w:t>
            </w:r>
          </w:p>
        </w:tc>
        <w:tc>
          <w:tcPr>
            <w:tcW w:w="4596" w:type="dxa"/>
            <w:gridSpan w:val="3"/>
            <w:vAlign w:val="center"/>
          </w:tcPr>
          <w:p w14:paraId="42D1B397" w14:textId="30DAC136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588" w:type="dxa"/>
            <w:gridSpan w:val="2"/>
            <w:vAlign w:val="center"/>
          </w:tcPr>
          <w:p w14:paraId="1182E95D" w14:textId="4A224DD2" w:rsidR="0042645D" w:rsidRPr="00B84A4F" w:rsidRDefault="0042645D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836350" w:rsidRPr="00B84A4F" w14:paraId="6E785DEB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6010082C" w14:textId="65117C29" w:rsidR="00836350" w:rsidRPr="00B84A4F" w:rsidRDefault="003505C2" w:rsidP="0062200A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iCs/>
                <w:lang w:val="es-ES"/>
              </w:rPr>
            </w:pP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lastRenderedPageBreak/>
              <w:t>Definición del cuantificador</w:t>
            </w:r>
            <w:r w:rsidR="00836350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 xml:space="preserve"> exact</w:t>
            </w: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o</w:t>
            </w:r>
            <w:r w:rsidR="00836350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 xml:space="preserve"> (</w:t>
            </w: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D</w:t>
            </w:r>
            <w:r w:rsidR="00836350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CE)</w:t>
            </w:r>
          </w:p>
        </w:tc>
        <w:tc>
          <w:tcPr>
            <w:tcW w:w="9184" w:type="dxa"/>
            <w:gridSpan w:val="5"/>
            <w:vAlign w:val="center"/>
          </w:tcPr>
          <w:p w14:paraId="13B3A973" w14:textId="0A6823F7" w:rsidR="00836350" w:rsidRPr="00B84A4F" w:rsidRDefault="00000000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836350" w:rsidRPr="00B84A4F" w14:paraId="0BC231FB" w14:textId="77777777" w:rsidTr="0075738E">
        <w:trPr>
          <w:trHeight w:val="509"/>
          <w:jc w:val="center"/>
        </w:trPr>
        <w:tc>
          <w:tcPr>
            <w:tcW w:w="2718" w:type="dxa"/>
            <w:vAlign w:val="center"/>
          </w:tcPr>
          <w:p w14:paraId="25E36458" w14:textId="73D82829" w:rsidR="00836350" w:rsidRPr="00B84A4F" w:rsidRDefault="00836350" w:rsidP="0062200A">
            <w:pPr>
              <w:autoSpaceDE w:val="0"/>
              <w:autoSpaceDN w:val="0"/>
              <w:adjustRightInd w:val="0"/>
              <w:rPr>
                <w:rFonts w:eastAsiaTheme="minorEastAsia" w:cstheme="minorHAnsi"/>
                <w:b/>
                <w:bCs/>
                <w:iCs/>
                <w:lang w:val="es-ES"/>
              </w:rPr>
            </w:pP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Negación de</w:t>
            </w:r>
            <w:r w:rsidR="003505C2"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>l cuantificador exacto</w:t>
            </w:r>
            <w:r w:rsidRPr="00B84A4F">
              <w:rPr>
                <w:rFonts w:eastAsiaTheme="minorEastAsia" w:cstheme="minorHAnsi"/>
                <w:b/>
                <w:bCs/>
                <w:iCs/>
                <w:lang w:val="es-ES"/>
              </w:rPr>
              <w:t xml:space="preserve"> (NCE)</w:t>
            </w:r>
          </w:p>
        </w:tc>
        <w:tc>
          <w:tcPr>
            <w:tcW w:w="9184" w:type="dxa"/>
            <w:gridSpan w:val="5"/>
            <w:vAlign w:val="center"/>
          </w:tcPr>
          <w:p w14:paraId="1F8D5352" w14:textId="606FFB30" w:rsidR="00836350" w:rsidRPr="00B84A4F" w:rsidRDefault="00836350" w:rsidP="0042645D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5B701634" w14:textId="77777777" w:rsidR="0042645D" w:rsidRPr="0042645D" w:rsidRDefault="0042645D" w:rsidP="00B84A4F">
      <w:pPr>
        <w:rPr>
          <w:b/>
          <w:bCs/>
        </w:rPr>
      </w:pPr>
    </w:p>
    <w:sectPr w:rsidR="0042645D" w:rsidRPr="0042645D" w:rsidSect="00B84A4F">
      <w:headerReference w:type="default" r:id="rId7"/>
      <w:pgSz w:w="16838" w:h="11906" w:orient="landscape"/>
      <w:pgMar w:top="156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A3FD6" w14:textId="77777777" w:rsidR="00CD2227" w:rsidRDefault="00CD2227" w:rsidP="00337ECA">
      <w:r>
        <w:separator/>
      </w:r>
    </w:p>
  </w:endnote>
  <w:endnote w:type="continuationSeparator" w:id="0">
    <w:p w14:paraId="05308170" w14:textId="77777777" w:rsidR="00CD2227" w:rsidRDefault="00CD2227" w:rsidP="0033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28AE3" w14:textId="77777777" w:rsidR="00CD2227" w:rsidRDefault="00CD2227" w:rsidP="00337ECA">
      <w:r>
        <w:separator/>
      </w:r>
    </w:p>
  </w:footnote>
  <w:footnote w:type="continuationSeparator" w:id="0">
    <w:p w14:paraId="0B053777" w14:textId="77777777" w:rsidR="00CD2227" w:rsidRDefault="00CD2227" w:rsidP="00337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DD156" w14:textId="6DD65C16" w:rsidR="00337ECA" w:rsidRDefault="00337ECA">
    <w:pPr>
      <w:pStyle w:val="Encabezado"/>
    </w:pPr>
    <w:r>
      <w:t>Lógica y Argumentación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2024.</w:t>
    </w:r>
    <w:r w:rsidR="00CF300E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5D"/>
    <w:rsid w:val="001400B7"/>
    <w:rsid w:val="001A6098"/>
    <w:rsid w:val="00275AAB"/>
    <w:rsid w:val="00337ECA"/>
    <w:rsid w:val="003505C2"/>
    <w:rsid w:val="003952E2"/>
    <w:rsid w:val="0042645D"/>
    <w:rsid w:val="00432F11"/>
    <w:rsid w:val="005454A9"/>
    <w:rsid w:val="006175FB"/>
    <w:rsid w:val="00620E4D"/>
    <w:rsid w:val="0062200A"/>
    <w:rsid w:val="0075738E"/>
    <w:rsid w:val="00836350"/>
    <w:rsid w:val="00864C17"/>
    <w:rsid w:val="00B15CA8"/>
    <w:rsid w:val="00B53542"/>
    <w:rsid w:val="00B84A4F"/>
    <w:rsid w:val="00C000E6"/>
    <w:rsid w:val="00CA07B9"/>
    <w:rsid w:val="00CD2227"/>
    <w:rsid w:val="00C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5A71F"/>
  <w15:chartTrackingRefBased/>
  <w15:docId w15:val="{BFA8AF67-AE81-4C86-B62C-88D3F57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5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64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4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4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4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4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45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45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45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45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4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2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45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2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45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26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45D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26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4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645D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7E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ECA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7E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ECA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9</cp:revision>
  <dcterms:created xsi:type="dcterms:W3CDTF">2024-06-18T06:42:00Z</dcterms:created>
  <dcterms:modified xsi:type="dcterms:W3CDTF">2024-12-06T05:36:00Z</dcterms:modified>
</cp:coreProperties>
</file>