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8C37" w14:textId="77777777" w:rsidR="00BB37F3" w:rsidRPr="00837C6F" w:rsidRDefault="00BB37F3" w:rsidP="00606C31">
      <w:pPr>
        <w:ind w:left="0" w:firstLine="0"/>
        <w:rPr>
          <w:rStyle w:val="Strong"/>
          <w:rFonts w:ascii="Times New Roman" w:hAnsi="Times New Roman"/>
          <w:sz w:val="24"/>
          <w:szCs w:val="24"/>
        </w:rPr>
      </w:pPr>
    </w:p>
    <w:p w14:paraId="0ADC5429" w14:textId="1F2A6A5F" w:rsidR="0042630B" w:rsidRPr="00837C6F" w:rsidRDefault="005E70F3" w:rsidP="00606C31">
      <w:pPr>
        <w:ind w:left="0" w:firstLine="0"/>
        <w:jc w:val="center"/>
        <w:rPr>
          <w:rStyle w:val="Strong"/>
          <w:rFonts w:ascii="Times New Roman" w:hAnsi="Times New Roman"/>
          <w:sz w:val="24"/>
          <w:szCs w:val="24"/>
        </w:rPr>
      </w:pPr>
      <w:r w:rsidRPr="00837C6F">
        <w:rPr>
          <w:rStyle w:val="Strong"/>
          <w:rFonts w:ascii="Times New Roman" w:hAnsi="Times New Roman"/>
          <w:sz w:val="24"/>
          <w:szCs w:val="24"/>
        </w:rPr>
        <w:t>Universidad Antonio Rui</w:t>
      </w:r>
      <w:r w:rsidR="004C47E3" w:rsidRPr="00837C6F">
        <w:rPr>
          <w:rStyle w:val="Strong"/>
          <w:rFonts w:ascii="Times New Roman" w:hAnsi="Times New Roman"/>
          <w:sz w:val="24"/>
          <w:szCs w:val="24"/>
        </w:rPr>
        <w:t>z de Montoya</w:t>
      </w:r>
    </w:p>
    <w:p w14:paraId="11802EC0" w14:textId="77777777" w:rsidR="00F95A84" w:rsidRPr="00837C6F" w:rsidRDefault="00F95A84" w:rsidP="00606C31">
      <w:pPr>
        <w:ind w:left="0" w:firstLine="0"/>
        <w:jc w:val="center"/>
        <w:rPr>
          <w:rStyle w:val="Strong"/>
          <w:rFonts w:ascii="Times New Roman" w:hAnsi="Times New Roman"/>
          <w:sz w:val="24"/>
          <w:szCs w:val="24"/>
        </w:rPr>
      </w:pPr>
      <w:r w:rsidRPr="00837C6F">
        <w:rPr>
          <w:rStyle w:val="Strong"/>
          <w:rFonts w:ascii="Times New Roman" w:hAnsi="Times New Roman"/>
          <w:sz w:val="24"/>
          <w:szCs w:val="24"/>
        </w:rPr>
        <w:t>Escuela de Posgrado</w:t>
      </w:r>
    </w:p>
    <w:p w14:paraId="725ED14D" w14:textId="77777777" w:rsidR="00C71A59" w:rsidRPr="00837C6F" w:rsidRDefault="00362F97" w:rsidP="00606C31">
      <w:pPr>
        <w:rPr>
          <w:rFonts w:ascii="Times New Roman" w:hAnsi="Times New Roman"/>
          <w:sz w:val="24"/>
          <w:szCs w:val="24"/>
        </w:rPr>
      </w:pPr>
      <w:r w:rsidRPr="00837C6F">
        <w:rPr>
          <w:rStyle w:val="Strong"/>
          <w:rFonts w:ascii="Times New Roman" w:hAnsi="Times New Roman"/>
          <w:b w:val="0"/>
          <w:bCs w:val="0"/>
          <w:sz w:val="24"/>
          <w:szCs w:val="24"/>
        </w:rPr>
        <w:t xml:space="preserve">         </w:t>
      </w:r>
    </w:p>
    <w:p w14:paraId="3886DAA8" w14:textId="246CF2AB" w:rsidR="00C71A59" w:rsidRPr="00837C6F" w:rsidRDefault="60761C6C" w:rsidP="00606C31">
      <w:pPr>
        <w:ind w:left="0" w:firstLine="0"/>
        <w:jc w:val="center"/>
        <w:rPr>
          <w:rFonts w:ascii="Times New Roman" w:hAnsi="Times New Roman"/>
        </w:rPr>
      </w:pPr>
      <w:r w:rsidRPr="00837C6F">
        <w:rPr>
          <w:rFonts w:ascii="Times New Roman" w:hAnsi="Times New Roman"/>
          <w:noProof/>
          <w:lang w:val="es-PE" w:eastAsia="es-PE"/>
        </w:rPr>
        <w:drawing>
          <wp:inline distT="0" distB="0" distL="0" distR="0" wp14:anchorId="73EF7CB8" wp14:editId="094AF85C">
            <wp:extent cx="4572000" cy="1981230"/>
            <wp:effectExtent l="0" t="0" r="0" b="0"/>
            <wp:docPr id="406197780" name="Imagen 40619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t="26458" b="30208"/>
                    <a:stretch>
                      <a:fillRect/>
                    </a:stretch>
                  </pic:blipFill>
                  <pic:spPr>
                    <a:xfrm>
                      <a:off x="0" y="0"/>
                      <a:ext cx="4572000" cy="1981230"/>
                    </a:xfrm>
                    <a:prstGeom prst="rect">
                      <a:avLst/>
                    </a:prstGeom>
                  </pic:spPr>
                </pic:pic>
              </a:graphicData>
            </a:graphic>
          </wp:inline>
        </w:drawing>
      </w:r>
    </w:p>
    <w:p w14:paraId="0A37501D" w14:textId="77777777" w:rsidR="003A3FCE" w:rsidRPr="00837C6F" w:rsidRDefault="003A3FCE" w:rsidP="00606C31">
      <w:pPr>
        <w:spacing w:after="0"/>
        <w:ind w:left="0" w:firstLine="0"/>
        <w:rPr>
          <w:rFonts w:ascii="Times New Roman" w:hAnsi="Times New Roman"/>
          <w:b/>
          <w:sz w:val="24"/>
          <w:szCs w:val="24"/>
        </w:rPr>
      </w:pPr>
    </w:p>
    <w:p w14:paraId="5DAB6C7B" w14:textId="77777777" w:rsidR="00C71A59" w:rsidRPr="00837C6F" w:rsidRDefault="00C71A59" w:rsidP="00606C31">
      <w:pPr>
        <w:ind w:left="0" w:firstLine="0"/>
        <w:rPr>
          <w:rFonts w:ascii="Times New Roman" w:hAnsi="Times New Roman"/>
          <w:sz w:val="24"/>
          <w:szCs w:val="24"/>
        </w:rPr>
      </w:pPr>
    </w:p>
    <w:p w14:paraId="02EB378F" w14:textId="77777777" w:rsidR="00F95A84" w:rsidRPr="00837C6F" w:rsidRDefault="00F95A84" w:rsidP="00606C31">
      <w:pPr>
        <w:ind w:left="0" w:firstLine="0"/>
        <w:rPr>
          <w:rFonts w:ascii="Times New Roman" w:hAnsi="Times New Roman"/>
          <w:sz w:val="24"/>
          <w:szCs w:val="24"/>
        </w:rPr>
      </w:pPr>
    </w:p>
    <w:p w14:paraId="6A05A809" w14:textId="77777777" w:rsidR="00F95A84" w:rsidRPr="00837C6F" w:rsidRDefault="00F95A84" w:rsidP="00606C31">
      <w:pPr>
        <w:ind w:left="0" w:firstLine="0"/>
        <w:rPr>
          <w:rFonts w:ascii="Times New Roman" w:hAnsi="Times New Roman"/>
          <w:sz w:val="24"/>
          <w:szCs w:val="24"/>
        </w:rPr>
      </w:pPr>
    </w:p>
    <w:p w14:paraId="5A39BBE3" w14:textId="77777777" w:rsidR="00F95A84" w:rsidRPr="00837C6F" w:rsidRDefault="00F95A84" w:rsidP="00606C31">
      <w:pPr>
        <w:ind w:left="0" w:firstLine="0"/>
        <w:rPr>
          <w:rFonts w:ascii="Times New Roman" w:hAnsi="Times New Roman"/>
          <w:sz w:val="24"/>
          <w:szCs w:val="24"/>
        </w:rPr>
      </w:pPr>
    </w:p>
    <w:p w14:paraId="41C8F396" w14:textId="77777777" w:rsidR="00F866BC" w:rsidRPr="00837C6F" w:rsidRDefault="00F866BC" w:rsidP="00606C31">
      <w:pPr>
        <w:ind w:left="0" w:firstLine="0"/>
        <w:rPr>
          <w:rFonts w:ascii="Times New Roman" w:hAnsi="Times New Roman"/>
          <w:b/>
          <w:sz w:val="24"/>
          <w:szCs w:val="24"/>
          <w:lang w:val="es-PE"/>
        </w:rPr>
      </w:pPr>
    </w:p>
    <w:p w14:paraId="7E32E33E" w14:textId="738EAFE8" w:rsidR="0053194A" w:rsidRPr="00837C6F" w:rsidRDefault="00067720" w:rsidP="00606C31">
      <w:pPr>
        <w:ind w:left="0" w:firstLine="0"/>
        <w:jc w:val="center"/>
        <w:rPr>
          <w:rFonts w:ascii="Times New Roman" w:hAnsi="Times New Roman"/>
          <w:b/>
          <w:sz w:val="24"/>
          <w:szCs w:val="24"/>
          <w:lang w:val="es-PE"/>
        </w:rPr>
      </w:pPr>
      <w:bookmarkStart w:id="0" w:name="_Hlk211408195"/>
      <w:r w:rsidRPr="00837C6F">
        <w:rPr>
          <w:rFonts w:ascii="Times New Roman" w:hAnsi="Times New Roman"/>
          <w:b/>
          <w:bCs/>
          <w:sz w:val="24"/>
          <w:szCs w:val="24"/>
          <w:lang w:val="es-PE"/>
        </w:rPr>
        <w:t xml:space="preserve">Contraposición del concepto de obligación política mutua </w:t>
      </w:r>
      <w:r w:rsidR="005176E8" w:rsidRPr="00837C6F">
        <w:rPr>
          <w:rFonts w:ascii="Times New Roman" w:hAnsi="Times New Roman"/>
          <w:b/>
          <w:bCs/>
          <w:sz w:val="24"/>
          <w:szCs w:val="24"/>
          <w:lang w:val="es-PE"/>
        </w:rPr>
        <w:t>en K.</w:t>
      </w:r>
      <w:r w:rsidRPr="00837C6F">
        <w:rPr>
          <w:rFonts w:ascii="Times New Roman" w:hAnsi="Times New Roman"/>
          <w:b/>
          <w:bCs/>
          <w:sz w:val="24"/>
          <w:szCs w:val="24"/>
          <w:lang w:val="es-PE"/>
        </w:rPr>
        <w:t xml:space="preserve"> Flikschuh y el concepto de uso de fuerza legítima en </w:t>
      </w:r>
      <w:r w:rsidR="005176E8" w:rsidRPr="00837C6F">
        <w:rPr>
          <w:rFonts w:ascii="Times New Roman" w:hAnsi="Times New Roman"/>
          <w:b/>
          <w:bCs/>
          <w:sz w:val="24"/>
          <w:szCs w:val="24"/>
          <w:lang w:val="es-PE"/>
        </w:rPr>
        <w:t xml:space="preserve">A. </w:t>
      </w:r>
      <w:r w:rsidRPr="00837C6F">
        <w:rPr>
          <w:rFonts w:ascii="Times New Roman" w:hAnsi="Times New Roman"/>
          <w:b/>
          <w:bCs/>
          <w:sz w:val="24"/>
          <w:szCs w:val="24"/>
          <w:lang w:val="es-PE"/>
        </w:rPr>
        <w:t>Ripstein en la d</w:t>
      </w:r>
      <w:r w:rsidR="000579A5" w:rsidRPr="00837C6F">
        <w:rPr>
          <w:rFonts w:ascii="Times New Roman" w:hAnsi="Times New Roman"/>
          <w:b/>
          <w:bCs/>
          <w:sz w:val="24"/>
          <w:szCs w:val="24"/>
          <w:lang w:val="es-PE"/>
        </w:rPr>
        <w:t xml:space="preserve">elimitación del concepto de </w:t>
      </w:r>
      <w:r w:rsidRPr="00837C6F">
        <w:rPr>
          <w:rFonts w:ascii="Times New Roman" w:hAnsi="Times New Roman"/>
          <w:b/>
          <w:bCs/>
          <w:sz w:val="24"/>
          <w:szCs w:val="24"/>
          <w:lang w:val="es-PE"/>
        </w:rPr>
        <w:t>l</w:t>
      </w:r>
      <w:r w:rsidR="000579A5" w:rsidRPr="00837C6F">
        <w:rPr>
          <w:rFonts w:ascii="Times New Roman" w:hAnsi="Times New Roman"/>
          <w:b/>
          <w:bCs/>
          <w:sz w:val="24"/>
          <w:szCs w:val="24"/>
          <w:lang w:val="es-PE"/>
        </w:rPr>
        <w:t xml:space="preserve">ibertad </w:t>
      </w:r>
      <w:r w:rsidRPr="00837C6F">
        <w:rPr>
          <w:rFonts w:ascii="Times New Roman" w:hAnsi="Times New Roman"/>
          <w:b/>
          <w:bCs/>
          <w:sz w:val="24"/>
          <w:szCs w:val="24"/>
          <w:lang w:val="es-PE"/>
        </w:rPr>
        <w:t>e</w:t>
      </w:r>
      <w:r w:rsidR="000579A5" w:rsidRPr="00837C6F">
        <w:rPr>
          <w:rFonts w:ascii="Times New Roman" w:hAnsi="Times New Roman"/>
          <w:b/>
          <w:bCs/>
          <w:sz w:val="24"/>
          <w:szCs w:val="24"/>
          <w:lang w:val="es-PE"/>
        </w:rPr>
        <w:t xml:space="preserve">xterna </w:t>
      </w:r>
      <w:r w:rsidR="00012D31" w:rsidRPr="00837C6F">
        <w:rPr>
          <w:rFonts w:ascii="Times New Roman" w:hAnsi="Times New Roman"/>
          <w:b/>
          <w:bCs/>
          <w:sz w:val="24"/>
          <w:szCs w:val="24"/>
          <w:lang w:val="es-PE"/>
        </w:rPr>
        <w:t xml:space="preserve">en el pensamiento político </w:t>
      </w:r>
      <w:r w:rsidR="000579A5" w:rsidRPr="00837C6F">
        <w:rPr>
          <w:rFonts w:ascii="Times New Roman" w:hAnsi="Times New Roman"/>
          <w:b/>
          <w:bCs/>
          <w:sz w:val="24"/>
          <w:szCs w:val="24"/>
          <w:lang w:val="es-PE"/>
        </w:rPr>
        <w:t xml:space="preserve">y jurídico </w:t>
      </w:r>
      <w:r w:rsidR="0053194A" w:rsidRPr="00837C6F">
        <w:rPr>
          <w:rFonts w:ascii="Times New Roman" w:hAnsi="Times New Roman"/>
          <w:b/>
          <w:bCs/>
          <w:sz w:val="24"/>
          <w:szCs w:val="24"/>
          <w:lang w:val="es-PE"/>
        </w:rPr>
        <w:t>de Kant</w:t>
      </w:r>
    </w:p>
    <w:bookmarkEnd w:id="0"/>
    <w:p w14:paraId="7780ADD6" w14:textId="25FC2AE1" w:rsidR="00667ACD" w:rsidRPr="00837C6F" w:rsidRDefault="00667ACD" w:rsidP="00606C31">
      <w:pPr>
        <w:ind w:left="0" w:firstLine="0"/>
        <w:rPr>
          <w:rFonts w:ascii="Times New Roman" w:hAnsi="Times New Roman"/>
          <w:color w:val="1F4E79"/>
          <w:sz w:val="24"/>
          <w:szCs w:val="24"/>
          <w:lang w:val="es-PE"/>
        </w:rPr>
      </w:pPr>
    </w:p>
    <w:p w14:paraId="72A3D3EC" w14:textId="77777777" w:rsidR="00F95A84" w:rsidRPr="00837C6F" w:rsidRDefault="00F95A84" w:rsidP="00606C31">
      <w:pPr>
        <w:ind w:left="0" w:firstLine="0"/>
        <w:rPr>
          <w:rFonts w:ascii="Times New Roman" w:hAnsi="Times New Roman"/>
          <w:sz w:val="24"/>
          <w:szCs w:val="24"/>
        </w:rPr>
      </w:pPr>
    </w:p>
    <w:p w14:paraId="0D0B940D" w14:textId="77777777" w:rsidR="00F866BC" w:rsidRPr="00837C6F" w:rsidRDefault="00F866BC" w:rsidP="00606C31">
      <w:pPr>
        <w:ind w:left="0" w:firstLine="0"/>
        <w:rPr>
          <w:rFonts w:ascii="Times New Roman" w:hAnsi="Times New Roman"/>
          <w:b/>
          <w:sz w:val="24"/>
          <w:szCs w:val="24"/>
        </w:rPr>
      </w:pPr>
    </w:p>
    <w:p w14:paraId="0AE25427" w14:textId="77777777" w:rsidR="00067720" w:rsidRPr="00837C6F" w:rsidRDefault="00067720" w:rsidP="00606C31">
      <w:pPr>
        <w:ind w:left="0" w:firstLine="0"/>
        <w:rPr>
          <w:rFonts w:ascii="Times New Roman" w:hAnsi="Times New Roman"/>
          <w:b/>
          <w:sz w:val="24"/>
          <w:szCs w:val="24"/>
        </w:rPr>
      </w:pPr>
    </w:p>
    <w:p w14:paraId="4008CC81" w14:textId="791747A8" w:rsidR="00F866BC" w:rsidRPr="00837C6F" w:rsidRDefault="00F866BC" w:rsidP="00606C31">
      <w:pPr>
        <w:ind w:left="0" w:firstLine="0"/>
        <w:jc w:val="center"/>
        <w:rPr>
          <w:rFonts w:ascii="Times New Roman" w:hAnsi="Times New Roman"/>
          <w:color w:val="1F4E79"/>
          <w:sz w:val="24"/>
          <w:szCs w:val="24"/>
        </w:rPr>
      </w:pPr>
      <w:r w:rsidRPr="00837C6F">
        <w:rPr>
          <w:rFonts w:ascii="Times New Roman" w:hAnsi="Times New Roman"/>
          <w:b/>
          <w:sz w:val="24"/>
          <w:szCs w:val="24"/>
        </w:rPr>
        <w:t xml:space="preserve">Maestría en </w:t>
      </w:r>
      <w:r w:rsidR="00947EC7" w:rsidRPr="00837C6F">
        <w:rPr>
          <w:rFonts w:ascii="Times New Roman" w:hAnsi="Times New Roman"/>
          <w:b/>
          <w:sz w:val="24"/>
          <w:szCs w:val="24"/>
        </w:rPr>
        <w:t>Filosofía</w:t>
      </w:r>
      <w:r w:rsidR="009171AC" w:rsidRPr="00837C6F">
        <w:rPr>
          <w:rFonts w:ascii="Times New Roman" w:hAnsi="Times New Roman"/>
          <w:b/>
          <w:sz w:val="24"/>
          <w:szCs w:val="24"/>
        </w:rPr>
        <w:t xml:space="preserve"> </w:t>
      </w:r>
      <w:r w:rsidR="00CF5D3B" w:rsidRPr="00837C6F">
        <w:rPr>
          <w:rFonts w:ascii="Times New Roman" w:hAnsi="Times New Roman"/>
          <w:b/>
          <w:sz w:val="24"/>
          <w:szCs w:val="24"/>
        </w:rPr>
        <w:t>c</w:t>
      </w:r>
      <w:r w:rsidRPr="00837C6F">
        <w:rPr>
          <w:rFonts w:ascii="Times New Roman" w:hAnsi="Times New Roman"/>
          <w:b/>
          <w:sz w:val="24"/>
          <w:szCs w:val="24"/>
        </w:rPr>
        <w:t>on mención en</w:t>
      </w:r>
      <w:r w:rsidR="00947EC7" w:rsidRPr="00837C6F">
        <w:rPr>
          <w:rFonts w:ascii="Times New Roman" w:hAnsi="Times New Roman"/>
          <w:b/>
          <w:sz w:val="24"/>
          <w:szCs w:val="24"/>
        </w:rPr>
        <w:t xml:space="preserve"> Ética y Política</w:t>
      </w:r>
    </w:p>
    <w:p w14:paraId="0E27B00A" w14:textId="77777777" w:rsidR="00F95A84" w:rsidRPr="00837C6F" w:rsidRDefault="00F95A84" w:rsidP="00606C31">
      <w:pPr>
        <w:ind w:left="0" w:firstLine="0"/>
        <w:rPr>
          <w:rFonts w:ascii="Times New Roman" w:hAnsi="Times New Roman"/>
          <w:b/>
          <w:sz w:val="24"/>
          <w:szCs w:val="24"/>
        </w:rPr>
      </w:pPr>
    </w:p>
    <w:p w14:paraId="02497DA7" w14:textId="0C63D016" w:rsidR="00A50FD4" w:rsidRPr="00837C6F" w:rsidRDefault="009171AC" w:rsidP="00606C31">
      <w:pPr>
        <w:tabs>
          <w:tab w:val="center" w:pos="5214"/>
          <w:tab w:val="left" w:pos="7110"/>
        </w:tabs>
        <w:ind w:left="0" w:firstLine="708"/>
        <w:rPr>
          <w:rFonts w:ascii="Times New Roman" w:hAnsi="Times New Roman"/>
          <w:b/>
          <w:sz w:val="24"/>
          <w:szCs w:val="24"/>
          <w:lang w:val="es-PE"/>
        </w:rPr>
      </w:pPr>
      <w:r w:rsidRPr="00837C6F">
        <w:rPr>
          <w:rFonts w:ascii="Times New Roman" w:hAnsi="Times New Roman"/>
          <w:b/>
          <w:sz w:val="24"/>
          <w:szCs w:val="24"/>
        </w:rPr>
        <w:tab/>
      </w:r>
      <w:r w:rsidR="00A50FD4" w:rsidRPr="00837C6F">
        <w:rPr>
          <w:rFonts w:ascii="Times New Roman" w:hAnsi="Times New Roman"/>
          <w:b/>
          <w:sz w:val="24"/>
          <w:szCs w:val="24"/>
        </w:rPr>
        <w:t>P</w:t>
      </w:r>
      <w:r w:rsidR="00C71A59" w:rsidRPr="00837C6F">
        <w:rPr>
          <w:rFonts w:ascii="Times New Roman" w:hAnsi="Times New Roman"/>
          <w:b/>
          <w:sz w:val="24"/>
          <w:szCs w:val="24"/>
        </w:rPr>
        <w:t xml:space="preserve">resenta el </w:t>
      </w:r>
      <w:r w:rsidR="00413498" w:rsidRPr="00837C6F">
        <w:rPr>
          <w:rFonts w:ascii="Times New Roman" w:hAnsi="Times New Roman"/>
          <w:b/>
          <w:sz w:val="24"/>
          <w:szCs w:val="24"/>
        </w:rPr>
        <w:t>B</w:t>
      </w:r>
      <w:r w:rsidR="00A50FD4" w:rsidRPr="00837C6F">
        <w:rPr>
          <w:rFonts w:ascii="Times New Roman" w:hAnsi="Times New Roman"/>
          <w:b/>
          <w:sz w:val="24"/>
          <w:szCs w:val="24"/>
        </w:rPr>
        <w:t>achiller:</w:t>
      </w:r>
      <w:r w:rsidRPr="00837C6F">
        <w:rPr>
          <w:rFonts w:ascii="Times New Roman" w:hAnsi="Times New Roman"/>
          <w:b/>
          <w:sz w:val="24"/>
          <w:szCs w:val="24"/>
        </w:rPr>
        <w:t xml:space="preserve"> </w:t>
      </w:r>
      <w:r w:rsidR="00947EC7" w:rsidRPr="00837C6F">
        <w:rPr>
          <w:rFonts w:ascii="Times New Roman" w:hAnsi="Times New Roman"/>
          <w:b/>
          <w:sz w:val="24"/>
          <w:szCs w:val="24"/>
          <w:lang w:val="es-PE"/>
        </w:rPr>
        <w:t>Fernando García Alcalá</w:t>
      </w:r>
    </w:p>
    <w:p w14:paraId="60061E4C" w14:textId="77777777" w:rsidR="00F95A84" w:rsidRPr="00837C6F" w:rsidRDefault="00F95A84" w:rsidP="00606C31">
      <w:pPr>
        <w:ind w:left="0" w:firstLine="0"/>
        <w:jc w:val="center"/>
        <w:rPr>
          <w:rFonts w:ascii="Times New Roman" w:hAnsi="Times New Roman"/>
          <w:b/>
          <w:sz w:val="24"/>
          <w:szCs w:val="24"/>
          <w:lang w:val="es-PE"/>
        </w:rPr>
      </w:pPr>
    </w:p>
    <w:p w14:paraId="4FA65DB7" w14:textId="18A8FD74" w:rsidR="00C71A59" w:rsidRPr="00837C6F" w:rsidRDefault="00362F97" w:rsidP="00606C31">
      <w:pPr>
        <w:ind w:left="0" w:firstLine="0"/>
        <w:jc w:val="center"/>
        <w:rPr>
          <w:rFonts w:ascii="Times New Roman" w:hAnsi="Times New Roman"/>
          <w:b/>
          <w:sz w:val="24"/>
          <w:szCs w:val="24"/>
        </w:rPr>
      </w:pPr>
      <w:r w:rsidRPr="00837C6F">
        <w:rPr>
          <w:rFonts w:ascii="Times New Roman" w:hAnsi="Times New Roman"/>
          <w:b/>
          <w:sz w:val="24"/>
          <w:szCs w:val="24"/>
        </w:rPr>
        <w:t xml:space="preserve">AÑO </w:t>
      </w:r>
      <w:r w:rsidR="00947EC7" w:rsidRPr="00837C6F">
        <w:rPr>
          <w:rFonts w:ascii="Times New Roman" w:hAnsi="Times New Roman"/>
          <w:b/>
          <w:sz w:val="24"/>
          <w:szCs w:val="24"/>
        </w:rPr>
        <w:t>202</w:t>
      </w:r>
      <w:r w:rsidR="000579A5" w:rsidRPr="00837C6F">
        <w:rPr>
          <w:rFonts w:ascii="Times New Roman" w:hAnsi="Times New Roman"/>
          <w:b/>
          <w:sz w:val="24"/>
          <w:szCs w:val="24"/>
        </w:rPr>
        <w:t>6</w:t>
      </w:r>
    </w:p>
    <w:p w14:paraId="44EAFD9C" w14:textId="77777777" w:rsidR="00480E46" w:rsidRPr="00837C6F" w:rsidRDefault="00480E46" w:rsidP="00606C31">
      <w:pPr>
        <w:ind w:left="0" w:firstLine="0"/>
        <w:jc w:val="center"/>
        <w:rPr>
          <w:rFonts w:ascii="Times New Roman" w:hAnsi="Times New Roman"/>
          <w:b/>
          <w:color w:val="1F4E79"/>
          <w:sz w:val="24"/>
          <w:szCs w:val="24"/>
        </w:rPr>
      </w:pPr>
    </w:p>
    <w:p w14:paraId="35E44A10" w14:textId="77777777" w:rsidR="004D6F59" w:rsidRPr="00837C6F" w:rsidRDefault="00AE213D" w:rsidP="00606C31">
      <w:pPr>
        <w:ind w:left="0" w:firstLine="0"/>
        <w:jc w:val="center"/>
        <w:rPr>
          <w:rFonts w:ascii="Times New Roman" w:hAnsi="Times New Roman"/>
          <w:color w:val="0000FF"/>
          <w:sz w:val="24"/>
          <w:szCs w:val="24"/>
        </w:rPr>
      </w:pPr>
      <w:r w:rsidRPr="00837C6F">
        <w:rPr>
          <w:rFonts w:ascii="Times New Roman" w:hAnsi="Times New Roman"/>
          <w:b/>
          <w:sz w:val="24"/>
          <w:szCs w:val="24"/>
        </w:rPr>
        <w:t>LIMA,</w:t>
      </w:r>
      <w:r w:rsidR="00C71A59" w:rsidRPr="00837C6F">
        <w:rPr>
          <w:rFonts w:ascii="Times New Roman" w:hAnsi="Times New Roman"/>
          <w:b/>
          <w:sz w:val="24"/>
          <w:szCs w:val="24"/>
        </w:rPr>
        <w:t xml:space="preserve"> </w:t>
      </w:r>
      <w:r w:rsidR="00A50FD4" w:rsidRPr="00837C6F">
        <w:rPr>
          <w:rFonts w:ascii="Times New Roman" w:hAnsi="Times New Roman"/>
          <w:b/>
          <w:sz w:val="24"/>
          <w:szCs w:val="24"/>
        </w:rPr>
        <w:t>PERÚ</w:t>
      </w:r>
    </w:p>
    <w:p w14:paraId="22A5E624" w14:textId="77777777" w:rsidR="00606C31" w:rsidRDefault="00CA1EC5" w:rsidP="00606C31">
      <w:pPr>
        <w:pStyle w:val="TOCHeading"/>
        <w:tabs>
          <w:tab w:val="left" w:pos="2340"/>
        </w:tabs>
        <w:rPr>
          <w:rFonts w:ascii="Times New Roman" w:hAnsi="Times New Roman" w:cs="Times New Roman"/>
          <w:bCs/>
          <w:sz w:val="24"/>
          <w:szCs w:val="24"/>
        </w:rPr>
      </w:pPr>
      <w:r w:rsidRPr="00837C6F">
        <w:rPr>
          <w:rFonts w:ascii="Times New Roman" w:hAnsi="Times New Roman" w:cs="Times New Roman"/>
          <w:bCs/>
          <w:sz w:val="24"/>
          <w:szCs w:val="24"/>
        </w:rPr>
        <w:br w:type="page"/>
      </w:r>
    </w:p>
    <w:sdt>
      <w:sdtPr>
        <w:rPr>
          <w:rFonts w:ascii="Times New Roman" w:hAnsi="Times New Roman"/>
        </w:rPr>
        <w:id w:val="1604228352"/>
        <w:docPartObj>
          <w:docPartGallery w:val="Table of Contents"/>
          <w:docPartUnique/>
        </w:docPartObj>
      </w:sdtPr>
      <w:sdtEndPr>
        <w:rPr>
          <w:b/>
          <w:bCs/>
          <w:noProof/>
        </w:rPr>
      </w:sdtEndPr>
      <w:sdtContent>
        <w:p w14:paraId="0065ABEF" w14:textId="60B4139E" w:rsidR="00837C6F" w:rsidRPr="00606C31" w:rsidRDefault="00837C6F" w:rsidP="00E10C4F">
          <w:pPr>
            <w:tabs>
              <w:tab w:val="left" w:pos="3885"/>
            </w:tabs>
            <w:spacing w:after="0" w:line="360" w:lineRule="auto"/>
            <w:ind w:left="0" w:firstLine="0"/>
            <w:jc w:val="center"/>
            <w:rPr>
              <w:rFonts w:ascii="Times New Roman" w:hAnsi="Times New Roman"/>
              <w:sz w:val="24"/>
              <w:szCs w:val="24"/>
            </w:rPr>
          </w:pPr>
          <w:r w:rsidRPr="00606C31">
            <w:rPr>
              <w:rFonts w:ascii="Times New Roman" w:hAnsi="Times New Roman"/>
              <w:sz w:val="24"/>
              <w:szCs w:val="24"/>
            </w:rPr>
            <w:t>Índice</w:t>
          </w:r>
        </w:p>
        <w:p w14:paraId="6E99F02B" w14:textId="62CA27CC" w:rsidR="00837C6F" w:rsidRPr="00606C31" w:rsidRDefault="00837C6F" w:rsidP="00606C31">
          <w:pPr>
            <w:pStyle w:val="TOCHeading"/>
            <w:tabs>
              <w:tab w:val="left" w:pos="2340"/>
            </w:tabs>
            <w:spacing w:line="360" w:lineRule="auto"/>
            <w:rPr>
              <w:rFonts w:ascii="Times New Roman" w:hAnsi="Times New Roman" w:cs="Times New Roman"/>
              <w:color w:val="auto"/>
              <w:sz w:val="24"/>
              <w:szCs w:val="24"/>
            </w:rPr>
          </w:pPr>
          <w:r w:rsidRPr="00606C31">
            <w:rPr>
              <w:rFonts w:ascii="Times New Roman" w:hAnsi="Times New Roman" w:cs="Times New Roman"/>
              <w:color w:val="auto"/>
              <w:sz w:val="24"/>
              <w:szCs w:val="24"/>
            </w:rPr>
            <w:tab/>
          </w:r>
        </w:p>
        <w:p w14:paraId="3B7E7639" w14:textId="6B41813C" w:rsidR="00655E20" w:rsidRPr="00655E20" w:rsidRDefault="00837C6F">
          <w:pPr>
            <w:pStyle w:val="TOC1"/>
            <w:tabs>
              <w:tab w:val="right" w:leader="dot" w:pos="9710"/>
            </w:tabs>
            <w:rPr>
              <w:rFonts w:ascii="Times New Roman" w:hAnsi="Times New Roman"/>
              <w:noProof/>
              <w:kern w:val="2"/>
              <w:sz w:val="24"/>
              <w:szCs w:val="24"/>
              <w:lang w:val="es-PE" w:eastAsia="es-PE"/>
              <w14:ligatures w14:val="standardContextual"/>
            </w:rPr>
          </w:pPr>
          <w:r w:rsidRPr="00606C31">
            <w:rPr>
              <w:rFonts w:ascii="Times New Roman" w:hAnsi="Times New Roman"/>
              <w:sz w:val="24"/>
              <w:szCs w:val="24"/>
            </w:rPr>
            <w:fldChar w:fldCharType="begin"/>
          </w:r>
          <w:r w:rsidRPr="00606C31">
            <w:rPr>
              <w:rFonts w:ascii="Times New Roman" w:hAnsi="Times New Roman"/>
              <w:sz w:val="24"/>
              <w:szCs w:val="24"/>
            </w:rPr>
            <w:instrText xml:space="preserve"> TOC \o "1-3" \h \z \u </w:instrText>
          </w:r>
          <w:r w:rsidRPr="00606C31">
            <w:rPr>
              <w:rFonts w:ascii="Times New Roman" w:hAnsi="Times New Roman"/>
              <w:sz w:val="24"/>
              <w:szCs w:val="24"/>
            </w:rPr>
            <w:fldChar w:fldCharType="separate"/>
          </w:r>
          <w:hyperlink w:anchor="_Toc239062904" w:history="1">
            <w:r w:rsidR="00655E20" w:rsidRPr="00655E20">
              <w:rPr>
                <w:rStyle w:val="Hyperlink"/>
                <w:rFonts w:ascii="Times New Roman" w:hAnsi="Times New Roman"/>
                <w:noProof/>
                <w:sz w:val="24"/>
                <w:szCs w:val="24"/>
              </w:rPr>
              <w:t>Introducción</w:t>
            </w:r>
            <w:r w:rsidR="00655E20" w:rsidRPr="00655E20">
              <w:rPr>
                <w:rFonts w:ascii="Times New Roman" w:hAnsi="Times New Roman"/>
                <w:noProof/>
                <w:webHidden/>
                <w:sz w:val="24"/>
                <w:szCs w:val="24"/>
              </w:rPr>
              <w:tab/>
            </w:r>
            <w:r w:rsidR="00655E20" w:rsidRPr="00655E20">
              <w:rPr>
                <w:rFonts w:ascii="Times New Roman" w:hAnsi="Times New Roman"/>
                <w:noProof/>
                <w:webHidden/>
                <w:sz w:val="24"/>
                <w:szCs w:val="24"/>
              </w:rPr>
              <w:fldChar w:fldCharType="begin"/>
            </w:r>
            <w:r w:rsidR="00655E20" w:rsidRPr="00655E20">
              <w:rPr>
                <w:rFonts w:ascii="Times New Roman" w:hAnsi="Times New Roman"/>
                <w:noProof/>
                <w:webHidden/>
                <w:sz w:val="24"/>
                <w:szCs w:val="24"/>
              </w:rPr>
              <w:instrText xml:space="preserve"> PAGEREF _Toc239062904 \h </w:instrText>
            </w:r>
            <w:r w:rsidR="00655E20" w:rsidRPr="00655E20">
              <w:rPr>
                <w:rFonts w:ascii="Times New Roman" w:hAnsi="Times New Roman"/>
                <w:noProof/>
                <w:webHidden/>
                <w:sz w:val="24"/>
                <w:szCs w:val="24"/>
              </w:rPr>
            </w:r>
            <w:r w:rsidR="00655E20"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2</w:t>
            </w:r>
            <w:r w:rsidR="00655E20" w:rsidRPr="00655E20">
              <w:rPr>
                <w:rFonts w:ascii="Times New Roman" w:hAnsi="Times New Roman"/>
                <w:noProof/>
                <w:webHidden/>
                <w:sz w:val="24"/>
                <w:szCs w:val="24"/>
              </w:rPr>
              <w:fldChar w:fldCharType="end"/>
            </w:r>
          </w:hyperlink>
        </w:p>
        <w:p w14:paraId="7D8A2AF1" w14:textId="078BDF33" w:rsidR="00655E20" w:rsidRPr="00655E20" w:rsidRDefault="00655E20">
          <w:pPr>
            <w:pStyle w:val="TOC1"/>
            <w:tabs>
              <w:tab w:val="right" w:leader="dot" w:pos="9710"/>
            </w:tabs>
            <w:rPr>
              <w:rFonts w:ascii="Times New Roman" w:hAnsi="Times New Roman"/>
              <w:noProof/>
              <w:kern w:val="2"/>
              <w:sz w:val="24"/>
              <w:szCs w:val="24"/>
              <w:lang w:val="es-PE" w:eastAsia="es-PE"/>
              <w14:ligatures w14:val="standardContextual"/>
            </w:rPr>
          </w:pPr>
          <w:hyperlink w:anchor="_Toc239062905" w:history="1">
            <w:r w:rsidRPr="00655E20">
              <w:rPr>
                <w:rStyle w:val="Hyperlink"/>
                <w:rFonts w:ascii="Times New Roman" w:hAnsi="Times New Roman"/>
                <w:noProof/>
                <w:sz w:val="24"/>
                <w:szCs w:val="24"/>
              </w:rPr>
              <w:t>Capítulo 1: La libertad exterior en Kant</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_Toc239062905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w:t>
            </w:r>
            <w:r w:rsidRPr="00655E20">
              <w:rPr>
                <w:rFonts w:ascii="Times New Roman" w:hAnsi="Times New Roman"/>
                <w:noProof/>
                <w:webHidden/>
                <w:sz w:val="24"/>
                <w:szCs w:val="24"/>
              </w:rPr>
              <w:fldChar w:fldCharType="end"/>
            </w:r>
          </w:hyperlink>
        </w:p>
        <w:p w14:paraId="389E4F45" w14:textId="0746AEEE"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06" w:history="1">
            <w:r w:rsidRPr="00655E20">
              <w:rPr>
                <w:rStyle w:val="Hyperlink"/>
                <w:rFonts w:ascii="Times New Roman" w:hAnsi="Times New Roman"/>
                <w:noProof/>
                <w:sz w:val="24"/>
                <w:szCs w:val="24"/>
              </w:rPr>
              <w:t>1.1 Distinción entre libertad interior y exterior</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_Toc239062906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w:t>
            </w:r>
            <w:r w:rsidRPr="00655E20">
              <w:rPr>
                <w:rFonts w:ascii="Times New Roman" w:hAnsi="Times New Roman"/>
                <w:noProof/>
                <w:webHidden/>
                <w:sz w:val="24"/>
                <w:szCs w:val="24"/>
              </w:rPr>
              <w:fldChar w:fldCharType="end"/>
            </w:r>
          </w:hyperlink>
        </w:p>
        <w:p w14:paraId="2C53DD50" w14:textId="5DE1AE40"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07" w:history="1">
            <w:r w:rsidRPr="00655E20">
              <w:rPr>
                <w:rStyle w:val="Hyperlink"/>
                <w:rFonts w:ascii="Times New Roman" w:hAnsi="Times New Roman"/>
                <w:noProof/>
                <w:sz w:val="24"/>
                <w:szCs w:val="24"/>
              </w:rPr>
              <w:t>1.1.1 Relación entre las facultades del alma y las leyes morales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_Toc239062907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7</w:t>
            </w:r>
            <w:r w:rsidRPr="00655E20">
              <w:rPr>
                <w:rFonts w:ascii="Times New Roman" w:hAnsi="Times New Roman"/>
                <w:noProof/>
                <w:webHidden/>
                <w:sz w:val="24"/>
                <w:szCs w:val="24"/>
              </w:rPr>
              <w:fldChar w:fldCharType="end"/>
            </w:r>
          </w:hyperlink>
        </w:p>
        <w:p w14:paraId="285E1856" w14:textId="6DFAFFA3"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08" w:history="1">
            <w:r w:rsidRPr="00655E20">
              <w:rPr>
                <w:rStyle w:val="Hyperlink"/>
                <w:rFonts w:ascii="Times New Roman" w:hAnsi="Times New Roman"/>
                <w:noProof/>
                <w:sz w:val="24"/>
                <w:szCs w:val="24"/>
                <w:lang w:val="es-MX"/>
              </w:rPr>
              <w:t>1.1.2 Sobre la necesidad de una metafísica de las costumbres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_Toc239062908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10</w:t>
            </w:r>
            <w:r w:rsidRPr="00655E20">
              <w:rPr>
                <w:rFonts w:ascii="Times New Roman" w:hAnsi="Times New Roman"/>
                <w:noProof/>
                <w:webHidden/>
                <w:sz w:val="24"/>
                <w:szCs w:val="24"/>
              </w:rPr>
              <w:fldChar w:fldCharType="end"/>
            </w:r>
          </w:hyperlink>
        </w:p>
        <w:p w14:paraId="3CD85FA7" w14:textId="6AA6BF2D"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09" w:history="1">
            <w:r w:rsidRPr="00655E20">
              <w:rPr>
                <w:rStyle w:val="Hyperlink"/>
                <w:rFonts w:ascii="Times New Roman" w:hAnsi="Times New Roman"/>
                <w:noProof/>
                <w:sz w:val="24"/>
                <w:szCs w:val="24"/>
                <w:lang w:val="es-MX"/>
              </w:rPr>
              <w:t>1.1.3 División de la metafísica de las costumbres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_Toc239062909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11</w:t>
            </w:r>
            <w:r w:rsidRPr="00655E20">
              <w:rPr>
                <w:rFonts w:ascii="Times New Roman" w:hAnsi="Times New Roman"/>
                <w:noProof/>
                <w:webHidden/>
                <w:sz w:val="24"/>
                <w:szCs w:val="24"/>
              </w:rPr>
              <w:fldChar w:fldCharType="end"/>
            </w:r>
          </w:hyperlink>
        </w:p>
        <w:p w14:paraId="53DA5D49" w14:textId="36C4A32A"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0" w:history="1">
            <w:r w:rsidRPr="00655E20">
              <w:rPr>
                <w:rStyle w:val="Hyperlink"/>
                <w:rFonts w:ascii="Times New Roman" w:hAnsi="Times New Roman"/>
                <w:noProof/>
                <w:sz w:val="24"/>
                <w:szCs w:val="24"/>
                <w:lang w:val="es-MX"/>
              </w:rPr>
              <w:t>1.1.4 Libertad interior y otras nociones previas a la teoría del derecho</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_Toc239062910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12</w:t>
            </w:r>
            <w:r w:rsidRPr="00655E20">
              <w:rPr>
                <w:rFonts w:ascii="Times New Roman" w:hAnsi="Times New Roman"/>
                <w:noProof/>
                <w:webHidden/>
                <w:sz w:val="24"/>
                <w:szCs w:val="24"/>
              </w:rPr>
              <w:fldChar w:fldCharType="end"/>
            </w:r>
          </w:hyperlink>
        </w:p>
        <w:p w14:paraId="7B39AEA1" w14:textId="12355D25"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1" w:history="1">
            <w:r w:rsidRPr="00655E20">
              <w:rPr>
                <w:rStyle w:val="Hyperlink"/>
                <w:rFonts w:ascii="Times New Roman" w:hAnsi="Times New Roman"/>
                <w:noProof/>
                <w:sz w:val="24"/>
                <w:szCs w:val="24"/>
                <w:lang w:val="es-MX"/>
              </w:rPr>
              <w:t>1.1.5 El derecho como ciencia: La libertad exterior como libertad jurídica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_Toc239062911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15</w:t>
            </w:r>
            <w:r w:rsidRPr="00655E20">
              <w:rPr>
                <w:rFonts w:ascii="Times New Roman" w:hAnsi="Times New Roman"/>
                <w:noProof/>
                <w:webHidden/>
                <w:sz w:val="24"/>
                <w:szCs w:val="24"/>
              </w:rPr>
              <w:fldChar w:fldCharType="end"/>
            </w:r>
          </w:hyperlink>
        </w:p>
        <w:p w14:paraId="6EED5304" w14:textId="3C5C9F7B"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12" w:history="1">
            <w:r w:rsidRPr="00655E20">
              <w:rPr>
                <w:rStyle w:val="Hyperlink"/>
                <w:rFonts w:ascii="Times New Roman" w:hAnsi="Times New Roman"/>
                <w:noProof/>
                <w:sz w:val="24"/>
                <w:szCs w:val="24"/>
              </w:rPr>
              <w:t>1.2 Tres sentidos de libertad exterior</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_Toc239062912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19</w:t>
            </w:r>
            <w:r w:rsidRPr="00655E20">
              <w:rPr>
                <w:rFonts w:ascii="Times New Roman" w:hAnsi="Times New Roman"/>
                <w:noProof/>
                <w:webHidden/>
                <w:sz w:val="24"/>
                <w:szCs w:val="24"/>
              </w:rPr>
              <w:fldChar w:fldCharType="end"/>
            </w:r>
          </w:hyperlink>
        </w:p>
        <w:p w14:paraId="2196BC76" w14:textId="00C2CB6F"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3" w:history="1">
            <w:r w:rsidRPr="00655E20">
              <w:rPr>
                <w:rStyle w:val="Hyperlink"/>
                <w:rFonts w:ascii="Times New Roman" w:hAnsi="Times New Roman"/>
                <w:noProof/>
                <w:sz w:val="24"/>
                <w:szCs w:val="24"/>
                <w:lang w:val="es-MX"/>
              </w:rPr>
              <w:t>1.2.1 Desde la Doctrina del derecho</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_Toc239062913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20</w:t>
            </w:r>
            <w:r w:rsidRPr="00655E20">
              <w:rPr>
                <w:rFonts w:ascii="Times New Roman" w:hAnsi="Times New Roman"/>
                <w:noProof/>
                <w:webHidden/>
                <w:sz w:val="24"/>
                <w:szCs w:val="24"/>
              </w:rPr>
              <w:fldChar w:fldCharType="end"/>
            </w:r>
          </w:hyperlink>
        </w:p>
        <w:p w14:paraId="2EC8C606" w14:textId="2D786BB1"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4" w:history="1">
            <w:r w:rsidRPr="00655E20">
              <w:rPr>
                <w:rStyle w:val="Hyperlink"/>
                <w:rFonts w:ascii="Times New Roman" w:hAnsi="Times New Roman"/>
                <w:noProof/>
                <w:sz w:val="24"/>
                <w:szCs w:val="24"/>
                <w:lang w:val="es-MX"/>
              </w:rPr>
              <w:t>1.2.2 Desde el ensayo sobre Teoría y Práctica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_Toc239062914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21</w:t>
            </w:r>
            <w:r w:rsidRPr="00655E20">
              <w:rPr>
                <w:rFonts w:ascii="Times New Roman" w:hAnsi="Times New Roman"/>
                <w:noProof/>
                <w:webHidden/>
                <w:sz w:val="24"/>
                <w:szCs w:val="24"/>
              </w:rPr>
              <w:fldChar w:fldCharType="end"/>
            </w:r>
          </w:hyperlink>
        </w:p>
        <w:p w14:paraId="67618EC6" w14:textId="3BD58BAC" w:rsidR="00655E20" w:rsidRPr="00655E20" w:rsidRDefault="00655E20">
          <w:pPr>
            <w:pStyle w:val="TOC3"/>
            <w:tabs>
              <w:tab w:val="right" w:leader="dot" w:pos="9710"/>
            </w:tabs>
            <w:rPr>
              <w:rFonts w:ascii="Times New Roman" w:hAnsi="Times New Roman"/>
              <w:noProof/>
              <w:kern w:val="2"/>
              <w:sz w:val="24"/>
              <w:szCs w:val="24"/>
              <w:lang w:val="es-PE" w:eastAsia="es-PE"/>
              <w14:ligatures w14:val="standardContextual"/>
            </w:rPr>
          </w:pPr>
          <w:hyperlink w:anchor="_Toc239062915" w:history="1">
            <w:r w:rsidRPr="00655E20">
              <w:rPr>
                <w:rStyle w:val="Hyperlink"/>
                <w:rFonts w:ascii="Times New Roman" w:hAnsi="Times New Roman"/>
                <w:noProof/>
                <w:sz w:val="24"/>
                <w:szCs w:val="24"/>
                <w:lang w:val="es-MX"/>
              </w:rPr>
              <w:t>1.2.3 Desde la Paz perpetua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_Toc239062915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32</w:t>
            </w:r>
            <w:r w:rsidRPr="00655E20">
              <w:rPr>
                <w:rFonts w:ascii="Times New Roman" w:hAnsi="Times New Roman"/>
                <w:noProof/>
                <w:webHidden/>
                <w:sz w:val="24"/>
                <w:szCs w:val="24"/>
              </w:rPr>
              <w:fldChar w:fldCharType="end"/>
            </w:r>
          </w:hyperlink>
        </w:p>
        <w:p w14:paraId="24AF1D6B" w14:textId="0805A90A" w:rsidR="00655E20" w:rsidRPr="00655E20" w:rsidRDefault="00655E20">
          <w:pPr>
            <w:pStyle w:val="TOC1"/>
            <w:tabs>
              <w:tab w:val="right" w:leader="dot" w:pos="9710"/>
            </w:tabs>
            <w:rPr>
              <w:rFonts w:ascii="Times New Roman" w:hAnsi="Times New Roman"/>
              <w:noProof/>
              <w:kern w:val="2"/>
              <w:sz w:val="24"/>
              <w:szCs w:val="24"/>
              <w:lang w:val="es-PE" w:eastAsia="es-PE"/>
              <w14:ligatures w14:val="standardContextual"/>
            </w:rPr>
          </w:pPr>
          <w:hyperlink w:anchor="_Toc239062916" w:history="1">
            <w:r w:rsidRPr="00655E20">
              <w:rPr>
                <w:rStyle w:val="Hyperlink"/>
                <w:rFonts w:ascii="Times New Roman" w:hAnsi="Times New Roman"/>
                <w:noProof/>
                <w:sz w:val="24"/>
                <w:szCs w:val="24"/>
              </w:rPr>
              <w:t>Capítulo 2: La Libertad externa como obligación política mutua desde K. Flikschuh</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_Toc239062916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36</w:t>
            </w:r>
            <w:r w:rsidRPr="00655E20">
              <w:rPr>
                <w:rFonts w:ascii="Times New Roman" w:hAnsi="Times New Roman"/>
                <w:noProof/>
                <w:webHidden/>
                <w:sz w:val="24"/>
                <w:szCs w:val="24"/>
              </w:rPr>
              <w:fldChar w:fldCharType="end"/>
            </w:r>
          </w:hyperlink>
        </w:p>
        <w:p w14:paraId="6D086364" w14:textId="1C63F773"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17" w:history="1">
            <w:r w:rsidRPr="00655E20">
              <w:rPr>
                <w:rStyle w:val="Hyperlink"/>
                <w:rFonts w:ascii="Times New Roman" w:hAnsi="Times New Roman"/>
                <w:noProof/>
                <w:sz w:val="24"/>
                <w:szCs w:val="24"/>
              </w:rPr>
              <w:t>2.1 La metafísica en el pensamiento político de Kant</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_Toc239062917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37</w:t>
            </w:r>
            <w:r w:rsidRPr="00655E20">
              <w:rPr>
                <w:rFonts w:ascii="Times New Roman" w:hAnsi="Times New Roman"/>
                <w:noProof/>
                <w:webHidden/>
                <w:sz w:val="24"/>
                <w:szCs w:val="24"/>
              </w:rPr>
              <w:fldChar w:fldCharType="end"/>
            </w:r>
          </w:hyperlink>
        </w:p>
        <w:p w14:paraId="75D9E524" w14:textId="4936BB0A"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18" w:history="1">
            <w:r w:rsidRPr="00655E20">
              <w:rPr>
                <w:rStyle w:val="Hyperlink"/>
                <w:rFonts w:ascii="Times New Roman" w:hAnsi="Times New Roman"/>
                <w:noProof/>
                <w:sz w:val="24"/>
                <w:szCs w:val="24"/>
              </w:rPr>
              <w:t>2.2 La metafísica de la libertad y la obligación política mutua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_Toc239062918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39</w:t>
            </w:r>
            <w:r w:rsidRPr="00655E20">
              <w:rPr>
                <w:rFonts w:ascii="Times New Roman" w:hAnsi="Times New Roman"/>
                <w:noProof/>
                <w:webHidden/>
                <w:sz w:val="24"/>
                <w:szCs w:val="24"/>
              </w:rPr>
              <w:fldChar w:fldCharType="end"/>
            </w:r>
          </w:hyperlink>
        </w:p>
        <w:p w14:paraId="433892FC" w14:textId="7C8439BE"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19" w:history="1">
            <w:r w:rsidRPr="00655E20">
              <w:rPr>
                <w:rStyle w:val="Hyperlink"/>
                <w:rFonts w:ascii="Times New Roman" w:hAnsi="Times New Roman"/>
                <w:noProof/>
                <w:sz w:val="24"/>
                <w:szCs w:val="24"/>
              </w:rPr>
              <w:t>2.3 La dimensión cosmopolita de la libertad externa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_Toc239062919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48</w:t>
            </w:r>
            <w:r w:rsidRPr="00655E20">
              <w:rPr>
                <w:rFonts w:ascii="Times New Roman" w:hAnsi="Times New Roman"/>
                <w:noProof/>
                <w:webHidden/>
                <w:sz w:val="24"/>
                <w:szCs w:val="24"/>
              </w:rPr>
              <w:fldChar w:fldCharType="end"/>
            </w:r>
          </w:hyperlink>
        </w:p>
        <w:p w14:paraId="6C6B9F97" w14:textId="091C432B" w:rsidR="00655E20" w:rsidRPr="00655E20" w:rsidRDefault="00655E20">
          <w:pPr>
            <w:pStyle w:val="TOC1"/>
            <w:tabs>
              <w:tab w:val="right" w:leader="dot" w:pos="9710"/>
            </w:tabs>
            <w:rPr>
              <w:rFonts w:ascii="Times New Roman" w:hAnsi="Times New Roman"/>
              <w:noProof/>
              <w:kern w:val="2"/>
              <w:sz w:val="24"/>
              <w:szCs w:val="24"/>
              <w:lang w:val="es-PE" w:eastAsia="es-PE"/>
              <w14:ligatures w14:val="standardContextual"/>
            </w:rPr>
          </w:pPr>
          <w:hyperlink w:anchor="_Toc239062920" w:history="1">
            <w:r w:rsidRPr="00655E20">
              <w:rPr>
                <w:rStyle w:val="Hyperlink"/>
                <w:rFonts w:ascii="Times New Roman" w:hAnsi="Times New Roman"/>
                <w:noProof/>
                <w:sz w:val="24"/>
                <w:szCs w:val="24"/>
              </w:rPr>
              <w:t>Capítulo 3: La libertad externa en cuanto uso legítimo de la fuerza pública desde A. Ripstein</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_Toc239062920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51</w:t>
            </w:r>
            <w:r w:rsidRPr="00655E20">
              <w:rPr>
                <w:rFonts w:ascii="Times New Roman" w:hAnsi="Times New Roman"/>
                <w:noProof/>
                <w:webHidden/>
                <w:sz w:val="24"/>
                <w:szCs w:val="24"/>
              </w:rPr>
              <w:fldChar w:fldCharType="end"/>
            </w:r>
          </w:hyperlink>
        </w:p>
        <w:p w14:paraId="77D66015" w14:textId="48D1AC46"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1" w:history="1">
            <w:r w:rsidRPr="00655E20">
              <w:rPr>
                <w:rStyle w:val="Hyperlink"/>
                <w:rFonts w:ascii="Times New Roman" w:hAnsi="Times New Roman"/>
                <w:noProof/>
                <w:sz w:val="24"/>
                <w:szCs w:val="24"/>
                <w:lang w:val="es-MX"/>
              </w:rPr>
              <w:t>3.1 El sentido normativo de la libertad externa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_Toc239062921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51</w:t>
            </w:r>
            <w:r w:rsidRPr="00655E20">
              <w:rPr>
                <w:rFonts w:ascii="Times New Roman" w:hAnsi="Times New Roman"/>
                <w:noProof/>
                <w:webHidden/>
                <w:sz w:val="24"/>
                <w:szCs w:val="24"/>
              </w:rPr>
              <w:fldChar w:fldCharType="end"/>
            </w:r>
          </w:hyperlink>
        </w:p>
        <w:p w14:paraId="76310C1F" w14:textId="356597C2"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2" w:history="1">
            <w:r w:rsidRPr="00655E20">
              <w:rPr>
                <w:rStyle w:val="Hyperlink"/>
                <w:rFonts w:ascii="Times New Roman" w:hAnsi="Times New Roman"/>
                <w:noProof/>
                <w:sz w:val="24"/>
                <w:szCs w:val="24"/>
                <w:lang w:val="es-MX"/>
              </w:rPr>
              <w:t>3.2 Libertad externa como soberanía y consentimiento</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_Toc239062922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53</w:t>
            </w:r>
            <w:r w:rsidRPr="00655E20">
              <w:rPr>
                <w:rFonts w:ascii="Times New Roman" w:hAnsi="Times New Roman"/>
                <w:noProof/>
                <w:webHidden/>
                <w:sz w:val="24"/>
                <w:szCs w:val="24"/>
              </w:rPr>
              <w:fldChar w:fldCharType="end"/>
            </w:r>
          </w:hyperlink>
        </w:p>
        <w:p w14:paraId="52AB0343" w14:textId="4694D760"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3" w:history="1">
            <w:r w:rsidRPr="00655E20">
              <w:rPr>
                <w:rStyle w:val="Hyperlink"/>
                <w:rFonts w:ascii="Times New Roman" w:hAnsi="Times New Roman"/>
                <w:noProof/>
                <w:sz w:val="24"/>
                <w:szCs w:val="24"/>
                <w:lang w:val="es-MX"/>
              </w:rPr>
              <w:t>3.3 Libertad externa y el derecho innato de la humanidad</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_Toc239062923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57</w:t>
            </w:r>
            <w:r w:rsidRPr="00655E20">
              <w:rPr>
                <w:rFonts w:ascii="Times New Roman" w:hAnsi="Times New Roman"/>
                <w:noProof/>
                <w:webHidden/>
                <w:sz w:val="24"/>
                <w:szCs w:val="24"/>
              </w:rPr>
              <w:fldChar w:fldCharType="end"/>
            </w:r>
          </w:hyperlink>
        </w:p>
        <w:p w14:paraId="05A900E1" w14:textId="376A03AF"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4" w:history="1">
            <w:r w:rsidRPr="00655E20">
              <w:rPr>
                <w:rStyle w:val="Hyperlink"/>
                <w:rFonts w:ascii="Times New Roman" w:hAnsi="Times New Roman"/>
                <w:noProof/>
                <w:sz w:val="24"/>
                <w:szCs w:val="24"/>
                <w:lang w:val="es-MX"/>
              </w:rPr>
              <w:t>3.4 Libertad externa como libertad igual</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_Toc239062924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60</w:t>
            </w:r>
            <w:r w:rsidRPr="00655E20">
              <w:rPr>
                <w:rFonts w:ascii="Times New Roman" w:hAnsi="Times New Roman"/>
                <w:noProof/>
                <w:webHidden/>
                <w:sz w:val="24"/>
                <w:szCs w:val="24"/>
              </w:rPr>
              <w:fldChar w:fldCharType="end"/>
            </w:r>
          </w:hyperlink>
        </w:p>
        <w:p w14:paraId="3F935B8E" w14:textId="4979EBD5" w:rsidR="00655E20" w:rsidRPr="00655E20" w:rsidRDefault="00655E20">
          <w:pPr>
            <w:pStyle w:val="TOC2"/>
            <w:tabs>
              <w:tab w:val="right" w:leader="dot" w:pos="9710"/>
            </w:tabs>
            <w:rPr>
              <w:rFonts w:ascii="Times New Roman" w:hAnsi="Times New Roman"/>
              <w:noProof/>
              <w:kern w:val="2"/>
              <w:sz w:val="24"/>
              <w:szCs w:val="24"/>
              <w:lang w:val="es-PE" w:eastAsia="es-PE"/>
              <w14:ligatures w14:val="standardContextual"/>
            </w:rPr>
          </w:pPr>
          <w:hyperlink w:anchor="_Toc239062925" w:history="1">
            <w:r w:rsidRPr="00655E20">
              <w:rPr>
                <w:rStyle w:val="Hyperlink"/>
                <w:rFonts w:ascii="Times New Roman" w:hAnsi="Times New Roman"/>
                <w:noProof/>
                <w:sz w:val="24"/>
                <w:szCs w:val="24"/>
                <w:lang w:val="es-MX"/>
              </w:rPr>
              <w:t>3.5 Libertad externa como el uso legítimo de la fuerza</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_Toc239062925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61</w:t>
            </w:r>
            <w:r w:rsidRPr="00655E20">
              <w:rPr>
                <w:rFonts w:ascii="Times New Roman" w:hAnsi="Times New Roman"/>
                <w:noProof/>
                <w:webHidden/>
                <w:sz w:val="24"/>
                <w:szCs w:val="24"/>
              </w:rPr>
              <w:fldChar w:fldCharType="end"/>
            </w:r>
          </w:hyperlink>
        </w:p>
        <w:p w14:paraId="132C29AF" w14:textId="2A19AFA3" w:rsidR="00655E20" w:rsidRPr="00655E20" w:rsidRDefault="00655E20">
          <w:pPr>
            <w:pStyle w:val="TOC1"/>
            <w:tabs>
              <w:tab w:val="right" w:leader="dot" w:pos="9710"/>
            </w:tabs>
            <w:rPr>
              <w:rFonts w:ascii="Times New Roman" w:hAnsi="Times New Roman"/>
              <w:noProof/>
              <w:kern w:val="2"/>
              <w:sz w:val="24"/>
              <w:szCs w:val="24"/>
              <w:lang w:val="es-PE" w:eastAsia="es-PE"/>
              <w14:ligatures w14:val="standardContextual"/>
            </w:rPr>
          </w:pPr>
          <w:hyperlink w:anchor="_Toc239062926" w:history="1">
            <w:r w:rsidRPr="00655E20">
              <w:rPr>
                <w:rStyle w:val="Hyperlink"/>
                <w:rFonts w:ascii="Times New Roman" w:hAnsi="Times New Roman"/>
                <w:noProof/>
                <w:sz w:val="24"/>
                <w:szCs w:val="24"/>
              </w:rPr>
              <w:t xml:space="preserve">Capítulo 4: </w:t>
            </w:r>
            <w:r w:rsidRPr="00655E20">
              <w:rPr>
                <w:rStyle w:val="Hyperlink"/>
                <w:rFonts w:ascii="Times New Roman" w:hAnsi="Times New Roman"/>
                <w:noProof/>
                <w:sz w:val="24"/>
                <w:szCs w:val="24"/>
                <w:lang w:val="es-MX"/>
              </w:rPr>
              <w:t>Contraposición entre Flikschuh y Ripstein</w:t>
            </w:r>
            <w:r>
              <w:rPr>
                <w:rStyle w:val="Hyperlink"/>
                <w:rFonts w:ascii="Times New Roman" w:hAnsi="Times New Roman"/>
                <w:noProof/>
                <w:sz w:val="24"/>
                <w:szCs w:val="24"/>
                <w:lang w:val="es-MX"/>
              </w:rPr>
              <w:t xml:space="preserve"> (Conclusiones)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_Toc239062926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65</w:t>
            </w:r>
            <w:r w:rsidRPr="00655E20">
              <w:rPr>
                <w:rFonts w:ascii="Times New Roman" w:hAnsi="Times New Roman"/>
                <w:noProof/>
                <w:webHidden/>
                <w:sz w:val="24"/>
                <w:szCs w:val="24"/>
              </w:rPr>
              <w:fldChar w:fldCharType="end"/>
            </w:r>
          </w:hyperlink>
        </w:p>
        <w:p w14:paraId="2047E2E9" w14:textId="102E9A10" w:rsidR="00655E20" w:rsidRDefault="00655E20">
          <w:pPr>
            <w:pStyle w:val="TOC1"/>
            <w:tabs>
              <w:tab w:val="right" w:leader="dot" w:pos="9710"/>
            </w:tabs>
            <w:rPr>
              <w:rFonts w:cstheme="minorBidi"/>
              <w:noProof/>
              <w:kern w:val="2"/>
              <w:sz w:val="24"/>
              <w:szCs w:val="24"/>
              <w:lang w:val="es-PE" w:eastAsia="es-PE"/>
              <w14:ligatures w14:val="standardContextual"/>
            </w:rPr>
          </w:pPr>
          <w:hyperlink w:anchor="_Toc239062927" w:history="1">
            <w:r w:rsidRPr="00655E20">
              <w:rPr>
                <w:rStyle w:val="Hyperlink"/>
                <w:rFonts w:ascii="Times New Roman" w:hAnsi="Times New Roman"/>
                <w:noProof/>
                <w:sz w:val="24"/>
                <w:szCs w:val="24"/>
              </w:rPr>
              <w:t>Referencias bibliográficas</w:t>
            </w:r>
            <w:r w:rsidRPr="00655E20">
              <w:rPr>
                <w:rFonts w:ascii="Times New Roman" w:hAnsi="Times New Roman"/>
                <w:noProof/>
                <w:webHidden/>
                <w:sz w:val="24"/>
                <w:szCs w:val="24"/>
              </w:rPr>
              <w:tab/>
            </w:r>
            <w:r w:rsidRPr="00655E20">
              <w:rPr>
                <w:rFonts w:ascii="Times New Roman" w:hAnsi="Times New Roman"/>
                <w:noProof/>
                <w:webHidden/>
                <w:sz w:val="24"/>
                <w:szCs w:val="24"/>
              </w:rPr>
              <w:fldChar w:fldCharType="begin"/>
            </w:r>
            <w:r w:rsidRPr="00655E20">
              <w:rPr>
                <w:rFonts w:ascii="Times New Roman" w:hAnsi="Times New Roman"/>
                <w:noProof/>
                <w:webHidden/>
                <w:sz w:val="24"/>
                <w:szCs w:val="24"/>
              </w:rPr>
              <w:instrText xml:space="preserve"> PAGEREF _Toc239062927 \h </w:instrText>
            </w:r>
            <w:r w:rsidRPr="00655E20">
              <w:rPr>
                <w:rFonts w:ascii="Times New Roman" w:hAnsi="Times New Roman"/>
                <w:noProof/>
                <w:webHidden/>
                <w:sz w:val="24"/>
                <w:szCs w:val="24"/>
              </w:rPr>
            </w:r>
            <w:r w:rsidRPr="00655E20">
              <w:rPr>
                <w:rFonts w:ascii="Times New Roman" w:hAnsi="Times New Roman"/>
                <w:noProof/>
                <w:webHidden/>
                <w:sz w:val="24"/>
                <w:szCs w:val="24"/>
              </w:rPr>
              <w:fldChar w:fldCharType="separate"/>
            </w:r>
            <w:r w:rsidR="00F91728">
              <w:rPr>
                <w:rFonts w:ascii="Times New Roman" w:hAnsi="Times New Roman"/>
                <w:noProof/>
                <w:webHidden/>
                <w:sz w:val="24"/>
                <w:szCs w:val="24"/>
              </w:rPr>
              <w:t>78</w:t>
            </w:r>
            <w:r w:rsidRPr="00655E20">
              <w:rPr>
                <w:rFonts w:ascii="Times New Roman" w:hAnsi="Times New Roman"/>
                <w:noProof/>
                <w:webHidden/>
                <w:sz w:val="24"/>
                <w:szCs w:val="24"/>
              </w:rPr>
              <w:fldChar w:fldCharType="end"/>
            </w:r>
          </w:hyperlink>
        </w:p>
        <w:p w14:paraId="2A4DF438" w14:textId="00D8D14D" w:rsidR="00606C31" w:rsidRDefault="00837C6F" w:rsidP="00606C31">
          <w:pPr>
            <w:spacing w:line="360" w:lineRule="auto"/>
            <w:rPr>
              <w:rFonts w:ascii="Times New Roman" w:hAnsi="Times New Roman"/>
              <w:b/>
              <w:bCs/>
              <w:noProof/>
            </w:rPr>
          </w:pPr>
          <w:r w:rsidRPr="00606C31">
            <w:rPr>
              <w:rFonts w:ascii="Times New Roman" w:hAnsi="Times New Roman"/>
              <w:b/>
              <w:bCs/>
              <w:noProof/>
              <w:sz w:val="24"/>
              <w:szCs w:val="24"/>
            </w:rPr>
            <w:fldChar w:fldCharType="end"/>
          </w:r>
        </w:p>
      </w:sdtContent>
    </w:sdt>
    <w:p w14:paraId="54D799EF" w14:textId="77777777" w:rsidR="00655E20" w:rsidRDefault="00655E20">
      <w:pPr>
        <w:spacing w:after="0"/>
        <w:ind w:left="0" w:firstLine="0"/>
        <w:jc w:val="left"/>
        <w:rPr>
          <w:rFonts w:ascii="Times New Roman" w:eastAsiaTheme="majorEastAsia" w:hAnsi="Times New Roman"/>
          <w:sz w:val="24"/>
          <w:szCs w:val="32"/>
        </w:rPr>
      </w:pPr>
      <w:bookmarkStart w:id="1" w:name="_Toc239062904"/>
      <w:r>
        <w:br w:type="page"/>
      </w:r>
    </w:p>
    <w:p w14:paraId="659F16FA" w14:textId="3E44149D" w:rsidR="00670045" w:rsidRPr="00837C6F" w:rsidRDefault="00670045" w:rsidP="00606C31">
      <w:pPr>
        <w:pStyle w:val="Heading1"/>
        <w:rPr>
          <w:rFonts w:cs="Times New Roman"/>
        </w:rPr>
      </w:pPr>
      <w:r w:rsidRPr="00837C6F">
        <w:rPr>
          <w:rFonts w:cs="Times New Roman"/>
        </w:rPr>
        <w:lastRenderedPageBreak/>
        <w:t>Introducción</w:t>
      </w:r>
      <w:bookmarkEnd w:id="1"/>
    </w:p>
    <w:p w14:paraId="23416584" w14:textId="77777777" w:rsidR="00670045" w:rsidRPr="00837C6F" w:rsidRDefault="00670045" w:rsidP="00606C31">
      <w:pPr>
        <w:spacing w:line="360" w:lineRule="auto"/>
        <w:rPr>
          <w:rFonts w:ascii="Times New Roman" w:hAnsi="Times New Roman"/>
          <w:sz w:val="24"/>
          <w:szCs w:val="24"/>
          <w:u w:val="single"/>
        </w:rPr>
      </w:pPr>
    </w:p>
    <w:p w14:paraId="1EE033A0" w14:textId="4BCB6518" w:rsidR="00670045"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Este trabajo busca </w:t>
      </w:r>
      <w:r w:rsidR="00067720" w:rsidRPr="00837C6F">
        <w:rPr>
          <w:rFonts w:ascii="Times New Roman" w:hAnsi="Times New Roman"/>
          <w:sz w:val="24"/>
          <w:szCs w:val="24"/>
        </w:rPr>
        <w:t>contraponer dos lecturas</w:t>
      </w:r>
      <w:r w:rsidR="00EE7E9D" w:rsidRPr="00837C6F">
        <w:rPr>
          <w:rFonts w:ascii="Times New Roman" w:hAnsi="Times New Roman"/>
          <w:sz w:val="24"/>
          <w:szCs w:val="24"/>
        </w:rPr>
        <w:t xml:space="preserve"> que interpretan</w:t>
      </w:r>
      <w:r w:rsidR="00DA5EE6" w:rsidRPr="00837C6F">
        <w:rPr>
          <w:rFonts w:ascii="Times New Roman" w:hAnsi="Times New Roman"/>
          <w:sz w:val="24"/>
          <w:szCs w:val="24"/>
        </w:rPr>
        <w:t xml:space="preserve"> </w:t>
      </w:r>
      <w:r w:rsidR="00067720" w:rsidRPr="00837C6F">
        <w:rPr>
          <w:rFonts w:ascii="Times New Roman" w:hAnsi="Times New Roman"/>
          <w:sz w:val="24"/>
          <w:szCs w:val="24"/>
        </w:rPr>
        <w:t>l</w:t>
      </w:r>
      <w:r w:rsidR="00DA5EE6" w:rsidRPr="00837C6F">
        <w:rPr>
          <w:rFonts w:ascii="Times New Roman" w:hAnsi="Times New Roman"/>
          <w:sz w:val="24"/>
          <w:szCs w:val="24"/>
        </w:rPr>
        <w:t xml:space="preserve">a idea </w:t>
      </w:r>
      <w:r w:rsidR="00067720" w:rsidRPr="00837C6F">
        <w:rPr>
          <w:rFonts w:ascii="Times New Roman" w:hAnsi="Times New Roman"/>
          <w:sz w:val="24"/>
          <w:szCs w:val="24"/>
        </w:rPr>
        <w:t>de libertad externa</w:t>
      </w:r>
      <w:r w:rsidR="00E10C4F">
        <w:rPr>
          <w:rFonts w:ascii="Times New Roman" w:hAnsi="Times New Roman"/>
          <w:sz w:val="24"/>
          <w:szCs w:val="24"/>
        </w:rPr>
        <w:t xml:space="preserve"> desde Kant</w:t>
      </w:r>
      <w:r w:rsidR="00067720" w:rsidRPr="00837C6F">
        <w:rPr>
          <w:rFonts w:ascii="Times New Roman" w:hAnsi="Times New Roman"/>
          <w:sz w:val="24"/>
          <w:szCs w:val="24"/>
        </w:rPr>
        <w:t xml:space="preserve">. En este sentido, </w:t>
      </w:r>
      <w:r w:rsidRPr="00837C6F">
        <w:rPr>
          <w:rFonts w:ascii="Times New Roman" w:hAnsi="Times New Roman"/>
          <w:sz w:val="24"/>
          <w:szCs w:val="24"/>
        </w:rPr>
        <w:t>se busca examinar los textos en donde Kant establece este concepto y complementar la interpretación con los libros de K. Flikschuh (2000) y A. Ripstein (2009) en donde desarrollan</w:t>
      </w:r>
      <w:r w:rsidR="000018E1" w:rsidRPr="00837C6F">
        <w:rPr>
          <w:rFonts w:ascii="Times New Roman" w:hAnsi="Times New Roman"/>
          <w:sz w:val="24"/>
          <w:szCs w:val="24"/>
        </w:rPr>
        <w:t xml:space="preserve"> a profundidad</w:t>
      </w:r>
      <w:r w:rsidRPr="00837C6F">
        <w:rPr>
          <w:rFonts w:ascii="Times New Roman" w:hAnsi="Times New Roman"/>
          <w:sz w:val="24"/>
          <w:szCs w:val="24"/>
        </w:rPr>
        <w:t xml:space="preserve"> </w:t>
      </w:r>
      <w:r w:rsidR="00EE7E9D" w:rsidRPr="00837C6F">
        <w:rPr>
          <w:rFonts w:ascii="Times New Roman" w:hAnsi="Times New Roman"/>
          <w:sz w:val="24"/>
          <w:szCs w:val="24"/>
        </w:rPr>
        <w:t xml:space="preserve">una revisión de </w:t>
      </w:r>
      <w:r w:rsidRPr="00837C6F">
        <w:rPr>
          <w:rFonts w:ascii="Times New Roman" w:hAnsi="Times New Roman"/>
          <w:sz w:val="24"/>
          <w:szCs w:val="24"/>
        </w:rPr>
        <w:t>la doctrina del derecho de Kant</w:t>
      </w:r>
      <w:r w:rsidR="00E65BF8" w:rsidRPr="00837C6F">
        <w:rPr>
          <w:rFonts w:ascii="Times New Roman" w:hAnsi="Times New Roman"/>
          <w:sz w:val="24"/>
          <w:szCs w:val="24"/>
        </w:rPr>
        <w:t>, lo cual representa el fundamento de su pensamiento político.</w:t>
      </w:r>
      <w:r w:rsidRPr="00837C6F">
        <w:rPr>
          <w:rFonts w:ascii="Times New Roman" w:hAnsi="Times New Roman"/>
          <w:sz w:val="24"/>
          <w:szCs w:val="24"/>
        </w:rPr>
        <w:t xml:space="preserve"> </w:t>
      </w:r>
    </w:p>
    <w:p w14:paraId="1A293D38" w14:textId="6E8D5063" w:rsidR="00670045"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Es importante considerar que la filosofía crítica de Kant </w:t>
      </w:r>
      <w:r w:rsidR="00E65BF8" w:rsidRPr="00837C6F">
        <w:rPr>
          <w:rFonts w:ascii="Times New Roman" w:hAnsi="Times New Roman"/>
          <w:sz w:val="24"/>
          <w:szCs w:val="24"/>
        </w:rPr>
        <w:t>supone</w:t>
      </w:r>
      <w:r w:rsidRPr="00837C6F">
        <w:rPr>
          <w:rFonts w:ascii="Times New Roman" w:hAnsi="Times New Roman"/>
          <w:sz w:val="24"/>
          <w:szCs w:val="24"/>
        </w:rPr>
        <w:t xml:space="preserve"> un sistema articulado que redefine el sentido dogmático de la metafísica. Para Kant, las ideas de libertad y libertad externa se pueden entender como unas nociones que son regulativa para los actos, dejando una normativa que emana de su propia racionalidad</w:t>
      </w:r>
      <w:r w:rsidR="00E65BF8" w:rsidRPr="00837C6F">
        <w:rPr>
          <w:rFonts w:ascii="Times New Roman" w:hAnsi="Times New Roman"/>
          <w:sz w:val="24"/>
          <w:szCs w:val="24"/>
        </w:rPr>
        <w:t>, al margen de lo que encontremos en la práctica concreta de la historia</w:t>
      </w:r>
      <w:r w:rsidRPr="00837C6F">
        <w:rPr>
          <w:rFonts w:ascii="Times New Roman" w:hAnsi="Times New Roman"/>
          <w:sz w:val="24"/>
          <w:szCs w:val="24"/>
        </w:rPr>
        <w:t xml:space="preserve">. </w:t>
      </w:r>
      <w:r w:rsidR="006B00CE" w:rsidRPr="00837C6F">
        <w:rPr>
          <w:rFonts w:ascii="Times New Roman" w:hAnsi="Times New Roman"/>
          <w:sz w:val="24"/>
          <w:szCs w:val="24"/>
        </w:rPr>
        <w:t>De esta forma</w:t>
      </w:r>
      <w:r w:rsidRPr="00837C6F">
        <w:rPr>
          <w:rFonts w:ascii="Times New Roman" w:hAnsi="Times New Roman"/>
          <w:sz w:val="24"/>
          <w:szCs w:val="24"/>
        </w:rPr>
        <w:t>, la filosofía del derecho y política de Kant, corresponden a un esfuerzo de sistematizar principios normativos metafísicos mediante el uso práctico de la razón</w:t>
      </w:r>
      <w:r w:rsidR="002E0C00">
        <w:rPr>
          <w:rFonts w:ascii="Times New Roman" w:hAnsi="Times New Roman"/>
          <w:sz w:val="24"/>
          <w:szCs w:val="24"/>
        </w:rPr>
        <w:t>.</w:t>
      </w:r>
    </w:p>
    <w:p w14:paraId="1801968D" w14:textId="1AC27948" w:rsidR="00C67607"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La libertad, como idea regulativa de la razón, tiene un importante espacio en el apartado moral de Kant.</w:t>
      </w:r>
      <w:r w:rsidR="005C45A0" w:rsidRPr="00837C6F">
        <w:rPr>
          <w:rFonts w:ascii="Times New Roman" w:hAnsi="Times New Roman"/>
          <w:sz w:val="24"/>
          <w:szCs w:val="24"/>
        </w:rPr>
        <w:t xml:space="preserve"> Para considerar la </w:t>
      </w:r>
      <w:r w:rsidR="00DA5EE6" w:rsidRPr="00837C6F">
        <w:rPr>
          <w:rFonts w:ascii="Times New Roman" w:hAnsi="Times New Roman"/>
          <w:sz w:val="24"/>
          <w:szCs w:val="24"/>
        </w:rPr>
        <w:t xml:space="preserve">precisión </w:t>
      </w:r>
      <w:r w:rsidR="005C45A0" w:rsidRPr="00837C6F">
        <w:rPr>
          <w:rFonts w:ascii="Times New Roman" w:hAnsi="Times New Roman"/>
          <w:sz w:val="24"/>
          <w:szCs w:val="24"/>
        </w:rPr>
        <w:t>del concepto de libertad</w:t>
      </w:r>
      <w:r w:rsidR="00B471AB" w:rsidRPr="00837C6F">
        <w:rPr>
          <w:rFonts w:ascii="Times New Roman" w:hAnsi="Times New Roman"/>
          <w:sz w:val="24"/>
          <w:szCs w:val="24"/>
        </w:rPr>
        <w:t xml:space="preserve"> en </w:t>
      </w:r>
      <w:r w:rsidR="00C67607" w:rsidRPr="00837C6F">
        <w:rPr>
          <w:rFonts w:ascii="Times New Roman" w:hAnsi="Times New Roman"/>
          <w:sz w:val="24"/>
          <w:szCs w:val="24"/>
        </w:rPr>
        <w:t>cuanto “</w:t>
      </w:r>
      <w:r w:rsidR="005C45A0" w:rsidRPr="00837C6F">
        <w:rPr>
          <w:rFonts w:ascii="Times New Roman" w:hAnsi="Times New Roman"/>
          <w:sz w:val="24"/>
          <w:szCs w:val="24"/>
        </w:rPr>
        <w:t>externa</w:t>
      </w:r>
      <w:r w:rsidR="00B471AB" w:rsidRPr="00837C6F">
        <w:rPr>
          <w:rFonts w:ascii="Times New Roman" w:hAnsi="Times New Roman"/>
          <w:sz w:val="24"/>
          <w:szCs w:val="24"/>
        </w:rPr>
        <w:t>”,</w:t>
      </w:r>
      <w:r w:rsidR="005C45A0" w:rsidRPr="00837C6F">
        <w:rPr>
          <w:rFonts w:ascii="Times New Roman" w:hAnsi="Times New Roman"/>
          <w:sz w:val="24"/>
          <w:szCs w:val="24"/>
        </w:rPr>
        <w:t xml:space="preserve"> para el pensamiento jurídico y político de Kant, hace falta tener en cuenta el fundamento moral y deontológico, en un sistema que busca tener alcance universal. </w:t>
      </w:r>
      <w:r w:rsidRPr="00837C6F">
        <w:rPr>
          <w:rFonts w:ascii="Times New Roman" w:hAnsi="Times New Roman"/>
          <w:sz w:val="24"/>
          <w:szCs w:val="24"/>
        </w:rPr>
        <w:t xml:space="preserve"> Esta libertad</w:t>
      </w:r>
      <w:r w:rsidR="00C67607" w:rsidRPr="00837C6F">
        <w:rPr>
          <w:rFonts w:ascii="Times New Roman" w:hAnsi="Times New Roman"/>
          <w:sz w:val="24"/>
          <w:szCs w:val="24"/>
        </w:rPr>
        <w:t xml:space="preserve"> moral</w:t>
      </w:r>
      <w:r w:rsidRPr="00837C6F">
        <w:rPr>
          <w:rFonts w:ascii="Times New Roman" w:hAnsi="Times New Roman"/>
          <w:sz w:val="24"/>
          <w:szCs w:val="24"/>
        </w:rPr>
        <w:t xml:space="preserve"> es </w:t>
      </w:r>
      <w:r w:rsidR="00C67607" w:rsidRPr="00837C6F">
        <w:rPr>
          <w:rFonts w:ascii="Times New Roman" w:hAnsi="Times New Roman"/>
          <w:sz w:val="24"/>
          <w:szCs w:val="24"/>
        </w:rPr>
        <w:t xml:space="preserve">entendida como </w:t>
      </w:r>
      <w:r w:rsidRPr="00837C6F">
        <w:rPr>
          <w:rFonts w:ascii="Times New Roman" w:hAnsi="Times New Roman"/>
          <w:sz w:val="24"/>
          <w:szCs w:val="24"/>
        </w:rPr>
        <w:t xml:space="preserve">autonomía y representa la agencia humana cuando </w:t>
      </w:r>
      <w:r w:rsidR="00DA5EE6" w:rsidRPr="00837C6F">
        <w:rPr>
          <w:rFonts w:ascii="Times New Roman" w:hAnsi="Times New Roman"/>
          <w:sz w:val="24"/>
          <w:szCs w:val="24"/>
        </w:rPr>
        <w:t xml:space="preserve">el arbitrio </w:t>
      </w:r>
      <w:r w:rsidRPr="00837C6F">
        <w:rPr>
          <w:rFonts w:ascii="Times New Roman" w:hAnsi="Times New Roman"/>
          <w:sz w:val="24"/>
          <w:szCs w:val="24"/>
        </w:rPr>
        <w:t>se guía por máximas que la razón produce</w:t>
      </w:r>
      <w:r w:rsidR="00DA5EE6" w:rsidRPr="00837C6F">
        <w:rPr>
          <w:rFonts w:ascii="Times New Roman" w:hAnsi="Times New Roman"/>
          <w:sz w:val="24"/>
          <w:szCs w:val="24"/>
        </w:rPr>
        <w:t>, y solamente entonces se interpreta como libre</w:t>
      </w:r>
      <w:r w:rsidRPr="00837C6F">
        <w:rPr>
          <w:rFonts w:ascii="Times New Roman" w:hAnsi="Times New Roman"/>
          <w:sz w:val="24"/>
          <w:szCs w:val="24"/>
        </w:rPr>
        <w:t xml:space="preserve">. </w:t>
      </w:r>
    </w:p>
    <w:p w14:paraId="39DD502E" w14:textId="38C5ACE2" w:rsidR="00DA5EE6"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Esta libertad</w:t>
      </w:r>
      <w:r w:rsidR="00DA5EE6" w:rsidRPr="00837C6F">
        <w:rPr>
          <w:rFonts w:ascii="Times New Roman" w:hAnsi="Times New Roman"/>
          <w:sz w:val="24"/>
          <w:szCs w:val="24"/>
        </w:rPr>
        <w:t xml:space="preserve"> moral</w:t>
      </w:r>
      <w:r w:rsidRPr="00837C6F">
        <w:rPr>
          <w:rFonts w:ascii="Times New Roman" w:hAnsi="Times New Roman"/>
          <w:sz w:val="24"/>
          <w:szCs w:val="24"/>
        </w:rPr>
        <w:t xml:space="preserve"> es interior, pero para entender el complejo fenómeno social en donde diversos individuos se encuentran y se influyen recíprocamente, y al considerar la necesidad de entrar en relaciones civiles, es que hace falta </w:t>
      </w:r>
      <w:r w:rsidR="00DA5EE6" w:rsidRPr="00837C6F">
        <w:rPr>
          <w:rFonts w:ascii="Times New Roman" w:hAnsi="Times New Roman"/>
          <w:sz w:val="24"/>
          <w:szCs w:val="24"/>
        </w:rPr>
        <w:t>tener en mente la dimensión política, jurídica y civil de una libertad externa, de acuerdo a los principios normativos del derecho.</w:t>
      </w:r>
    </w:p>
    <w:p w14:paraId="38BECDD1" w14:textId="080A56B2" w:rsidR="00670045" w:rsidRPr="00837C6F" w:rsidRDefault="00670045"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Kant </w:t>
      </w:r>
      <w:r w:rsidR="00DA5EE6" w:rsidRPr="00837C6F">
        <w:rPr>
          <w:rFonts w:ascii="Times New Roman" w:hAnsi="Times New Roman"/>
          <w:sz w:val="24"/>
          <w:szCs w:val="24"/>
        </w:rPr>
        <w:t xml:space="preserve">ofrece </w:t>
      </w:r>
      <w:r w:rsidRPr="00837C6F">
        <w:rPr>
          <w:rFonts w:ascii="Times New Roman" w:hAnsi="Times New Roman"/>
          <w:sz w:val="24"/>
          <w:szCs w:val="24"/>
        </w:rPr>
        <w:t xml:space="preserve">diversas dimensiones </w:t>
      </w:r>
      <w:r w:rsidR="00DA5EE6" w:rsidRPr="00837C6F">
        <w:rPr>
          <w:rFonts w:ascii="Times New Roman" w:hAnsi="Times New Roman"/>
          <w:sz w:val="24"/>
          <w:szCs w:val="24"/>
        </w:rPr>
        <w:t>d</w:t>
      </w:r>
      <w:r w:rsidRPr="00837C6F">
        <w:rPr>
          <w:rFonts w:ascii="Times New Roman" w:hAnsi="Times New Roman"/>
          <w:sz w:val="24"/>
          <w:szCs w:val="24"/>
        </w:rPr>
        <w:t xml:space="preserve">el concepto de libertad externa y atenderemos a tres puntuales escritos en el primer capítulo. En el segundo, se buscará rescatar el concepto de Flikschuh sobre la libertad externa en cuanto una obligación política mutua. En el tercer capítulo se busca identificar la interpretación de Ripstein sobre la libertad externa en cuanto libertad </w:t>
      </w:r>
      <w:r w:rsidR="00157CD1" w:rsidRPr="00837C6F">
        <w:rPr>
          <w:rFonts w:ascii="Times New Roman" w:hAnsi="Times New Roman"/>
          <w:sz w:val="24"/>
          <w:szCs w:val="24"/>
        </w:rPr>
        <w:t>igual</w:t>
      </w:r>
      <w:r w:rsidRPr="00837C6F">
        <w:rPr>
          <w:rFonts w:ascii="Times New Roman" w:hAnsi="Times New Roman"/>
          <w:sz w:val="24"/>
          <w:szCs w:val="24"/>
        </w:rPr>
        <w:t xml:space="preserve">, y cómo se asocia a la soberanía, el consentimiento y el uso legítimo de la fuerza </w:t>
      </w:r>
      <w:r w:rsidRPr="00837C6F">
        <w:rPr>
          <w:rFonts w:ascii="Times New Roman" w:hAnsi="Times New Roman"/>
          <w:sz w:val="24"/>
          <w:szCs w:val="24"/>
        </w:rPr>
        <w:lastRenderedPageBreak/>
        <w:t>pública.</w:t>
      </w:r>
      <w:r w:rsidR="00DA5EE6" w:rsidRPr="00837C6F">
        <w:rPr>
          <w:rFonts w:ascii="Times New Roman" w:hAnsi="Times New Roman"/>
          <w:sz w:val="24"/>
          <w:szCs w:val="24"/>
        </w:rPr>
        <w:t xml:space="preserve"> Finalmente, en el cuarto capítulo, se busca contraponer las lecturas de Flikschuh y Ripstein para ofrecer una delimitación crítica del concepto de libertad externa en el pensamiento de Kant</w:t>
      </w:r>
      <w:r w:rsidR="006B00CE" w:rsidRPr="00837C6F">
        <w:rPr>
          <w:rFonts w:ascii="Times New Roman" w:hAnsi="Times New Roman"/>
          <w:sz w:val="24"/>
          <w:szCs w:val="24"/>
        </w:rPr>
        <w:t>.</w:t>
      </w:r>
    </w:p>
    <w:p w14:paraId="432E9A7C" w14:textId="21393E37" w:rsidR="00C62F10" w:rsidRPr="00837C6F" w:rsidRDefault="002554E8" w:rsidP="00606C31">
      <w:pPr>
        <w:spacing w:line="360" w:lineRule="auto"/>
        <w:ind w:firstLine="708"/>
        <w:rPr>
          <w:rFonts w:ascii="Times New Roman" w:hAnsi="Times New Roman"/>
          <w:sz w:val="24"/>
          <w:szCs w:val="24"/>
        </w:rPr>
      </w:pPr>
      <w:r w:rsidRPr="00837C6F">
        <w:rPr>
          <w:rFonts w:ascii="Times New Roman" w:hAnsi="Times New Roman"/>
          <w:sz w:val="24"/>
          <w:szCs w:val="24"/>
        </w:rPr>
        <w:t>La libertad externa no sólo es un concepto de tránsito de la moral al derecho, sino que es núcleo del pensamiento político de Kant y que ubica sus raíces en la doctrina jurídica</w:t>
      </w:r>
      <w:r w:rsidR="00BE078C" w:rsidRPr="00837C6F">
        <w:rPr>
          <w:rFonts w:ascii="Times New Roman" w:hAnsi="Times New Roman"/>
          <w:sz w:val="24"/>
          <w:szCs w:val="24"/>
        </w:rPr>
        <w:t>.</w:t>
      </w:r>
      <w:r w:rsidRPr="00837C6F">
        <w:rPr>
          <w:rFonts w:ascii="Times New Roman" w:hAnsi="Times New Roman"/>
          <w:sz w:val="24"/>
          <w:szCs w:val="24"/>
        </w:rPr>
        <w:t xml:space="preserve"> </w:t>
      </w:r>
      <w:r w:rsidR="004E7C05" w:rsidRPr="00837C6F">
        <w:rPr>
          <w:rFonts w:ascii="Times New Roman" w:hAnsi="Times New Roman"/>
          <w:sz w:val="24"/>
          <w:szCs w:val="24"/>
        </w:rPr>
        <w:t>Este trabajo busca delimitar estas lecturas para ofrecer una interpretación conjunta de la idea de libertad externa</w:t>
      </w:r>
      <w:r w:rsidR="002E0C00">
        <w:rPr>
          <w:rFonts w:ascii="Times New Roman" w:hAnsi="Times New Roman"/>
          <w:sz w:val="24"/>
          <w:szCs w:val="24"/>
        </w:rPr>
        <w:t xml:space="preserve">, a la luz de la discusión y contraposición de los autores mencionados. </w:t>
      </w:r>
      <w:r w:rsidR="004E7C05" w:rsidRPr="00837C6F">
        <w:rPr>
          <w:rFonts w:ascii="Times New Roman" w:hAnsi="Times New Roman"/>
          <w:sz w:val="24"/>
          <w:szCs w:val="24"/>
        </w:rPr>
        <w:t xml:space="preserve"> </w:t>
      </w:r>
    </w:p>
    <w:p w14:paraId="6B585676" w14:textId="028DD6E9" w:rsidR="009C59C1" w:rsidRPr="00837C6F" w:rsidRDefault="009C59C1"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La pregunta que guía la investigación supone si la libertad externa debe entenderse </w:t>
      </w:r>
      <w:r w:rsidR="008D5C99" w:rsidRPr="00837C6F">
        <w:rPr>
          <w:rFonts w:ascii="Times New Roman" w:hAnsi="Times New Roman"/>
          <w:sz w:val="24"/>
          <w:szCs w:val="24"/>
        </w:rPr>
        <w:t>de acuerdo a lo interpretado por Flikschuh, o bien, si la lectura de Ripstein se ajusta más al sentido que se puede extraer coherentemente del sistema crítico de Kant. De esta forma,</w:t>
      </w:r>
      <w:r w:rsidR="006B00CE" w:rsidRPr="00837C6F">
        <w:rPr>
          <w:rFonts w:ascii="Times New Roman" w:hAnsi="Times New Roman"/>
          <w:sz w:val="24"/>
          <w:szCs w:val="24"/>
        </w:rPr>
        <w:t xml:space="preserve"> nos preguntamos cuál de los dos autores consultados ofrece un acercamiento</w:t>
      </w:r>
      <w:r w:rsidR="008D5C99" w:rsidRPr="00837C6F">
        <w:rPr>
          <w:rFonts w:ascii="Times New Roman" w:hAnsi="Times New Roman"/>
          <w:sz w:val="24"/>
          <w:szCs w:val="24"/>
        </w:rPr>
        <w:t xml:space="preserve"> a</w:t>
      </w:r>
      <w:r w:rsidR="006B00CE" w:rsidRPr="00837C6F">
        <w:rPr>
          <w:rFonts w:ascii="Times New Roman" w:hAnsi="Times New Roman"/>
          <w:sz w:val="24"/>
          <w:szCs w:val="24"/>
        </w:rPr>
        <w:t xml:space="preserve"> </w:t>
      </w:r>
      <w:r w:rsidR="008D5C99" w:rsidRPr="00837C6F">
        <w:rPr>
          <w:rFonts w:ascii="Times New Roman" w:hAnsi="Times New Roman"/>
          <w:sz w:val="24"/>
          <w:szCs w:val="24"/>
        </w:rPr>
        <w:t xml:space="preserve">una mejor consideración </w:t>
      </w:r>
      <w:r w:rsidR="006B00CE" w:rsidRPr="00837C6F">
        <w:rPr>
          <w:rFonts w:ascii="Times New Roman" w:hAnsi="Times New Roman"/>
          <w:sz w:val="24"/>
          <w:szCs w:val="24"/>
        </w:rPr>
        <w:t>de</w:t>
      </w:r>
      <w:r w:rsidR="002E0C00">
        <w:rPr>
          <w:rFonts w:ascii="Times New Roman" w:hAnsi="Times New Roman"/>
          <w:sz w:val="24"/>
          <w:szCs w:val="24"/>
        </w:rPr>
        <w:t xml:space="preserve"> la</w:t>
      </w:r>
      <w:r w:rsidR="006B00CE" w:rsidRPr="00837C6F">
        <w:rPr>
          <w:rFonts w:ascii="Times New Roman" w:hAnsi="Times New Roman"/>
          <w:sz w:val="24"/>
          <w:szCs w:val="24"/>
        </w:rPr>
        <w:t xml:space="preserve"> libertad externa</w:t>
      </w:r>
      <w:r w:rsidR="008D5C99" w:rsidRPr="00837C6F">
        <w:rPr>
          <w:rFonts w:ascii="Times New Roman" w:hAnsi="Times New Roman"/>
          <w:sz w:val="24"/>
          <w:szCs w:val="24"/>
        </w:rPr>
        <w:t>, a la luz de sus ideas contrapuestas.</w:t>
      </w:r>
      <w:r w:rsidR="006B00CE" w:rsidRPr="00837C6F">
        <w:rPr>
          <w:rFonts w:ascii="Times New Roman" w:hAnsi="Times New Roman"/>
          <w:sz w:val="24"/>
          <w:szCs w:val="24"/>
        </w:rPr>
        <w:t xml:space="preserve"> Los objetivos que componen dicha tarea representan, como elemento principal, </w:t>
      </w:r>
      <w:r w:rsidR="008D5C99" w:rsidRPr="00837C6F">
        <w:rPr>
          <w:rFonts w:ascii="Times New Roman" w:hAnsi="Times New Roman"/>
          <w:sz w:val="24"/>
          <w:szCs w:val="24"/>
        </w:rPr>
        <w:t xml:space="preserve">(en el capítulo 4) </w:t>
      </w:r>
      <w:r w:rsidR="006B00CE" w:rsidRPr="00837C6F">
        <w:rPr>
          <w:rFonts w:ascii="Times New Roman" w:hAnsi="Times New Roman"/>
          <w:sz w:val="24"/>
          <w:szCs w:val="24"/>
        </w:rPr>
        <w:t>realizar la contraposición entre uno y otro autor, ante lo cual, de forma secundaria, se busca profundizar en los elementos que soportan sus interpretaciones</w:t>
      </w:r>
      <w:r w:rsidR="008D5C99" w:rsidRPr="00837C6F">
        <w:rPr>
          <w:rFonts w:ascii="Times New Roman" w:hAnsi="Times New Roman"/>
          <w:sz w:val="24"/>
          <w:szCs w:val="24"/>
        </w:rPr>
        <w:t>, (en los capítulos 3 y 2)</w:t>
      </w:r>
      <w:r w:rsidR="006B00CE" w:rsidRPr="00837C6F">
        <w:rPr>
          <w:rFonts w:ascii="Times New Roman" w:hAnsi="Times New Roman"/>
          <w:sz w:val="24"/>
          <w:szCs w:val="24"/>
        </w:rPr>
        <w:t>, para lo cual, asimismo, hará falta delimitar el concepto desde el mismo Kant.</w:t>
      </w:r>
      <w:r w:rsidR="008D5C99" w:rsidRPr="00837C6F">
        <w:rPr>
          <w:rFonts w:ascii="Times New Roman" w:hAnsi="Times New Roman"/>
          <w:sz w:val="24"/>
          <w:szCs w:val="24"/>
        </w:rPr>
        <w:t xml:space="preserve"> (En el capítulo 1)</w:t>
      </w:r>
      <w:r w:rsidR="006B00CE" w:rsidRPr="00837C6F">
        <w:rPr>
          <w:rFonts w:ascii="Times New Roman" w:hAnsi="Times New Roman"/>
          <w:sz w:val="24"/>
          <w:szCs w:val="24"/>
        </w:rPr>
        <w:t xml:space="preserve"> </w:t>
      </w:r>
    </w:p>
    <w:p w14:paraId="009C106F" w14:textId="2BA8D31E" w:rsidR="006B00CE" w:rsidRPr="00837C6F" w:rsidRDefault="006B00CE"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En la contraposición entre uno y otro autor, a la hora de interpretar a Kant, partiremos de una hipótesis </w:t>
      </w:r>
      <w:r w:rsidR="0039486A" w:rsidRPr="00837C6F">
        <w:rPr>
          <w:rFonts w:ascii="Times New Roman" w:hAnsi="Times New Roman"/>
          <w:sz w:val="24"/>
          <w:szCs w:val="24"/>
        </w:rPr>
        <w:t>en la que</w:t>
      </w:r>
      <w:r w:rsidR="00ED52F4" w:rsidRPr="00837C6F">
        <w:rPr>
          <w:rFonts w:ascii="Times New Roman" w:hAnsi="Times New Roman"/>
          <w:sz w:val="24"/>
          <w:szCs w:val="24"/>
        </w:rPr>
        <w:t xml:space="preserve"> los autores no pueden reconciliarse en las ideas expuestas</w:t>
      </w:r>
      <w:r w:rsidR="00BE078C" w:rsidRPr="00837C6F">
        <w:rPr>
          <w:rFonts w:ascii="Times New Roman" w:hAnsi="Times New Roman"/>
          <w:sz w:val="24"/>
          <w:szCs w:val="24"/>
        </w:rPr>
        <w:t>. En el caso de Flikschuh, podremos considerar cómo pone el peso de la Doctrina del derecho en el derecho privado, mientras que, por otro lado, Ripstein lo hace respecto del derecho público. En este contraste, buscamos considerar la noción de libertad externa contrapuesta en estas dos interpretaciones.</w:t>
      </w:r>
      <w:r w:rsidR="00CD7FAB" w:rsidRPr="00837C6F">
        <w:rPr>
          <w:rFonts w:ascii="Times New Roman" w:hAnsi="Times New Roman"/>
          <w:sz w:val="24"/>
          <w:szCs w:val="24"/>
        </w:rPr>
        <w:t xml:space="preserve"> </w:t>
      </w:r>
    </w:p>
    <w:p w14:paraId="2780C115" w14:textId="13804F62" w:rsidR="0039486A" w:rsidRPr="00837C6F" w:rsidRDefault="0039486A"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En este sentido, vamos a hacer revisión de la literatura que involucra el problema, desde la base de Kant, selectivamente, hasta los libros y artículos </w:t>
      </w:r>
      <w:r w:rsidR="00100DF6" w:rsidRPr="00837C6F">
        <w:rPr>
          <w:rFonts w:ascii="Times New Roman" w:hAnsi="Times New Roman"/>
          <w:sz w:val="24"/>
          <w:szCs w:val="24"/>
        </w:rPr>
        <w:t xml:space="preserve">en que los autores discuten los conceptos de libertad externa en interpretaciones que leemos desde la hipótesis de que no fueran compatibles. </w:t>
      </w:r>
    </w:p>
    <w:p w14:paraId="72FE3354" w14:textId="01711219" w:rsidR="00CD7FAB" w:rsidRPr="00837C6F" w:rsidRDefault="00CD7FAB"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Un trabajo orientado a contraponer dos lecturas de la libertad externa en Kant puede contribuir a dar cuenta de lo </w:t>
      </w:r>
      <w:r w:rsidR="002E0C00">
        <w:rPr>
          <w:rFonts w:ascii="Times New Roman" w:hAnsi="Times New Roman"/>
          <w:sz w:val="24"/>
          <w:szCs w:val="24"/>
        </w:rPr>
        <w:t xml:space="preserve">enriquecido </w:t>
      </w:r>
      <w:r w:rsidRPr="00837C6F">
        <w:rPr>
          <w:rFonts w:ascii="Times New Roman" w:hAnsi="Times New Roman"/>
          <w:sz w:val="24"/>
          <w:szCs w:val="24"/>
        </w:rPr>
        <w:t xml:space="preserve">de la noción, </w:t>
      </w:r>
      <w:r w:rsidR="002E0C00">
        <w:rPr>
          <w:rFonts w:ascii="Times New Roman" w:hAnsi="Times New Roman"/>
          <w:sz w:val="24"/>
          <w:szCs w:val="24"/>
        </w:rPr>
        <w:t>y por</w:t>
      </w:r>
      <w:r w:rsidRPr="00837C6F">
        <w:rPr>
          <w:rFonts w:ascii="Times New Roman" w:hAnsi="Times New Roman"/>
          <w:sz w:val="24"/>
          <w:szCs w:val="24"/>
        </w:rPr>
        <w:t>qu</w:t>
      </w:r>
      <w:r w:rsidR="002E0C00">
        <w:rPr>
          <w:rFonts w:ascii="Times New Roman" w:hAnsi="Times New Roman"/>
          <w:sz w:val="24"/>
          <w:szCs w:val="24"/>
        </w:rPr>
        <w:t>é</w:t>
      </w:r>
      <w:r w:rsidRPr="00837C6F">
        <w:rPr>
          <w:rFonts w:ascii="Times New Roman" w:hAnsi="Times New Roman"/>
          <w:sz w:val="24"/>
          <w:szCs w:val="24"/>
        </w:rPr>
        <w:t xml:space="preserve"> es el núcleo de su pensamiento político, encarnado en la doctrina jurídica. A su vez, por tratarse de interpretaciones actualizadas y relativamente recientes, del mismo modo, puede ayudar a mantener presentes </w:t>
      </w:r>
      <w:r w:rsidRPr="00837C6F">
        <w:rPr>
          <w:rFonts w:ascii="Times New Roman" w:hAnsi="Times New Roman"/>
          <w:sz w:val="24"/>
          <w:szCs w:val="24"/>
        </w:rPr>
        <w:lastRenderedPageBreak/>
        <w:t xml:space="preserve">las ideas y el sistema crítico kantiano, que, a lo largo de doscientos años, ha tenido tanto impacto en las reflexiones de diversos ámbitos, hasta el presente. </w:t>
      </w:r>
    </w:p>
    <w:p w14:paraId="31AF2A2F" w14:textId="0CE9C404" w:rsidR="00100DF6" w:rsidRPr="00837C6F" w:rsidRDefault="00CD7FAB"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La metodología utilizada es </w:t>
      </w:r>
      <w:r w:rsidR="00150889" w:rsidRPr="00837C6F">
        <w:rPr>
          <w:rFonts w:ascii="Times New Roman" w:hAnsi="Times New Roman"/>
          <w:sz w:val="24"/>
          <w:szCs w:val="24"/>
        </w:rPr>
        <w:t>descriptiva, hermen</w:t>
      </w:r>
      <w:r w:rsidR="009514E9" w:rsidRPr="00837C6F">
        <w:rPr>
          <w:rFonts w:ascii="Times New Roman" w:hAnsi="Times New Roman"/>
          <w:sz w:val="24"/>
          <w:szCs w:val="24"/>
        </w:rPr>
        <w:t>éu</w:t>
      </w:r>
      <w:r w:rsidR="00150889" w:rsidRPr="00837C6F">
        <w:rPr>
          <w:rFonts w:ascii="Times New Roman" w:hAnsi="Times New Roman"/>
          <w:sz w:val="24"/>
          <w:szCs w:val="24"/>
        </w:rPr>
        <w:t>tica y crítica.</w:t>
      </w:r>
      <w:r w:rsidR="00100DF6" w:rsidRPr="00837C6F">
        <w:rPr>
          <w:rFonts w:ascii="Times New Roman" w:hAnsi="Times New Roman"/>
          <w:sz w:val="24"/>
          <w:szCs w:val="24"/>
        </w:rPr>
        <w:t xml:space="preserve"> Se busca reconstruir interpretativamente el sistema y argumento que Kant presenta para la libertad externa. A modo de complemento, se intenta discernir las lecturas que ofrecen Flikschuh y Ripstein, para finalmente, contraponer a los autores en un par de conflictos que ellos mismos elaboran dialógicamente. </w:t>
      </w:r>
      <w:r w:rsidR="002E0C00">
        <w:rPr>
          <w:rFonts w:ascii="Times New Roman" w:hAnsi="Times New Roman"/>
          <w:sz w:val="24"/>
          <w:szCs w:val="24"/>
        </w:rPr>
        <w:t>Se busca delimitar una perspectiva crítica y complementaria de la libertad externa, con el fin de atender a los fundamentos del pensamiento político y legal de Kant.</w:t>
      </w:r>
    </w:p>
    <w:p w14:paraId="31E37419" w14:textId="1C690FDB" w:rsidR="0084169E" w:rsidRPr="00837C6F" w:rsidRDefault="00316C24" w:rsidP="00606C31">
      <w:pPr>
        <w:spacing w:line="360" w:lineRule="auto"/>
        <w:ind w:firstLine="708"/>
        <w:rPr>
          <w:rFonts w:ascii="Times New Roman" w:hAnsi="Times New Roman"/>
          <w:sz w:val="24"/>
          <w:szCs w:val="24"/>
        </w:rPr>
      </w:pPr>
      <w:r w:rsidRPr="00837C6F">
        <w:rPr>
          <w:rFonts w:ascii="Times New Roman" w:hAnsi="Times New Roman"/>
          <w:sz w:val="24"/>
          <w:szCs w:val="24"/>
        </w:rPr>
        <w:t>Hace falta declarar que l</w:t>
      </w:r>
      <w:r w:rsidR="00DF0D5D" w:rsidRPr="00837C6F">
        <w:rPr>
          <w:rFonts w:ascii="Times New Roman" w:hAnsi="Times New Roman"/>
          <w:sz w:val="24"/>
          <w:szCs w:val="24"/>
        </w:rPr>
        <w:t>os textos trabajados en inglés tienen una cuidadosa traducción propia en todos los caso</w:t>
      </w:r>
      <w:r w:rsidRPr="00837C6F">
        <w:rPr>
          <w:rFonts w:ascii="Times New Roman" w:hAnsi="Times New Roman"/>
          <w:sz w:val="24"/>
          <w:szCs w:val="24"/>
        </w:rPr>
        <w:t xml:space="preserve">s. Para los textos de Kant se </w:t>
      </w:r>
      <w:r w:rsidR="00600B97" w:rsidRPr="00837C6F">
        <w:rPr>
          <w:rFonts w:ascii="Times New Roman" w:hAnsi="Times New Roman"/>
          <w:sz w:val="24"/>
          <w:szCs w:val="24"/>
        </w:rPr>
        <w:t>indican</w:t>
      </w:r>
      <w:r w:rsidRPr="00837C6F">
        <w:rPr>
          <w:rFonts w:ascii="Times New Roman" w:hAnsi="Times New Roman"/>
          <w:sz w:val="24"/>
          <w:szCs w:val="24"/>
        </w:rPr>
        <w:t xml:space="preserve"> las </w:t>
      </w:r>
      <w:r w:rsidR="00600B97" w:rsidRPr="00837C6F">
        <w:rPr>
          <w:rFonts w:ascii="Times New Roman" w:hAnsi="Times New Roman"/>
          <w:sz w:val="24"/>
          <w:szCs w:val="24"/>
        </w:rPr>
        <w:t xml:space="preserve">referencias </w:t>
      </w:r>
      <w:r w:rsidRPr="00837C6F">
        <w:rPr>
          <w:rFonts w:ascii="Times New Roman" w:hAnsi="Times New Roman"/>
          <w:sz w:val="24"/>
          <w:szCs w:val="24"/>
        </w:rPr>
        <w:t xml:space="preserve">de la academia alemana, pero </w:t>
      </w:r>
      <w:r w:rsidR="00600B97" w:rsidRPr="00837C6F">
        <w:rPr>
          <w:rFonts w:ascii="Times New Roman" w:hAnsi="Times New Roman"/>
          <w:sz w:val="24"/>
          <w:szCs w:val="24"/>
        </w:rPr>
        <w:t xml:space="preserve">el citado </w:t>
      </w:r>
      <w:r w:rsidRPr="00837C6F">
        <w:rPr>
          <w:rFonts w:ascii="Times New Roman" w:hAnsi="Times New Roman"/>
          <w:sz w:val="24"/>
          <w:szCs w:val="24"/>
        </w:rPr>
        <w:t>se remite</w:t>
      </w:r>
      <w:r w:rsidR="00600B97" w:rsidRPr="00837C6F">
        <w:rPr>
          <w:rFonts w:ascii="Times New Roman" w:hAnsi="Times New Roman"/>
          <w:sz w:val="24"/>
          <w:szCs w:val="24"/>
        </w:rPr>
        <w:t xml:space="preserve"> a la</w:t>
      </w:r>
      <w:r w:rsidR="002E0C00">
        <w:rPr>
          <w:rFonts w:ascii="Times New Roman" w:hAnsi="Times New Roman"/>
          <w:sz w:val="24"/>
          <w:szCs w:val="24"/>
        </w:rPr>
        <w:t>s</w:t>
      </w:r>
      <w:r w:rsidR="00600B97" w:rsidRPr="00837C6F">
        <w:rPr>
          <w:rFonts w:ascii="Times New Roman" w:hAnsi="Times New Roman"/>
          <w:sz w:val="24"/>
          <w:szCs w:val="24"/>
        </w:rPr>
        <w:t xml:space="preserve"> versi</w:t>
      </w:r>
      <w:r w:rsidR="002E0C00">
        <w:rPr>
          <w:rFonts w:ascii="Times New Roman" w:hAnsi="Times New Roman"/>
          <w:sz w:val="24"/>
          <w:szCs w:val="24"/>
        </w:rPr>
        <w:t>o</w:t>
      </w:r>
      <w:r w:rsidR="00600B97" w:rsidRPr="00837C6F">
        <w:rPr>
          <w:rFonts w:ascii="Times New Roman" w:hAnsi="Times New Roman"/>
          <w:sz w:val="24"/>
          <w:szCs w:val="24"/>
        </w:rPr>
        <w:t>n</w:t>
      </w:r>
      <w:r w:rsidR="002E0C00">
        <w:rPr>
          <w:rFonts w:ascii="Times New Roman" w:hAnsi="Times New Roman"/>
          <w:sz w:val="24"/>
          <w:szCs w:val="24"/>
        </w:rPr>
        <w:t>es</w:t>
      </w:r>
      <w:r w:rsidR="00600B97" w:rsidRPr="00837C6F">
        <w:rPr>
          <w:rFonts w:ascii="Times New Roman" w:hAnsi="Times New Roman"/>
          <w:sz w:val="24"/>
          <w:szCs w:val="24"/>
        </w:rPr>
        <w:t xml:space="preserve"> revisada</w:t>
      </w:r>
      <w:r w:rsidR="002E0C00">
        <w:rPr>
          <w:rFonts w:ascii="Times New Roman" w:hAnsi="Times New Roman"/>
          <w:sz w:val="24"/>
          <w:szCs w:val="24"/>
        </w:rPr>
        <w:t>s</w:t>
      </w:r>
      <w:r w:rsidR="00600B97" w:rsidRPr="00837C6F">
        <w:rPr>
          <w:rFonts w:ascii="Times New Roman" w:hAnsi="Times New Roman"/>
          <w:sz w:val="24"/>
          <w:szCs w:val="24"/>
        </w:rPr>
        <w:t xml:space="preserve"> en castellano o inglés. </w:t>
      </w:r>
      <w:r w:rsidR="00150889" w:rsidRPr="00837C6F">
        <w:rPr>
          <w:rFonts w:ascii="Times New Roman" w:hAnsi="Times New Roman"/>
          <w:sz w:val="24"/>
          <w:szCs w:val="24"/>
        </w:rPr>
        <w:t>Las siglas empleadas de las obras de Kant que son citadas son las siguientes:</w:t>
      </w:r>
    </w:p>
    <w:p w14:paraId="5ABC42A0" w14:textId="5A305787" w:rsidR="00150889" w:rsidRPr="003B574C" w:rsidRDefault="00150889" w:rsidP="00606C31">
      <w:pPr>
        <w:spacing w:line="360" w:lineRule="auto"/>
        <w:ind w:firstLine="708"/>
        <w:rPr>
          <w:rFonts w:ascii="Times New Roman" w:hAnsi="Times New Roman"/>
          <w:sz w:val="24"/>
          <w:szCs w:val="24"/>
        </w:rPr>
      </w:pPr>
      <w:r w:rsidRPr="003B574C">
        <w:rPr>
          <w:rFonts w:ascii="Times New Roman" w:hAnsi="Times New Roman"/>
          <w:sz w:val="24"/>
          <w:szCs w:val="24"/>
        </w:rPr>
        <w:t>- RL</w:t>
      </w:r>
      <w:r w:rsidR="003B574C" w:rsidRPr="003B574C">
        <w:rPr>
          <w:rFonts w:ascii="Times New Roman" w:hAnsi="Times New Roman"/>
          <w:sz w:val="24"/>
          <w:szCs w:val="24"/>
        </w:rPr>
        <w:t xml:space="preserve"> (AA 06)</w:t>
      </w:r>
      <w:r w:rsidRPr="003B574C">
        <w:rPr>
          <w:rFonts w:ascii="Times New Roman" w:hAnsi="Times New Roman"/>
          <w:sz w:val="24"/>
          <w:szCs w:val="24"/>
        </w:rPr>
        <w:t xml:space="preserve"> para los Principios metafísicos del derecho</w:t>
      </w:r>
      <w:r w:rsidR="0098753B" w:rsidRPr="003B574C">
        <w:rPr>
          <w:rFonts w:ascii="Times New Roman" w:hAnsi="Times New Roman"/>
          <w:sz w:val="24"/>
          <w:szCs w:val="24"/>
        </w:rPr>
        <w:t xml:space="preserve"> </w:t>
      </w:r>
    </w:p>
    <w:p w14:paraId="4E58B985" w14:textId="23CAE566" w:rsidR="00150889" w:rsidRPr="003B574C" w:rsidRDefault="00150889" w:rsidP="00606C31">
      <w:pPr>
        <w:spacing w:line="360" w:lineRule="auto"/>
        <w:ind w:firstLine="708"/>
        <w:rPr>
          <w:rFonts w:ascii="Times New Roman" w:hAnsi="Times New Roman"/>
          <w:sz w:val="24"/>
          <w:szCs w:val="24"/>
        </w:rPr>
      </w:pPr>
      <w:r w:rsidRPr="003B574C">
        <w:rPr>
          <w:rFonts w:ascii="Times New Roman" w:hAnsi="Times New Roman"/>
          <w:sz w:val="24"/>
          <w:szCs w:val="24"/>
        </w:rPr>
        <w:t xml:space="preserve">- TP </w:t>
      </w:r>
      <w:r w:rsidR="003B574C" w:rsidRPr="003B574C">
        <w:rPr>
          <w:rFonts w:ascii="Times New Roman" w:hAnsi="Times New Roman"/>
          <w:sz w:val="24"/>
          <w:szCs w:val="24"/>
        </w:rPr>
        <w:t xml:space="preserve">(AA 08) </w:t>
      </w:r>
      <w:r w:rsidRPr="003B574C">
        <w:rPr>
          <w:rFonts w:ascii="Times New Roman" w:hAnsi="Times New Roman"/>
          <w:sz w:val="24"/>
          <w:szCs w:val="24"/>
        </w:rPr>
        <w:t>para el ensayo sobre Teoría y práctica</w:t>
      </w:r>
      <w:r w:rsidR="0098753B" w:rsidRPr="003B574C">
        <w:rPr>
          <w:rFonts w:ascii="Times New Roman" w:hAnsi="Times New Roman"/>
          <w:sz w:val="24"/>
          <w:szCs w:val="24"/>
        </w:rPr>
        <w:t xml:space="preserve"> </w:t>
      </w:r>
    </w:p>
    <w:p w14:paraId="6A88AE2D" w14:textId="757E4BA6" w:rsidR="00150889" w:rsidRPr="003B574C" w:rsidRDefault="00150889" w:rsidP="00606C31">
      <w:pPr>
        <w:spacing w:line="360" w:lineRule="auto"/>
        <w:ind w:firstLine="708"/>
        <w:rPr>
          <w:rFonts w:ascii="Times New Roman" w:hAnsi="Times New Roman"/>
          <w:sz w:val="24"/>
          <w:szCs w:val="24"/>
        </w:rPr>
      </w:pPr>
      <w:r w:rsidRPr="003B574C">
        <w:rPr>
          <w:rFonts w:ascii="Times New Roman" w:hAnsi="Times New Roman"/>
          <w:sz w:val="24"/>
          <w:szCs w:val="24"/>
        </w:rPr>
        <w:t>- ZeF</w:t>
      </w:r>
      <w:r w:rsidR="003B574C" w:rsidRPr="003B574C">
        <w:rPr>
          <w:rFonts w:ascii="Times New Roman" w:hAnsi="Times New Roman"/>
          <w:sz w:val="24"/>
          <w:szCs w:val="24"/>
        </w:rPr>
        <w:t xml:space="preserve"> (AA 08)</w:t>
      </w:r>
      <w:r w:rsidRPr="003B574C">
        <w:rPr>
          <w:rFonts w:ascii="Times New Roman" w:hAnsi="Times New Roman"/>
          <w:sz w:val="24"/>
          <w:szCs w:val="24"/>
        </w:rPr>
        <w:t xml:space="preserve"> para la Paz perpetua</w:t>
      </w:r>
      <w:r w:rsidR="0098753B" w:rsidRPr="003B574C">
        <w:rPr>
          <w:rFonts w:ascii="Times New Roman" w:hAnsi="Times New Roman"/>
          <w:sz w:val="24"/>
          <w:szCs w:val="24"/>
        </w:rPr>
        <w:t xml:space="preserve"> </w:t>
      </w:r>
    </w:p>
    <w:p w14:paraId="51C51942" w14:textId="453C0360" w:rsidR="005E78AC" w:rsidRPr="00837C6F" w:rsidRDefault="005E78AC" w:rsidP="00606C31">
      <w:pPr>
        <w:spacing w:line="360" w:lineRule="auto"/>
        <w:ind w:firstLine="708"/>
        <w:rPr>
          <w:rFonts w:ascii="Times New Roman" w:hAnsi="Times New Roman"/>
          <w:sz w:val="24"/>
          <w:szCs w:val="24"/>
        </w:rPr>
      </w:pPr>
      <w:r w:rsidRPr="00837C6F">
        <w:rPr>
          <w:rFonts w:ascii="Times New Roman" w:hAnsi="Times New Roman"/>
          <w:sz w:val="24"/>
          <w:szCs w:val="24"/>
        </w:rPr>
        <w:t xml:space="preserve">Desde que no se ha consultado ninguna edición en alemán, la indicación es una mera referencia general, ya que los textos </w:t>
      </w:r>
      <w:r w:rsidR="00B52B75">
        <w:rPr>
          <w:rFonts w:ascii="Times New Roman" w:hAnsi="Times New Roman"/>
          <w:sz w:val="24"/>
          <w:szCs w:val="24"/>
        </w:rPr>
        <w:t>revisados</w:t>
      </w:r>
      <w:r w:rsidRPr="00837C6F">
        <w:rPr>
          <w:rFonts w:ascii="Times New Roman" w:hAnsi="Times New Roman"/>
          <w:sz w:val="24"/>
          <w:szCs w:val="24"/>
        </w:rPr>
        <w:t xml:space="preserve"> y citados se remiten a ediciones en otros idiomas. Para la primera parte de la Metafísica de las costumbres (2008) se utiliza una traducción al castellano desde una edición en francés</w:t>
      </w:r>
      <w:r w:rsidR="00D714D4" w:rsidRPr="00837C6F">
        <w:rPr>
          <w:rFonts w:ascii="Times New Roman" w:hAnsi="Times New Roman"/>
          <w:sz w:val="24"/>
          <w:szCs w:val="24"/>
        </w:rPr>
        <w:t xml:space="preserve"> (1873)</w:t>
      </w:r>
      <w:r w:rsidRPr="00837C6F">
        <w:rPr>
          <w:rFonts w:ascii="Times New Roman" w:hAnsi="Times New Roman"/>
          <w:sz w:val="24"/>
          <w:szCs w:val="24"/>
        </w:rPr>
        <w:t xml:space="preserve"> que fue publicada antes del índice de la academia alemana</w:t>
      </w:r>
      <w:r w:rsidR="00D714D4" w:rsidRPr="00837C6F">
        <w:rPr>
          <w:rFonts w:ascii="Times New Roman" w:hAnsi="Times New Roman"/>
          <w:sz w:val="24"/>
          <w:szCs w:val="24"/>
        </w:rPr>
        <w:t xml:space="preserve"> y fue reimpresa en el 2008, como primera edición de la obra traducida al español</w:t>
      </w:r>
      <w:r w:rsidRPr="00837C6F">
        <w:rPr>
          <w:rFonts w:ascii="Times New Roman" w:hAnsi="Times New Roman"/>
          <w:sz w:val="24"/>
          <w:szCs w:val="24"/>
        </w:rPr>
        <w:t xml:space="preserve">. Para la mayoría de otras obras se utilizan ediciones en castellano o inglés, a veces consultadas en </w:t>
      </w:r>
      <w:r w:rsidR="00B52B75">
        <w:rPr>
          <w:rFonts w:ascii="Times New Roman" w:hAnsi="Times New Roman"/>
          <w:sz w:val="24"/>
          <w:szCs w:val="24"/>
        </w:rPr>
        <w:t xml:space="preserve">contraste </w:t>
      </w:r>
      <w:r w:rsidRPr="00837C6F">
        <w:rPr>
          <w:rFonts w:ascii="Times New Roman" w:hAnsi="Times New Roman"/>
          <w:sz w:val="24"/>
          <w:szCs w:val="24"/>
        </w:rPr>
        <w:t xml:space="preserve">con otras ediciones. Para todos los libros y artículos de Flikschuh y Ripstein, se utilizan los originales en inglés, debido a que se carece de traducciones al castellano en la actualidad. </w:t>
      </w:r>
    </w:p>
    <w:p w14:paraId="37E663F3" w14:textId="476E49BC" w:rsidR="00B52B75" w:rsidRDefault="00D714D4" w:rsidP="00606C31">
      <w:pPr>
        <w:spacing w:line="360" w:lineRule="auto"/>
        <w:ind w:firstLine="708"/>
        <w:rPr>
          <w:rFonts w:ascii="Times New Roman" w:hAnsi="Times New Roman"/>
          <w:sz w:val="24"/>
          <w:szCs w:val="24"/>
        </w:rPr>
      </w:pPr>
      <w:r w:rsidRPr="00837C6F">
        <w:rPr>
          <w:rFonts w:ascii="Times New Roman" w:hAnsi="Times New Roman"/>
          <w:sz w:val="24"/>
          <w:szCs w:val="24"/>
        </w:rPr>
        <w:t>Hace falta referir que la edición del 2008 de donde se extrae la Doctrina del derecho de Kant puede presentar un problema, al no ser tan explícita en una diferencia en alguna terminología que es patente en el alemán. Vamos a plantear la diferencia en este punto</w:t>
      </w:r>
      <w:r w:rsidR="00443CA1" w:rsidRPr="00837C6F">
        <w:rPr>
          <w:rFonts w:ascii="Times New Roman" w:hAnsi="Times New Roman"/>
          <w:sz w:val="24"/>
          <w:szCs w:val="24"/>
        </w:rPr>
        <w:t>,</w:t>
      </w:r>
      <w:r w:rsidR="00B52B75">
        <w:rPr>
          <w:rFonts w:ascii="Times New Roman" w:hAnsi="Times New Roman"/>
          <w:sz w:val="24"/>
          <w:szCs w:val="24"/>
        </w:rPr>
        <w:t xml:space="preserve"> y también cuando haga falta una aclaración del problema de la traducción sobre algún pasaje particular.</w:t>
      </w:r>
    </w:p>
    <w:p w14:paraId="62444339" w14:textId="0DB753B4" w:rsidR="00D714D4" w:rsidRPr="00837C6F" w:rsidRDefault="00443CA1" w:rsidP="00606C31">
      <w:pPr>
        <w:spacing w:line="360" w:lineRule="auto"/>
        <w:ind w:firstLine="708"/>
        <w:rPr>
          <w:rFonts w:ascii="Times New Roman" w:hAnsi="Times New Roman"/>
          <w:sz w:val="24"/>
          <w:szCs w:val="24"/>
        </w:rPr>
      </w:pPr>
      <w:r w:rsidRPr="00837C6F">
        <w:rPr>
          <w:rFonts w:ascii="Times New Roman" w:hAnsi="Times New Roman"/>
          <w:sz w:val="24"/>
          <w:szCs w:val="24"/>
        </w:rPr>
        <w:lastRenderedPageBreak/>
        <w:t xml:space="preserve"> </w:t>
      </w:r>
      <w:r w:rsidR="00B52B75">
        <w:rPr>
          <w:rFonts w:ascii="Times New Roman" w:hAnsi="Times New Roman"/>
          <w:sz w:val="24"/>
          <w:szCs w:val="24"/>
        </w:rPr>
        <w:t>La diferencia con otras ediciones más actuales radica en</w:t>
      </w:r>
      <w:r w:rsidRPr="00837C6F">
        <w:rPr>
          <w:rFonts w:ascii="Times New Roman" w:hAnsi="Times New Roman"/>
          <w:sz w:val="24"/>
          <w:szCs w:val="24"/>
        </w:rPr>
        <w:t xml:space="preserve"> la distinción entre los términos “</w:t>
      </w:r>
      <w:r w:rsidRPr="00837C6F">
        <w:rPr>
          <w:rFonts w:ascii="Times New Roman" w:hAnsi="Times New Roman"/>
          <w:i/>
          <w:iCs/>
          <w:sz w:val="24"/>
          <w:szCs w:val="24"/>
        </w:rPr>
        <w:t>Wille</w:t>
      </w:r>
      <w:r w:rsidRPr="00837C6F">
        <w:rPr>
          <w:rFonts w:ascii="Times New Roman" w:hAnsi="Times New Roman"/>
          <w:sz w:val="24"/>
          <w:szCs w:val="24"/>
        </w:rPr>
        <w:t>” y “</w:t>
      </w:r>
      <w:r w:rsidRPr="00837C6F">
        <w:rPr>
          <w:rFonts w:ascii="Times New Roman" w:hAnsi="Times New Roman"/>
          <w:i/>
          <w:iCs/>
          <w:sz w:val="24"/>
          <w:szCs w:val="24"/>
        </w:rPr>
        <w:t>Willkür</w:t>
      </w:r>
      <w:r w:rsidRPr="00837C6F">
        <w:rPr>
          <w:rFonts w:ascii="Times New Roman" w:hAnsi="Times New Roman"/>
          <w:sz w:val="24"/>
          <w:szCs w:val="24"/>
        </w:rPr>
        <w:t xml:space="preserve">”. </w:t>
      </w:r>
      <w:r w:rsidR="00D714D4" w:rsidRPr="00837C6F">
        <w:rPr>
          <w:rFonts w:ascii="Times New Roman" w:hAnsi="Times New Roman"/>
          <w:sz w:val="24"/>
          <w:szCs w:val="24"/>
        </w:rPr>
        <w:t xml:space="preserve"> </w:t>
      </w:r>
      <w:r w:rsidRPr="00837C6F">
        <w:rPr>
          <w:rFonts w:ascii="Times New Roman" w:hAnsi="Times New Roman"/>
          <w:sz w:val="24"/>
          <w:szCs w:val="24"/>
        </w:rPr>
        <w:t>Estas nociones corresponden a dos aspectos de la facultad del deseo o la volición. Estas funciones son distintas, pero pertenecen a una unidad. Se diferencia una de otra, ya que “</w:t>
      </w:r>
      <w:r w:rsidRPr="00837C6F">
        <w:rPr>
          <w:rFonts w:ascii="Times New Roman" w:hAnsi="Times New Roman"/>
          <w:i/>
          <w:iCs/>
          <w:sz w:val="24"/>
          <w:szCs w:val="24"/>
        </w:rPr>
        <w:t>Wille</w:t>
      </w:r>
      <w:r w:rsidRPr="00837C6F">
        <w:rPr>
          <w:rFonts w:ascii="Times New Roman" w:hAnsi="Times New Roman"/>
          <w:sz w:val="24"/>
          <w:szCs w:val="24"/>
        </w:rPr>
        <w:t>” apunta a la facultad legislativa de la voluntad, en cuanto provee leyes objetivas de la razón práctica, (incluidas la moral y el derecho). Esta facultad nos representa el “deber ser” que tiene carácter incondicionado o universal que extraemos de la pura razón. Por otro lado, “</w:t>
      </w:r>
      <w:r w:rsidRPr="00837C6F">
        <w:rPr>
          <w:rFonts w:ascii="Times New Roman" w:hAnsi="Times New Roman"/>
          <w:i/>
          <w:iCs/>
          <w:sz w:val="24"/>
          <w:szCs w:val="24"/>
        </w:rPr>
        <w:t>Willkür</w:t>
      </w:r>
      <w:r w:rsidRPr="00837C6F">
        <w:rPr>
          <w:rFonts w:ascii="Times New Roman" w:hAnsi="Times New Roman"/>
          <w:sz w:val="24"/>
          <w:szCs w:val="24"/>
        </w:rPr>
        <w:t xml:space="preserve">” alude a la facultad para elegir libremente de forma espontánea, de acuerdo a máximas que hayamos seleccionado y consentido. Este sentido representa la capacidad de una persona para adoptar un incentivo y ejecutar un acto práctico. </w:t>
      </w:r>
    </w:p>
    <w:p w14:paraId="6A34907A" w14:textId="3D5CA328" w:rsidR="00443CA1" w:rsidRPr="00837C6F" w:rsidRDefault="00443CA1" w:rsidP="00606C31">
      <w:pPr>
        <w:spacing w:line="360" w:lineRule="auto"/>
        <w:ind w:firstLine="708"/>
        <w:rPr>
          <w:rFonts w:ascii="Times New Roman" w:hAnsi="Times New Roman"/>
          <w:sz w:val="24"/>
          <w:szCs w:val="24"/>
        </w:rPr>
      </w:pPr>
      <w:r w:rsidRPr="00837C6F">
        <w:rPr>
          <w:rFonts w:ascii="Times New Roman" w:hAnsi="Times New Roman"/>
          <w:sz w:val="24"/>
          <w:szCs w:val="24"/>
        </w:rPr>
        <w:t>Esta precisión supone que mientras la “</w:t>
      </w:r>
      <w:r w:rsidRPr="00837C6F">
        <w:rPr>
          <w:rFonts w:ascii="Times New Roman" w:hAnsi="Times New Roman"/>
          <w:i/>
          <w:iCs/>
          <w:sz w:val="24"/>
          <w:szCs w:val="24"/>
        </w:rPr>
        <w:t>Wille</w:t>
      </w:r>
      <w:r w:rsidRPr="00837C6F">
        <w:rPr>
          <w:rFonts w:ascii="Times New Roman" w:hAnsi="Times New Roman"/>
          <w:sz w:val="24"/>
          <w:szCs w:val="24"/>
        </w:rPr>
        <w:t>” produce leyes</w:t>
      </w:r>
      <w:r w:rsidR="00885838" w:rsidRPr="00837C6F">
        <w:rPr>
          <w:rFonts w:ascii="Times New Roman" w:hAnsi="Times New Roman"/>
          <w:sz w:val="24"/>
          <w:szCs w:val="24"/>
        </w:rPr>
        <w:t xml:space="preserve"> (exteriores), la </w:t>
      </w:r>
      <w:r w:rsidRPr="00837C6F">
        <w:rPr>
          <w:rFonts w:ascii="Times New Roman" w:hAnsi="Times New Roman"/>
          <w:sz w:val="24"/>
          <w:szCs w:val="24"/>
        </w:rPr>
        <w:t>“</w:t>
      </w:r>
      <w:r w:rsidRPr="00837C6F">
        <w:rPr>
          <w:rFonts w:ascii="Times New Roman" w:hAnsi="Times New Roman"/>
          <w:i/>
          <w:iCs/>
          <w:sz w:val="24"/>
          <w:szCs w:val="24"/>
        </w:rPr>
        <w:t>Willkür</w:t>
      </w:r>
      <w:r w:rsidRPr="00837C6F">
        <w:rPr>
          <w:rFonts w:ascii="Times New Roman" w:hAnsi="Times New Roman"/>
          <w:sz w:val="24"/>
          <w:szCs w:val="24"/>
        </w:rPr>
        <w:t>”</w:t>
      </w:r>
      <w:r w:rsidR="00885838" w:rsidRPr="00837C6F">
        <w:rPr>
          <w:rFonts w:ascii="Times New Roman" w:hAnsi="Times New Roman"/>
          <w:sz w:val="24"/>
          <w:szCs w:val="24"/>
        </w:rPr>
        <w:t xml:space="preserve"> genera máximas (interiores), entendidas ambas como facultades en la unidad de la voluntad. La diferencia que veremos a lo largo del desarrollo de la investigación, supone que la segunda no fuerza la conducta humana, ya que implica la elección, mientras que la primera lo hace en nombre del marco público legal. La metafísica de la libertad de Kant, considera ambas dimensiones en simultáneo. Esta separación permite pensar en una voluntad que es personal y particular, hasta poder extender la concepción hasta un registro de una voluntad que es compartida, general, universal, unificada, omnilateral y pública. Para el pensamiento moral es fundamental la primera, mientras que, para el pensamiento legal y político, lo será la segunda. Por ello, debemos atender a la distinción entre libertad interna y externa. </w:t>
      </w:r>
    </w:p>
    <w:p w14:paraId="7E503BAE" w14:textId="77777777" w:rsidR="00885838" w:rsidRPr="00837C6F" w:rsidRDefault="00885838" w:rsidP="00606C31">
      <w:pPr>
        <w:spacing w:line="360" w:lineRule="auto"/>
        <w:ind w:firstLine="708"/>
        <w:rPr>
          <w:rFonts w:ascii="Times New Roman" w:hAnsi="Times New Roman"/>
          <w:sz w:val="24"/>
          <w:szCs w:val="24"/>
        </w:rPr>
      </w:pPr>
    </w:p>
    <w:p w14:paraId="14A5F990" w14:textId="77777777" w:rsidR="00150889" w:rsidRPr="00837C6F" w:rsidRDefault="00150889" w:rsidP="00606C31">
      <w:pPr>
        <w:spacing w:line="360" w:lineRule="auto"/>
        <w:ind w:firstLine="708"/>
        <w:rPr>
          <w:rFonts w:ascii="Times New Roman" w:hAnsi="Times New Roman"/>
          <w:sz w:val="24"/>
          <w:szCs w:val="24"/>
        </w:rPr>
      </w:pPr>
    </w:p>
    <w:p w14:paraId="6597B232" w14:textId="188A72CD" w:rsidR="00150889" w:rsidRPr="00837C6F" w:rsidRDefault="00150889" w:rsidP="00606C31">
      <w:pPr>
        <w:spacing w:after="0"/>
        <w:ind w:left="0" w:firstLine="0"/>
        <w:jc w:val="left"/>
        <w:rPr>
          <w:rFonts w:ascii="Times New Roman" w:hAnsi="Times New Roman"/>
          <w:sz w:val="24"/>
          <w:szCs w:val="24"/>
        </w:rPr>
      </w:pPr>
      <w:r w:rsidRPr="00837C6F">
        <w:rPr>
          <w:rFonts w:ascii="Times New Roman" w:hAnsi="Times New Roman"/>
          <w:sz w:val="24"/>
          <w:szCs w:val="24"/>
        </w:rPr>
        <w:br w:type="page"/>
      </w:r>
    </w:p>
    <w:p w14:paraId="079C0408" w14:textId="77777777" w:rsidR="00670045" w:rsidRPr="00837C6F" w:rsidRDefault="00670045" w:rsidP="00606C31">
      <w:pPr>
        <w:pStyle w:val="Heading1"/>
        <w:rPr>
          <w:rFonts w:cs="Times New Roman"/>
        </w:rPr>
      </w:pPr>
      <w:bookmarkStart w:id="2" w:name="_Toc239062905"/>
      <w:r w:rsidRPr="00837C6F">
        <w:rPr>
          <w:rFonts w:cs="Times New Roman"/>
        </w:rPr>
        <w:lastRenderedPageBreak/>
        <w:t>Capítulo 1: La libertad exterior en Kant</w:t>
      </w:r>
      <w:bookmarkEnd w:id="2"/>
      <w:r w:rsidRPr="00837C6F">
        <w:rPr>
          <w:rFonts w:cs="Times New Roman"/>
        </w:rPr>
        <w:t xml:space="preserve"> </w:t>
      </w:r>
    </w:p>
    <w:p w14:paraId="6EA983CC" w14:textId="77777777" w:rsidR="003F194D" w:rsidRPr="00837C6F" w:rsidRDefault="003F194D" w:rsidP="00606C31">
      <w:pPr>
        <w:pStyle w:val="ListParagraph"/>
        <w:spacing w:after="160" w:line="360" w:lineRule="auto"/>
        <w:ind w:firstLine="0"/>
        <w:rPr>
          <w:rFonts w:ascii="Times New Roman" w:hAnsi="Times New Roman"/>
          <w:sz w:val="24"/>
          <w:szCs w:val="24"/>
          <w:lang w:val="es-MX"/>
        </w:rPr>
      </w:pPr>
      <w:bookmarkStart w:id="3" w:name="_Hlk220430276"/>
    </w:p>
    <w:p w14:paraId="69A98318" w14:textId="585BEB3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Este capítulo está orientado a revisar el concepto que Kant ofrece sobre la libertad </w:t>
      </w:r>
      <w:r w:rsidR="00C15DD7" w:rsidRPr="00837C6F">
        <w:rPr>
          <w:rFonts w:ascii="Times New Roman" w:hAnsi="Times New Roman"/>
          <w:sz w:val="24"/>
          <w:szCs w:val="24"/>
          <w:lang w:val="es-MX"/>
        </w:rPr>
        <w:t>externa</w:t>
      </w:r>
      <w:r w:rsidRPr="00837C6F">
        <w:rPr>
          <w:rFonts w:ascii="Times New Roman" w:hAnsi="Times New Roman"/>
          <w:sz w:val="24"/>
          <w:szCs w:val="24"/>
          <w:lang w:val="es-MX"/>
        </w:rPr>
        <w:t xml:space="preserve"> a partir de distintas obras suyas. El concepto de libertad </w:t>
      </w:r>
      <w:r w:rsidR="000018E1" w:rsidRPr="00837C6F">
        <w:rPr>
          <w:rFonts w:ascii="Times New Roman" w:hAnsi="Times New Roman"/>
          <w:sz w:val="24"/>
          <w:szCs w:val="24"/>
          <w:lang w:val="es-MX"/>
        </w:rPr>
        <w:t>externa</w:t>
      </w:r>
      <w:r w:rsidRPr="00837C6F">
        <w:rPr>
          <w:rFonts w:ascii="Times New Roman" w:hAnsi="Times New Roman"/>
          <w:sz w:val="24"/>
          <w:szCs w:val="24"/>
          <w:lang w:val="es-MX"/>
        </w:rPr>
        <w:t xml:space="preserve"> es fundamental para entender </w:t>
      </w:r>
      <w:r w:rsidR="000018E1" w:rsidRPr="00837C6F">
        <w:rPr>
          <w:rFonts w:ascii="Times New Roman" w:hAnsi="Times New Roman"/>
          <w:sz w:val="24"/>
          <w:szCs w:val="24"/>
          <w:lang w:val="es-MX"/>
        </w:rPr>
        <w:t>el pensamiento jurídico y político</w:t>
      </w:r>
      <w:r w:rsidRPr="00837C6F">
        <w:rPr>
          <w:rFonts w:ascii="Times New Roman" w:hAnsi="Times New Roman"/>
          <w:sz w:val="24"/>
          <w:szCs w:val="24"/>
          <w:lang w:val="es-MX"/>
        </w:rPr>
        <w:t xml:space="preserve"> de Kant sobre </w:t>
      </w:r>
      <w:r w:rsidR="000018E1" w:rsidRPr="00837C6F">
        <w:rPr>
          <w:rFonts w:ascii="Times New Roman" w:hAnsi="Times New Roman"/>
          <w:sz w:val="24"/>
          <w:szCs w:val="24"/>
          <w:lang w:val="es-MX"/>
        </w:rPr>
        <w:t xml:space="preserve">el trasfondo de una </w:t>
      </w:r>
      <w:r w:rsidRPr="00837C6F">
        <w:rPr>
          <w:rFonts w:ascii="Times New Roman" w:hAnsi="Times New Roman"/>
          <w:sz w:val="24"/>
          <w:szCs w:val="24"/>
          <w:lang w:val="es-MX"/>
        </w:rPr>
        <w:t>forma de gobierno republicana.</w:t>
      </w:r>
    </w:p>
    <w:p w14:paraId="27170F7B" w14:textId="5BFFE23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esclarecer esta noción de libertad </w:t>
      </w:r>
      <w:r w:rsidR="00156310" w:rsidRPr="00837C6F">
        <w:rPr>
          <w:rFonts w:ascii="Times New Roman" w:hAnsi="Times New Roman"/>
          <w:sz w:val="24"/>
          <w:szCs w:val="24"/>
          <w:lang w:val="es-MX"/>
        </w:rPr>
        <w:t>externa</w:t>
      </w:r>
      <w:r w:rsidRPr="00837C6F">
        <w:rPr>
          <w:rFonts w:ascii="Times New Roman" w:hAnsi="Times New Roman"/>
          <w:sz w:val="24"/>
          <w:szCs w:val="24"/>
          <w:lang w:val="es-MX"/>
        </w:rPr>
        <w:t xml:space="preserve">, hace falta en primer lugar, atender a la distinción que Kant realiza entre libertad interior y libertad exterior, específicamente en la introducción de su doctrina del derecho. (Tema desarrollado en el punto 1.1) En segundo lugar, podemos atender a tres obras distintas de los escritos de Kant, para extraer tres sentidos complementarios sobre la libertad </w:t>
      </w:r>
      <w:r w:rsidR="00156310" w:rsidRPr="00837C6F">
        <w:rPr>
          <w:rFonts w:ascii="Times New Roman" w:hAnsi="Times New Roman"/>
          <w:sz w:val="24"/>
          <w:szCs w:val="24"/>
          <w:lang w:val="es-MX"/>
        </w:rPr>
        <w:t>externa</w:t>
      </w:r>
      <w:r w:rsidRPr="00837C6F">
        <w:rPr>
          <w:rFonts w:ascii="Times New Roman" w:hAnsi="Times New Roman"/>
          <w:sz w:val="24"/>
          <w:szCs w:val="24"/>
          <w:lang w:val="es-MX"/>
        </w:rPr>
        <w:t>. (Revisado en el punto 1.2)</w:t>
      </w:r>
    </w:p>
    <w:p w14:paraId="3AB99A68" w14:textId="77777777" w:rsidR="00670045" w:rsidRPr="00837C6F" w:rsidRDefault="00670045" w:rsidP="00606C31">
      <w:pPr>
        <w:spacing w:line="360" w:lineRule="auto"/>
        <w:rPr>
          <w:rFonts w:ascii="Times New Roman" w:hAnsi="Times New Roman"/>
          <w:sz w:val="24"/>
          <w:szCs w:val="24"/>
          <w:lang w:val="es-MX"/>
        </w:rPr>
      </w:pPr>
    </w:p>
    <w:p w14:paraId="7D654E83" w14:textId="0693CEA3" w:rsidR="00670045" w:rsidRPr="00837C6F" w:rsidRDefault="009C63D0" w:rsidP="00606C31">
      <w:pPr>
        <w:pStyle w:val="Heading2"/>
        <w:ind w:left="1208" w:firstLine="0"/>
        <w:rPr>
          <w:rFonts w:cs="Times New Roman"/>
        </w:rPr>
      </w:pPr>
      <w:bookmarkStart w:id="4" w:name="_Toc239062906"/>
      <w:r w:rsidRPr="00837C6F">
        <w:rPr>
          <w:rFonts w:cs="Times New Roman"/>
        </w:rPr>
        <w:t xml:space="preserve">1.1 </w:t>
      </w:r>
      <w:r w:rsidR="00670045" w:rsidRPr="00837C6F">
        <w:rPr>
          <w:rFonts w:cs="Times New Roman"/>
        </w:rPr>
        <w:t>Distinción entre libertad interior y exterior</w:t>
      </w:r>
      <w:bookmarkEnd w:id="4"/>
    </w:p>
    <w:p w14:paraId="3281E36A" w14:textId="77777777" w:rsidR="00670045" w:rsidRPr="00837C6F" w:rsidRDefault="00670045" w:rsidP="00606C31">
      <w:pPr>
        <w:pStyle w:val="ListParagraph"/>
        <w:spacing w:line="360" w:lineRule="auto"/>
        <w:ind w:left="792"/>
        <w:rPr>
          <w:rFonts w:ascii="Times New Roman" w:hAnsi="Times New Roman"/>
          <w:sz w:val="24"/>
          <w:szCs w:val="24"/>
          <w:lang w:val="es-MX"/>
        </w:rPr>
      </w:pPr>
    </w:p>
    <w:p w14:paraId="3BFE1BAC" w14:textId="1B6F77A4"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distingue entre la libertad interior y la libertad exterior. La libertad interior es la que se refiere a la consciencia moral, que se relaciona a las facultades del alma y se concreta en la autonomía personal, en relación al propio desenvolvimiento en virtud de los actos libres y de acuerdo a principios racionales del arbitrio. En el caso de la libertad interior, el criterio que demarca la forma de las leyes morales se establece con el</w:t>
      </w:r>
      <w:r w:rsidR="005F0BFB" w:rsidRPr="00837C6F">
        <w:rPr>
          <w:rFonts w:ascii="Times New Roman" w:hAnsi="Times New Roman"/>
          <w:sz w:val="24"/>
          <w:szCs w:val="24"/>
          <w:lang w:val="es-MX"/>
        </w:rPr>
        <w:t xml:space="preserve"> arquetipo del</w:t>
      </w:r>
      <w:r w:rsidRPr="00837C6F">
        <w:rPr>
          <w:rFonts w:ascii="Times New Roman" w:hAnsi="Times New Roman"/>
          <w:sz w:val="24"/>
          <w:szCs w:val="24"/>
          <w:lang w:val="es-MX"/>
        </w:rPr>
        <w:t xml:space="preserve"> imperativo categórico en consonancia con una racionalidad del deber.   </w:t>
      </w:r>
    </w:p>
    <w:p w14:paraId="1E7857E0" w14:textId="280FBF6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exterior, por otro lado, es la jurídica</w:t>
      </w:r>
      <w:r w:rsidR="00156310" w:rsidRPr="00837C6F">
        <w:rPr>
          <w:rFonts w:ascii="Times New Roman" w:hAnsi="Times New Roman"/>
          <w:sz w:val="24"/>
          <w:szCs w:val="24"/>
          <w:lang w:val="es-MX"/>
        </w:rPr>
        <w:t>, política y civil.</w:t>
      </w:r>
      <w:r w:rsidRPr="00837C6F">
        <w:rPr>
          <w:rFonts w:ascii="Times New Roman" w:hAnsi="Times New Roman"/>
          <w:sz w:val="24"/>
          <w:szCs w:val="24"/>
          <w:lang w:val="es-MX"/>
        </w:rPr>
        <w:t xml:space="preserve"> </w:t>
      </w:r>
      <w:r w:rsidR="00156310" w:rsidRPr="00837C6F">
        <w:rPr>
          <w:rFonts w:ascii="Times New Roman" w:hAnsi="Times New Roman"/>
          <w:sz w:val="24"/>
          <w:szCs w:val="24"/>
          <w:lang w:val="es-MX"/>
        </w:rPr>
        <w:t>A</w:t>
      </w:r>
      <w:r w:rsidRPr="00837C6F">
        <w:rPr>
          <w:rFonts w:ascii="Times New Roman" w:hAnsi="Times New Roman"/>
          <w:sz w:val="24"/>
          <w:szCs w:val="24"/>
          <w:lang w:val="es-MX"/>
        </w:rPr>
        <w:t xml:space="preserve">lude al contacto con otros en que se ve articulada nuestra individualidad, y refiere una dimensión de la libertad que se da en sociedad, especialmente en una </w:t>
      </w:r>
      <w:r w:rsidR="00156310" w:rsidRPr="00837C6F">
        <w:rPr>
          <w:rFonts w:ascii="Times New Roman" w:hAnsi="Times New Roman"/>
          <w:sz w:val="24"/>
          <w:szCs w:val="24"/>
          <w:lang w:val="es-MX"/>
        </w:rPr>
        <w:t xml:space="preserve">de orden público y </w:t>
      </w:r>
      <w:r w:rsidRPr="00837C6F">
        <w:rPr>
          <w:rFonts w:ascii="Times New Roman" w:hAnsi="Times New Roman"/>
          <w:sz w:val="24"/>
          <w:szCs w:val="24"/>
          <w:lang w:val="es-MX"/>
        </w:rPr>
        <w:t xml:space="preserve">civil. El criterio que marca </w:t>
      </w:r>
      <w:r w:rsidR="0075196F">
        <w:rPr>
          <w:rFonts w:ascii="Times New Roman" w:hAnsi="Times New Roman"/>
          <w:sz w:val="24"/>
          <w:szCs w:val="24"/>
          <w:lang w:val="es-MX"/>
        </w:rPr>
        <w:t xml:space="preserve">la forma de </w:t>
      </w:r>
      <w:r w:rsidRPr="00837C6F">
        <w:rPr>
          <w:rFonts w:ascii="Times New Roman" w:hAnsi="Times New Roman"/>
          <w:sz w:val="24"/>
          <w:szCs w:val="24"/>
          <w:lang w:val="es-MX"/>
        </w:rPr>
        <w:t xml:space="preserve">la lógica de las leyes exteriores se remite al principio metafísico </w:t>
      </w:r>
      <w:r w:rsidR="0075196F">
        <w:rPr>
          <w:rFonts w:ascii="Times New Roman" w:hAnsi="Times New Roman"/>
          <w:sz w:val="24"/>
          <w:szCs w:val="24"/>
          <w:lang w:val="es-MX"/>
        </w:rPr>
        <w:t xml:space="preserve">universal </w:t>
      </w:r>
      <w:r w:rsidRPr="00837C6F">
        <w:rPr>
          <w:rFonts w:ascii="Times New Roman" w:hAnsi="Times New Roman"/>
          <w:sz w:val="24"/>
          <w:szCs w:val="24"/>
          <w:lang w:val="es-MX"/>
        </w:rPr>
        <w:t>del derecho. Esta idea de una libertad compartida y de influencia recíproca es la idea central de una libertad exterior en cuanto es jurídica.</w:t>
      </w:r>
      <w:r w:rsidR="0075196F">
        <w:rPr>
          <w:rFonts w:ascii="Times New Roman" w:hAnsi="Times New Roman"/>
          <w:sz w:val="24"/>
          <w:szCs w:val="24"/>
          <w:lang w:val="es-MX"/>
        </w:rPr>
        <w:t xml:space="preserve"> </w:t>
      </w:r>
    </w:p>
    <w:p w14:paraId="09CFDD4F" w14:textId="308FA9A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Podemos atender a la </w:t>
      </w:r>
      <w:r w:rsidRPr="00837C6F">
        <w:rPr>
          <w:rFonts w:ascii="Times New Roman" w:hAnsi="Times New Roman"/>
          <w:i/>
          <w:iCs/>
          <w:sz w:val="24"/>
          <w:szCs w:val="24"/>
          <w:lang w:val="es-MX"/>
        </w:rPr>
        <w:t>Metafísica de las Costumbres</w:t>
      </w:r>
      <w:r w:rsidR="00156310" w:rsidRPr="00837C6F">
        <w:rPr>
          <w:rFonts w:ascii="Times New Roman" w:hAnsi="Times New Roman"/>
          <w:sz w:val="24"/>
          <w:szCs w:val="24"/>
          <w:lang w:val="es-MX"/>
        </w:rPr>
        <w:t xml:space="preserve"> (</w:t>
      </w:r>
      <w:r w:rsidR="005F0BFB" w:rsidRPr="00837C6F">
        <w:rPr>
          <w:rFonts w:ascii="Times New Roman" w:hAnsi="Times New Roman"/>
          <w:sz w:val="24"/>
          <w:szCs w:val="24"/>
          <w:lang w:val="es-MX"/>
        </w:rPr>
        <w:t>RL</w:t>
      </w:r>
      <w:r w:rsidR="00163294" w:rsidRPr="00837C6F">
        <w:rPr>
          <w:rFonts w:ascii="Times New Roman" w:hAnsi="Times New Roman"/>
          <w:sz w:val="24"/>
          <w:szCs w:val="24"/>
          <w:lang w:val="es-MX"/>
        </w:rPr>
        <w:t xml:space="preserve"> AA 06</w:t>
      </w:r>
      <w:r w:rsidR="005F0BFB" w:rsidRPr="00837C6F">
        <w:rPr>
          <w:rFonts w:ascii="Times New Roman" w:hAnsi="Times New Roman"/>
          <w:sz w:val="24"/>
          <w:szCs w:val="24"/>
          <w:lang w:val="es-MX"/>
        </w:rPr>
        <w:t xml:space="preserve">, edición revisada y citada: </w:t>
      </w:r>
      <w:r w:rsidR="00CA5897" w:rsidRPr="00837C6F">
        <w:rPr>
          <w:rFonts w:ascii="Times New Roman" w:hAnsi="Times New Roman"/>
          <w:sz w:val="24"/>
          <w:szCs w:val="24"/>
          <w:lang w:val="es-MX"/>
        </w:rPr>
        <w:t>2008</w:t>
      </w:r>
      <w:r w:rsidR="00156310" w:rsidRPr="00837C6F">
        <w:rPr>
          <w:rFonts w:ascii="Times New Roman" w:hAnsi="Times New Roman"/>
          <w:sz w:val="24"/>
          <w:szCs w:val="24"/>
          <w:lang w:val="es-MX"/>
        </w:rPr>
        <w:t>)</w:t>
      </w:r>
      <w:r w:rsidRPr="00837C6F">
        <w:rPr>
          <w:rFonts w:ascii="Times New Roman" w:hAnsi="Times New Roman"/>
          <w:sz w:val="24"/>
          <w:szCs w:val="24"/>
          <w:lang w:val="es-MX"/>
        </w:rPr>
        <w:t xml:space="preserve">, en donde se expone la </w:t>
      </w:r>
      <w:r w:rsidR="001B4E89">
        <w:rPr>
          <w:rFonts w:ascii="Times New Roman" w:hAnsi="Times New Roman"/>
          <w:sz w:val="24"/>
          <w:szCs w:val="24"/>
          <w:lang w:val="es-MX"/>
        </w:rPr>
        <w:t>D</w:t>
      </w:r>
      <w:r w:rsidRPr="00837C6F">
        <w:rPr>
          <w:rFonts w:ascii="Times New Roman" w:hAnsi="Times New Roman"/>
          <w:sz w:val="24"/>
          <w:szCs w:val="24"/>
          <w:lang w:val="es-MX"/>
        </w:rPr>
        <w:t>octrina del derecho de Kant, para poder elaborar la distinción entre los sentidos de libertad, en cuanto interior y exterior</w:t>
      </w:r>
      <w:r w:rsidR="00CA5897" w:rsidRPr="00837C6F">
        <w:rPr>
          <w:rFonts w:ascii="Times New Roman" w:hAnsi="Times New Roman"/>
          <w:sz w:val="24"/>
          <w:szCs w:val="24"/>
          <w:lang w:val="es-MX"/>
        </w:rPr>
        <w:t>, es decir, entre la libertad moral y la libertad jurídica</w:t>
      </w:r>
      <w:r w:rsidR="00163294" w:rsidRPr="00837C6F">
        <w:rPr>
          <w:rFonts w:ascii="Times New Roman" w:hAnsi="Times New Roman"/>
          <w:sz w:val="24"/>
          <w:szCs w:val="24"/>
          <w:lang w:val="es-MX"/>
        </w:rPr>
        <w:t xml:space="preserve"> o externa.</w:t>
      </w:r>
    </w:p>
    <w:p w14:paraId="0669C445" w14:textId="4D1EFB20"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Para exponer esta distinción, en este apartado, seguiremos la argumentación de Kant en los siguientes subtemas. En principio, (1.1.1) Kant analiza la relación de las facultades del alma humana en virtud de las leyes morales. Luego, podemos considerar (1.1.2) la necesidad de una metafísica de las costumbres y así, </w:t>
      </w:r>
      <w:r w:rsidR="00CA5897" w:rsidRPr="00837C6F">
        <w:rPr>
          <w:rFonts w:ascii="Times New Roman" w:hAnsi="Times New Roman"/>
          <w:sz w:val="24"/>
          <w:szCs w:val="24"/>
          <w:lang w:val="es-MX"/>
        </w:rPr>
        <w:t>tener en cuenta</w:t>
      </w:r>
      <w:r w:rsidRPr="00837C6F">
        <w:rPr>
          <w:rFonts w:ascii="Times New Roman" w:hAnsi="Times New Roman"/>
          <w:sz w:val="24"/>
          <w:szCs w:val="24"/>
          <w:lang w:val="es-MX"/>
        </w:rPr>
        <w:t xml:space="preserve"> (1.1.3) la división de la misma. Esto conduce a (1.1.4) nociones preliminares para establecer los fundamentos para la teoría del derecho. Desde esta obra, los </w:t>
      </w:r>
      <w:r w:rsidRPr="00837C6F">
        <w:rPr>
          <w:rFonts w:ascii="Times New Roman" w:hAnsi="Times New Roman"/>
          <w:i/>
          <w:iCs/>
          <w:sz w:val="24"/>
          <w:szCs w:val="24"/>
          <w:lang w:val="es-MX"/>
        </w:rPr>
        <w:t>Principios metafísicos del derecho</w:t>
      </w:r>
      <w:r w:rsidRPr="00837C6F">
        <w:rPr>
          <w:rFonts w:ascii="Times New Roman" w:hAnsi="Times New Roman"/>
          <w:sz w:val="24"/>
          <w:szCs w:val="24"/>
          <w:lang w:val="es-MX"/>
        </w:rPr>
        <w:t xml:space="preserve"> (2008), podremos de esta manera exponer (1.1.5) la idea del derecho como ciencia y la distinción entre la libertad interior y la libertad exterior. </w:t>
      </w:r>
    </w:p>
    <w:p w14:paraId="229B30C2" w14:textId="77777777" w:rsidR="00670045" w:rsidRPr="00837C6F" w:rsidRDefault="00670045" w:rsidP="00606C31">
      <w:pPr>
        <w:spacing w:line="360" w:lineRule="auto"/>
        <w:rPr>
          <w:rFonts w:ascii="Times New Roman" w:hAnsi="Times New Roman"/>
          <w:sz w:val="24"/>
          <w:szCs w:val="24"/>
          <w:lang w:val="es-MX"/>
        </w:rPr>
      </w:pPr>
    </w:p>
    <w:p w14:paraId="36AA43F7" w14:textId="298A9CEA" w:rsidR="00670045" w:rsidRPr="0022262D" w:rsidRDefault="009C63D0" w:rsidP="0022262D">
      <w:pPr>
        <w:pStyle w:val="Heading3"/>
      </w:pPr>
      <w:bookmarkStart w:id="5" w:name="_Toc239062907"/>
      <w:r w:rsidRPr="0022262D">
        <w:t xml:space="preserve">1.1.1 </w:t>
      </w:r>
      <w:r w:rsidR="00670045" w:rsidRPr="0022262D">
        <w:t>Relación entre las facultades del alma y las leyes morales</w:t>
      </w:r>
      <w:bookmarkEnd w:id="5"/>
    </w:p>
    <w:p w14:paraId="3CFE2B21"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7DC96701" w14:textId="6A70CB8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Existen distintos tipos de leyes. En el ser humano se reconocen cuando menos dos tipos de leyes de la libertad. Una alude a las leyes de la propia consciencia interna y otro sentido complementario se encuentra en las leyes de una sociedad civil. El ser humano comparte al mismo tiempo estos dos lados de su libertad. </w:t>
      </w:r>
    </w:p>
    <w:p w14:paraId="32817F49" w14:textId="7039946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relación entre las leyes morales que se formula el arbitrio, de un lado, con las facultades del alma, de otro, se da específicamente el ámbito interior. Kant parte desde el impulso más básico y vital de nuestra apetencia o volición; señala que: “El </w:t>
      </w:r>
      <w:r w:rsidRPr="00837C6F">
        <w:rPr>
          <w:rFonts w:ascii="Times New Roman" w:hAnsi="Times New Roman"/>
          <w:i/>
          <w:iCs/>
          <w:sz w:val="24"/>
          <w:szCs w:val="24"/>
          <w:lang w:val="es-MX"/>
        </w:rPr>
        <w:t>deseo</w:t>
      </w:r>
      <w:r w:rsidRPr="00837C6F">
        <w:rPr>
          <w:rFonts w:ascii="Times New Roman" w:hAnsi="Times New Roman"/>
          <w:sz w:val="24"/>
          <w:szCs w:val="24"/>
          <w:lang w:val="es-MX"/>
        </w:rPr>
        <w:t xml:space="preserve"> es la facultad de ser causa de los objetos de nuestras representaciones por medio de estas representaciones mismas.” (2008, p. 12) Esto equivale a pensar que nuestras representaciones llegan a formarse por el deseo y apuntan a un objeto conformado mediante esa misma representación, que atrae o repele. Según Kant, cuando consideramos un ser que tiene la facultad de obrar de acuerdo a las representaciones de sus deseos, podemos referir que posee la facultad de la </w:t>
      </w:r>
      <w:r w:rsidRPr="00837C6F">
        <w:rPr>
          <w:rFonts w:ascii="Times New Roman" w:hAnsi="Times New Roman"/>
          <w:i/>
          <w:iCs/>
          <w:sz w:val="24"/>
          <w:szCs w:val="24"/>
          <w:lang w:val="es-MX"/>
        </w:rPr>
        <w:t>vida</w:t>
      </w:r>
      <w:r w:rsidRPr="00837C6F">
        <w:rPr>
          <w:rFonts w:ascii="Times New Roman" w:hAnsi="Times New Roman"/>
          <w:sz w:val="24"/>
          <w:szCs w:val="24"/>
          <w:lang w:val="es-MX"/>
        </w:rPr>
        <w:t xml:space="preserve">. </w:t>
      </w:r>
    </w:p>
    <w:p w14:paraId="1879AAD2" w14:textId="0E9AFCFB"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El deseo o la aversión van vinculados a la percepción de placer o disgusto. A esta capacidad, Kant le llama </w:t>
      </w:r>
      <w:r w:rsidRPr="00837C6F">
        <w:rPr>
          <w:rFonts w:ascii="Times New Roman" w:hAnsi="Times New Roman"/>
          <w:i/>
          <w:iCs/>
          <w:sz w:val="24"/>
          <w:szCs w:val="24"/>
          <w:lang w:val="es-MX"/>
        </w:rPr>
        <w:t>sentimiento</w:t>
      </w:r>
      <w:r w:rsidRPr="00837C6F">
        <w:rPr>
          <w:rFonts w:ascii="Times New Roman" w:hAnsi="Times New Roman"/>
          <w:sz w:val="24"/>
          <w:szCs w:val="24"/>
          <w:lang w:val="es-MX"/>
        </w:rPr>
        <w:t xml:space="preserve">. De esta manera, señala que: </w:t>
      </w:r>
    </w:p>
    <w:p w14:paraId="6F049996" w14:textId="77777777" w:rsidR="00891A2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 xml:space="preserve">Se llama sentimiento la capacidad de experimentar placer o disgusto con la idea de una cosa, en razón a que estos dos estados no contienen más que lo subjetivo puro en su relación con nuestra representación, y de ningún modo una relación a un objeto que se trate de conocer, ni aún una relación al conocimiento de nuestro estado. (2008, p. 13) </w:t>
      </w:r>
    </w:p>
    <w:p w14:paraId="7B1CD744" w14:textId="4A719F7B"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ello, el sentimiento se remite a lo subjetivo, pero no a lo objetivo.</w:t>
      </w:r>
      <w:r w:rsidR="00891A25">
        <w:rPr>
          <w:rFonts w:ascii="Times New Roman" w:hAnsi="Times New Roman"/>
          <w:sz w:val="24"/>
          <w:szCs w:val="24"/>
          <w:lang w:val="es-MX"/>
        </w:rPr>
        <w:t xml:space="preserve"> </w:t>
      </w:r>
      <w:r w:rsidRPr="00837C6F">
        <w:rPr>
          <w:rFonts w:ascii="Times New Roman" w:hAnsi="Times New Roman"/>
          <w:sz w:val="24"/>
          <w:szCs w:val="24"/>
          <w:lang w:val="es-MX"/>
        </w:rPr>
        <w:t xml:space="preserve">De esta consideración, Kant distingue entre placer práctico y placer contemplativo. El placer práctico se encuentra unido de modo inseparable al deseo del objeto y su representación afecta al </w:t>
      </w:r>
      <w:r w:rsidRPr="00837C6F">
        <w:rPr>
          <w:rFonts w:ascii="Times New Roman" w:hAnsi="Times New Roman"/>
          <w:sz w:val="24"/>
          <w:szCs w:val="24"/>
          <w:lang w:val="es-MX"/>
        </w:rPr>
        <w:lastRenderedPageBreak/>
        <w:t xml:space="preserve">sentimiento como causa o efecto. Por otro lado, el placer contemplativo o inactivo no va necesariamente unido al deseo del objeto, por lo que se refiere a una representación simple del objeto. A este sentimiento último, Kant le llama </w:t>
      </w:r>
      <w:r w:rsidRPr="00837C6F">
        <w:rPr>
          <w:rFonts w:ascii="Times New Roman" w:hAnsi="Times New Roman"/>
          <w:i/>
          <w:iCs/>
          <w:sz w:val="24"/>
          <w:szCs w:val="24"/>
          <w:lang w:val="es-MX"/>
        </w:rPr>
        <w:t>gusto</w:t>
      </w:r>
      <w:r w:rsidRPr="00837C6F">
        <w:rPr>
          <w:rFonts w:ascii="Times New Roman" w:hAnsi="Times New Roman"/>
          <w:sz w:val="24"/>
          <w:szCs w:val="24"/>
          <w:lang w:val="es-MX"/>
        </w:rPr>
        <w:t xml:space="preserve">. </w:t>
      </w:r>
    </w:p>
    <w:p w14:paraId="0876F464" w14:textId="6D3AEE57" w:rsidR="00EC4F8A"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Respecto del primero de los tipos de placer, agrega Kant que: “En cuanto al placer práctico, la determinación de la facultad apetitiva, que necesariamente debe ir precedida por este placer como causa, se llamará </w:t>
      </w:r>
      <w:r w:rsidRPr="00837C6F">
        <w:rPr>
          <w:rFonts w:ascii="Times New Roman" w:hAnsi="Times New Roman"/>
          <w:i/>
          <w:iCs/>
          <w:sz w:val="24"/>
          <w:szCs w:val="24"/>
          <w:lang w:val="es-MX"/>
        </w:rPr>
        <w:t>apetito</w:t>
      </w:r>
      <w:r w:rsidRPr="00837C6F">
        <w:rPr>
          <w:rFonts w:ascii="Times New Roman" w:hAnsi="Times New Roman"/>
          <w:sz w:val="24"/>
          <w:szCs w:val="24"/>
          <w:lang w:val="es-MX"/>
        </w:rPr>
        <w:t xml:space="preserve">; Y el apetito habitual, </w:t>
      </w:r>
      <w:r w:rsidRPr="00837C6F">
        <w:rPr>
          <w:rFonts w:ascii="Times New Roman" w:hAnsi="Times New Roman"/>
          <w:i/>
          <w:iCs/>
          <w:sz w:val="24"/>
          <w:szCs w:val="24"/>
          <w:lang w:val="es-MX"/>
        </w:rPr>
        <w:t>inclinación</w:t>
      </w:r>
      <w:r w:rsidRPr="00837C6F">
        <w:rPr>
          <w:rFonts w:ascii="Times New Roman" w:hAnsi="Times New Roman"/>
          <w:sz w:val="24"/>
          <w:szCs w:val="24"/>
          <w:lang w:val="es-MX"/>
        </w:rPr>
        <w:t xml:space="preserve">.” </w:t>
      </w:r>
      <w:bookmarkStart w:id="6" w:name="_Hlk213161740"/>
      <w:r w:rsidRPr="00837C6F">
        <w:rPr>
          <w:rFonts w:ascii="Times New Roman" w:hAnsi="Times New Roman"/>
          <w:sz w:val="24"/>
          <w:szCs w:val="24"/>
          <w:lang w:val="es-MX"/>
        </w:rPr>
        <w:t xml:space="preserve">(2008, p. 14) </w:t>
      </w:r>
      <w:bookmarkEnd w:id="6"/>
      <w:r w:rsidRPr="00837C6F">
        <w:rPr>
          <w:rFonts w:ascii="Times New Roman" w:hAnsi="Times New Roman"/>
          <w:sz w:val="24"/>
          <w:szCs w:val="24"/>
          <w:lang w:val="es-MX"/>
        </w:rPr>
        <w:t xml:space="preserve">Esto supone que el placer práctico está determinado causalmente por el apetito y su hábito conduce a </w:t>
      </w:r>
      <w:r w:rsidR="00CA5897" w:rsidRPr="00837C6F">
        <w:rPr>
          <w:rFonts w:ascii="Times New Roman" w:hAnsi="Times New Roman"/>
          <w:sz w:val="24"/>
          <w:szCs w:val="24"/>
          <w:lang w:val="es-MX"/>
        </w:rPr>
        <w:t>una</w:t>
      </w:r>
      <w:r w:rsidRPr="00837C6F">
        <w:rPr>
          <w:rFonts w:ascii="Times New Roman" w:hAnsi="Times New Roman"/>
          <w:sz w:val="24"/>
          <w:szCs w:val="24"/>
          <w:lang w:val="es-MX"/>
        </w:rPr>
        <w:t xml:space="preserve"> inclinación de la voluntad</w:t>
      </w:r>
      <w:r w:rsidR="00CA5897" w:rsidRPr="00837C6F">
        <w:rPr>
          <w:rFonts w:ascii="Times New Roman" w:hAnsi="Times New Roman"/>
          <w:sz w:val="24"/>
          <w:szCs w:val="24"/>
          <w:lang w:val="es-MX"/>
        </w:rPr>
        <w:t xml:space="preserve"> mediante la repetición</w:t>
      </w:r>
      <w:r w:rsidRPr="00837C6F">
        <w:rPr>
          <w:rFonts w:ascii="Times New Roman" w:hAnsi="Times New Roman"/>
          <w:sz w:val="24"/>
          <w:szCs w:val="24"/>
          <w:lang w:val="es-MX"/>
        </w:rPr>
        <w:t>.</w:t>
      </w:r>
    </w:p>
    <w:p w14:paraId="1C7B53DA" w14:textId="7714CE0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 De esta suerte, el placer y su unión con la facultad apetitiva, cuando el entendimiento valida esta conjunción, de acuerdo a una regla general, entonces hablamos de la facultad del </w:t>
      </w:r>
      <w:r w:rsidRPr="00837C6F">
        <w:rPr>
          <w:rFonts w:ascii="Times New Roman" w:hAnsi="Times New Roman"/>
          <w:i/>
          <w:iCs/>
          <w:sz w:val="24"/>
          <w:szCs w:val="24"/>
          <w:lang w:val="es-MX"/>
        </w:rPr>
        <w:t>interés</w:t>
      </w:r>
      <w:r w:rsidRPr="00837C6F">
        <w:rPr>
          <w:rFonts w:ascii="Times New Roman" w:hAnsi="Times New Roman"/>
          <w:sz w:val="24"/>
          <w:szCs w:val="24"/>
          <w:lang w:val="es-MX"/>
        </w:rPr>
        <w:t>. Esta distinción supone que se representa de un lado, a la voluntad movida por una inclinación, cuando no hay un razonamiento de por medio (en donde no es libre), y, por otro lado, al arbitrio guiado por un interés que tiene de por medio una máxima de la razón. En este último caso se entiende a la voluntad como libre.</w:t>
      </w:r>
      <w:r w:rsidR="004E202D">
        <w:rPr>
          <w:rStyle w:val="FootnoteReference"/>
          <w:rFonts w:ascii="Times New Roman" w:hAnsi="Times New Roman"/>
          <w:sz w:val="24"/>
          <w:szCs w:val="24"/>
          <w:lang w:val="es-MX"/>
        </w:rPr>
        <w:footnoteReference w:id="1"/>
      </w:r>
    </w:p>
    <w:p w14:paraId="73FA9683" w14:textId="0418058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facultad del apetito puede </w:t>
      </w:r>
      <w:r w:rsidR="00EC4F8A" w:rsidRPr="00837C6F">
        <w:rPr>
          <w:rFonts w:ascii="Times New Roman" w:hAnsi="Times New Roman"/>
          <w:sz w:val="24"/>
          <w:szCs w:val="24"/>
          <w:lang w:val="es-MX"/>
        </w:rPr>
        <w:t xml:space="preserve">procesar </w:t>
      </w:r>
      <w:r w:rsidRPr="00837C6F">
        <w:rPr>
          <w:rFonts w:ascii="Times New Roman" w:hAnsi="Times New Roman"/>
          <w:sz w:val="24"/>
          <w:szCs w:val="24"/>
          <w:lang w:val="es-MX"/>
        </w:rPr>
        <w:t>dos tipos de objetos; los que son sensibles y los que son ideales. En ambos casos, el principio del apetito radica en la persona que posee la facultad, en lugar de estar instaurado en el objeto mismo.</w:t>
      </w:r>
      <w:r w:rsidR="004E202D">
        <w:rPr>
          <w:rStyle w:val="FootnoteReference"/>
          <w:rFonts w:ascii="Times New Roman" w:hAnsi="Times New Roman"/>
          <w:sz w:val="24"/>
          <w:szCs w:val="24"/>
          <w:lang w:val="es-MX"/>
        </w:rPr>
        <w:footnoteReference w:id="2"/>
      </w:r>
      <w:r w:rsidRPr="00837C6F">
        <w:rPr>
          <w:rFonts w:ascii="Times New Roman" w:hAnsi="Times New Roman"/>
          <w:sz w:val="24"/>
          <w:szCs w:val="24"/>
          <w:lang w:val="es-MX"/>
        </w:rPr>
        <w:t xml:space="preserve"> El arbitrio, por lo tanto, representa un ejercicio de la voluntad cuando conscientemente se decide para algo práctico. Agrega Kant: “La facultad apetitiva, cuyo principio de determinación interna, y por consiguiente hasta el consentimiento, se encuentra en la razón del sujeto, se llama la </w:t>
      </w:r>
      <w:r w:rsidRPr="00837C6F">
        <w:rPr>
          <w:rFonts w:ascii="Times New Roman" w:hAnsi="Times New Roman"/>
          <w:i/>
          <w:iCs/>
          <w:sz w:val="24"/>
          <w:szCs w:val="24"/>
          <w:lang w:val="es-MX"/>
        </w:rPr>
        <w:t>voluntad</w:t>
      </w:r>
      <w:r w:rsidRPr="00837C6F">
        <w:rPr>
          <w:rFonts w:ascii="Times New Roman" w:hAnsi="Times New Roman"/>
          <w:sz w:val="24"/>
          <w:szCs w:val="24"/>
          <w:lang w:val="es-MX"/>
        </w:rPr>
        <w:t>.” (</w:t>
      </w:r>
      <w:r w:rsidRPr="00837C6F">
        <w:rPr>
          <w:rFonts w:ascii="Times New Roman" w:hAnsi="Times New Roman"/>
          <w:i/>
          <w:iCs/>
          <w:sz w:val="24"/>
          <w:szCs w:val="24"/>
          <w:lang w:val="es-MX"/>
        </w:rPr>
        <w:t>Ib.</w:t>
      </w:r>
      <w:r w:rsidRPr="00837C6F">
        <w:rPr>
          <w:rFonts w:ascii="Times New Roman" w:hAnsi="Times New Roman"/>
          <w:sz w:val="24"/>
          <w:szCs w:val="24"/>
          <w:lang w:val="es-MX"/>
        </w:rPr>
        <w:t xml:space="preserve">) </w:t>
      </w:r>
      <w:r w:rsidR="00EC4F8A" w:rsidRPr="00837C6F">
        <w:rPr>
          <w:rFonts w:ascii="Times New Roman" w:hAnsi="Times New Roman"/>
          <w:sz w:val="24"/>
          <w:szCs w:val="24"/>
          <w:lang w:val="es-MX"/>
        </w:rPr>
        <w:t xml:space="preserve">Para </w:t>
      </w:r>
      <w:r w:rsidRPr="00837C6F">
        <w:rPr>
          <w:rFonts w:ascii="Times New Roman" w:hAnsi="Times New Roman"/>
          <w:sz w:val="24"/>
          <w:szCs w:val="24"/>
          <w:lang w:val="es-MX"/>
        </w:rPr>
        <w:lastRenderedPageBreak/>
        <w:t xml:space="preserve">Kant, la voluntad es la facultad del apetito que encuentra sus determinaciones </w:t>
      </w:r>
      <w:r w:rsidR="00EC4F8A" w:rsidRPr="00837C6F">
        <w:rPr>
          <w:rFonts w:ascii="Times New Roman" w:hAnsi="Times New Roman"/>
          <w:sz w:val="24"/>
          <w:szCs w:val="24"/>
          <w:lang w:val="es-MX"/>
        </w:rPr>
        <w:t xml:space="preserve">internas </w:t>
      </w:r>
      <w:r w:rsidRPr="00837C6F">
        <w:rPr>
          <w:rFonts w:ascii="Times New Roman" w:hAnsi="Times New Roman"/>
          <w:sz w:val="24"/>
          <w:szCs w:val="24"/>
          <w:lang w:val="es-MX"/>
        </w:rPr>
        <w:t>en la razón de la persona.</w:t>
      </w:r>
      <w:r w:rsidR="00A34BE6">
        <w:rPr>
          <w:rStyle w:val="FootnoteReference"/>
          <w:rFonts w:ascii="Times New Roman" w:hAnsi="Times New Roman"/>
          <w:sz w:val="24"/>
          <w:szCs w:val="24"/>
          <w:lang w:val="es-MX"/>
        </w:rPr>
        <w:footnoteReference w:id="3"/>
      </w:r>
      <w:r w:rsidR="00EC4F8A" w:rsidRPr="00837C6F">
        <w:rPr>
          <w:rFonts w:ascii="Times New Roman" w:hAnsi="Times New Roman"/>
          <w:sz w:val="24"/>
          <w:szCs w:val="24"/>
          <w:lang w:val="es-MX"/>
        </w:rPr>
        <w:t xml:space="preserve"> </w:t>
      </w:r>
    </w:p>
    <w:p w14:paraId="47E82663" w14:textId="2FF5477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voluntad puede manifestarse de modo más o menos elaborado, ya que puede admitir el simple deseo (animalmente) o la articulación del arbitrio (racionalmente). La razón pura puede determinar la facultad del apetito, y así, refiere Kant que: “El arbitrio que puede ser determinado por razón pura se llama libre arbitrio.” (2008, p. 16) Desde Kant, podemos decir que la capacidad de hacer o no hacer, de acuerdo a principios de la razón, se dice libre, por cuanto la libertad</w:t>
      </w:r>
      <w:r w:rsidR="00163294" w:rsidRPr="00837C6F">
        <w:rPr>
          <w:rFonts w:ascii="Times New Roman" w:hAnsi="Times New Roman"/>
          <w:sz w:val="24"/>
          <w:szCs w:val="24"/>
          <w:lang w:val="es-MX"/>
        </w:rPr>
        <w:t xml:space="preserve"> interna</w:t>
      </w:r>
      <w:r w:rsidRPr="00837C6F">
        <w:rPr>
          <w:rFonts w:ascii="Times New Roman" w:hAnsi="Times New Roman"/>
          <w:sz w:val="24"/>
          <w:szCs w:val="24"/>
          <w:lang w:val="es-MX"/>
        </w:rPr>
        <w:t xml:space="preserve"> se entiende como la facultad de la autonomía de la razón para brindar sus propias disposiciones. Por el contrario: “El arbitrio que no es determinable más que por inclinación es un arbitrio animal.” (</w:t>
      </w:r>
      <w:r w:rsidRPr="00837C6F">
        <w:rPr>
          <w:rFonts w:ascii="Times New Roman" w:hAnsi="Times New Roman"/>
          <w:i/>
          <w:iCs/>
          <w:sz w:val="24"/>
          <w:szCs w:val="24"/>
          <w:lang w:val="es-MX"/>
        </w:rPr>
        <w:t>Ib.</w:t>
      </w:r>
      <w:r w:rsidRPr="00837C6F">
        <w:rPr>
          <w:rFonts w:ascii="Times New Roman" w:hAnsi="Times New Roman"/>
          <w:sz w:val="24"/>
          <w:szCs w:val="24"/>
          <w:lang w:val="es-MX"/>
        </w:rPr>
        <w:t>)</w:t>
      </w:r>
    </w:p>
    <w:p w14:paraId="30158500" w14:textId="3141ABB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de esta manera, propone una primera perspectiva para pensar la idea de libertad</w:t>
      </w:r>
      <w:r w:rsidR="00EC4F8A" w:rsidRPr="00837C6F">
        <w:rPr>
          <w:rFonts w:ascii="Times New Roman" w:hAnsi="Times New Roman"/>
          <w:sz w:val="24"/>
          <w:szCs w:val="24"/>
          <w:lang w:val="es-MX"/>
        </w:rPr>
        <w:t xml:space="preserve"> en el sentido interior</w:t>
      </w:r>
      <w:r w:rsidRPr="00837C6F">
        <w:rPr>
          <w:rFonts w:ascii="Times New Roman" w:hAnsi="Times New Roman"/>
          <w:sz w:val="24"/>
          <w:szCs w:val="24"/>
          <w:lang w:val="es-MX"/>
        </w:rPr>
        <w:t>. Nos ofrece una idea de registro negativo, y otr</w:t>
      </w:r>
      <w:r w:rsidR="00EC4F8A" w:rsidRPr="00837C6F">
        <w:rPr>
          <w:rFonts w:ascii="Times New Roman" w:hAnsi="Times New Roman"/>
          <w:sz w:val="24"/>
          <w:szCs w:val="24"/>
          <w:lang w:val="es-MX"/>
        </w:rPr>
        <w:t>a de corte</w:t>
      </w:r>
      <w:r w:rsidRPr="00837C6F">
        <w:rPr>
          <w:rFonts w:ascii="Times New Roman" w:hAnsi="Times New Roman"/>
          <w:sz w:val="24"/>
          <w:szCs w:val="24"/>
          <w:lang w:val="es-MX"/>
        </w:rPr>
        <w:t xml:space="preserve"> positivo. Kant señala, en sentido negativo que: “La libertad del arbitrio es esta independencia de todo impulso sensible en cuanto a su determinación.” (</w:t>
      </w:r>
      <w:r w:rsidRPr="00837C6F">
        <w:rPr>
          <w:rFonts w:ascii="Times New Roman" w:hAnsi="Times New Roman"/>
          <w:i/>
          <w:iCs/>
          <w:sz w:val="24"/>
          <w:szCs w:val="24"/>
          <w:lang w:val="es-MX"/>
        </w:rPr>
        <w:t>Ib.</w:t>
      </w:r>
      <w:r w:rsidRPr="00837C6F">
        <w:rPr>
          <w:rFonts w:ascii="Times New Roman" w:hAnsi="Times New Roman"/>
          <w:sz w:val="24"/>
          <w:szCs w:val="24"/>
          <w:lang w:val="es-MX"/>
        </w:rPr>
        <w:t>) Esta consideración negativa se complementa con la perspectiva positiva que se manifiesta del siguiente modo: “La facultad de la razón pura de ser práctica por sí misma; lo cual no es posible más que por la sumisión de las máximas de toda acción a la condición de poder servir de ley general.” (</w:t>
      </w:r>
      <w:r w:rsidRPr="00837C6F">
        <w:rPr>
          <w:rFonts w:ascii="Times New Roman" w:hAnsi="Times New Roman"/>
          <w:i/>
          <w:iCs/>
          <w:sz w:val="24"/>
          <w:szCs w:val="24"/>
          <w:lang w:val="es-MX"/>
        </w:rPr>
        <w:t>Ib.</w:t>
      </w:r>
      <w:r w:rsidRPr="00837C6F">
        <w:rPr>
          <w:rFonts w:ascii="Times New Roman" w:hAnsi="Times New Roman"/>
          <w:sz w:val="24"/>
          <w:szCs w:val="24"/>
          <w:lang w:val="es-MX"/>
        </w:rPr>
        <w:t>) Esto representa una dimensión legislativa de la razón, por cuanto puede erigir su decreto en una ley válida para todo quien use la razón</w:t>
      </w:r>
      <w:r w:rsidR="00A34BE6">
        <w:rPr>
          <w:rFonts w:ascii="Times New Roman" w:hAnsi="Times New Roman"/>
          <w:sz w:val="24"/>
          <w:szCs w:val="24"/>
          <w:lang w:val="es-MX"/>
        </w:rPr>
        <w:t xml:space="preserve"> (</w:t>
      </w:r>
      <w:r w:rsidR="00A34BE6" w:rsidRPr="00A34BE6">
        <w:rPr>
          <w:rFonts w:ascii="Times New Roman" w:hAnsi="Times New Roman"/>
          <w:i/>
          <w:iCs/>
          <w:sz w:val="24"/>
          <w:szCs w:val="24"/>
          <w:lang w:val="es-MX"/>
        </w:rPr>
        <w:t>Will</w:t>
      </w:r>
      <w:r w:rsidR="00A34BE6">
        <w:rPr>
          <w:rFonts w:ascii="Times New Roman" w:hAnsi="Times New Roman"/>
          <w:i/>
          <w:iCs/>
          <w:sz w:val="24"/>
          <w:szCs w:val="24"/>
          <w:lang w:val="es-MX"/>
        </w:rPr>
        <w:t>e</w:t>
      </w:r>
      <w:r w:rsidR="00A34BE6">
        <w:rPr>
          <w:rFonts w:ascii="Times New Roman" w:hAnsi="Times New Roman"/>
          <w:sz w:val="24"/>
          <w:szCs w:val="24"/>
          <w:lang w:val="es-MX"/>
        </w:rPr>
        <w:t>) y también una función de elección para los actos (</w:t>
      </w:r>
      <w:r w:rsidR="00A34BE6" w:rsidRPr="00A34BE6">
        <w:rPr>
          <w:rFonts w:ascii="Times New Roman" w:hAnsi="Times New Roman"/>
          <w:i/>
          <w:iCs/>
          <w:sz w:val="24"/>
          <w:szCs w:val="24"/>
          <w:lang w:val="es-MX"/>
        </w:rPr>
        <w:t>Willkür</w:t>
      </w:r>
      <w:r w:rsidR="00A34BE6">
        <w:rPr>
          <w:rFonts w:ascii="Times New Roman" w:hAnsi="Times New Roman"/>
          <w:sz w:val="24"/>
          <w:szCs w:val="24"/>
          <w:lang w:val="es-MX"/>
        </w:rPr>
        <w:t>)</w:t>
      </w:r>
      <w:r w:rsidRPr="00837C6F">
        <w:rPr>
          <w:rFonts w:ascii="Times New Roman" w:hAnsi="Times New Roman"/>
          <w:sz w:val="24"/>
          <w:szCs w:val="24"/>
          <w:lang w:val="es-MX"/>
        </w:rPr>
        <w:t xml:space="preserve">. Estas leyes producidas por la razón son las leyes morales, de forma que se distingan de las leyes naturales o físicas. La libertad moral, en este sentido, se entiende como interna en cuanto </w:t>
      </w:r>
      <w:r w:rsidR="00EC4F8A" w:rsidRPr="00837C6F">
        <w:rPr>
          <w:rFonts w:ascii="Times New Roman" w:hAnsi="Times New Roman"/>
          <w:sz w:val="24"/>
          <w:szCs w:val="24"/>
          <w:lang w:val="es-MX"/>
        </w:rPr>
        <w:t xml:space="preserve">es </w:t>
      </w:r>
      <w:r w:rsidRPr="00837C6F">
        <w:rPr>
          <w:rFonts w:ascii="Times New Roman" w:hAnsi="Times New Roman"/>
          <w:sz w:val="24"/>
          <w:szCs w:val="24"/>
          <w:lang w:val="es-MX"/>
        </w:rPr>
        <w:t xml:space="preserve">racional y práctica. </w:t>
      </w:r>
    </w:p>
    <w:p w14:paraId="449C0D18" w14:textId="6EFA91D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Esta consideración supone otra perspectiva distinta para pensar en la libertad, de acuerdo al despliegue de su objeto. </w:t>
      </w:r>
      <w:r w:rsidR="006D73BE" w:rsidRPr="00837C6F">
        <w:rPr>
          <w:rFonts w:ascii="Times New Roman" w:hAnsi="Times New Roman"/>
          <w:sz w:val="24"/>
          <w:szCs w:val="24"/>
          <w:lang w:val="es-MX"/>
        </w:rPr>
        <w:t xml:space="preserve">Según </w:t>
      </w:r>
      <w:r w:rsidRPr="00837C6F">
        <w:rPr>
          <w:rFonts w:ascii="Times New Roman" w:hAnsi="Times New Roman"/>
          <w:sz w:val="24"/>
          <w:szCs w:val="24"/>
          <w:lang w:val="es-MX"/>
        </w:rPr>
        <w:t xml:space="preserve">este modo complementario, se puede distinguir el uso moral de la libertad del uso jurídico. Kant señala que: “Cuando no se refieren más que a acciones externas y a su legitimidad, se las llama jurídicas. Pero, si además exigen que las leyes mismas sean los principios determinantes de la acción, entonces se llaman morales.” (2008, p. 17) Esta diferencia expone una evaluación posible de los actos externos, ya que, al contrastarlos </w:t>
      </w:r>
      <w:r w:rsidRPr="00837C6F">
        <w:rPr>
          <w:rFonts w:ascii="Times New Roman" w:hAnsi="Times New Roman"/>
          <w:sz w:val="24"/>
          <w:szCs w:val="24"/>
          <w:lang w:val="es-MX"/>
        </w:rPr>
        <w:lastRenderedPageBreak/>
        <w:t>con el orden jurídico, uno puede considerar su legalidad, mientras que, al sopesarlos bajo el orden ético</w:t>
      </w:r>
      <w:r w:rsidR="006D73BE" w:rsidRPr="00837C6F">
        <w:rPr>
          <w:rFonts w:ascii="Times New Roman" w:hAnsi="Times New Roman"/>
          <w:sz w:val="24"/>
          <w:szCs w:val="24"/>
          <w:lang w:val="es-MX"/>
        </w:rPr>
        <w:t xml:space="preserve"> interno</w:t>
      </w:r>
      <w:r w:rsidRPr="00837C6F">
        <w:rPr>
          <w:rFonts w:ascii="Times New Roman" w:hAnsi="Times New Roman"/>
          <w:sz w:val="24"/>
          <w:szCs w:val="24"/>
          <w:lang w:val="es-MX"/>
        </w:rPr>
        <w:t xml:space="preserve">, uno estima su moralidad. </w:t>
      </w:r>
      <w:r w:rsidR="00A34BE6">
        <w:rPr>
          <w:rStyle w:val="FootnoteReference"/>
          <w:rFonts w:ascii="Times New Roman" w:hAnsi="Times New Roman"/>
          <w:sz w:val="24"/>
          <w:szCs w:val="24"/>
          <w:lang w:val="es-MX"/>
        </w:rPr>
        <w:footnoteReference w:id="4"/>
      </w:r>
    </w:p>
    <w:p w14:paraId="2649B417" w14:textId="7507272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De esta distinción de los dos ámbitos que explicita Kant: “La libertad, a que se refieren las leyes jurídicas, no puede ser más que la libertad en la práctica externa, pero aquella a que se refieren las segundas, debe ser la libertad en el ejercicio exterior e interior del arbitrio, cuando está determinado por las leyes racionales.” (</w:t>
      </w:r>
      <w:r w:rsidRPr="00837C6F">
        <w:rPr>
          <w:rFonts w:ascii="Times New Roman" w:hAnsi="Times New Roman"/>
          <w:i/>
          <w:iCs/>
          <w:sz w:val="24"/>
          <w:szCs w:val="24"/>
          <w:lang w:val="es-MX"/>
        </w:rPr>
        <w:t>Ib.</w:t>
      </w:r>
      <w:r w:rsidRPr="00837C6F">
        <w:rPr>
          <w:rFonts w:ascii="Times New Roman" w:hAnsi="Times New Roman"/>
          <w:sz w:val="24"/>
          <w:szCs w:val="24"/>
          <w:lang w:val="es-MX"/>
        </w:rPr>
        <w:t>) Esta distinción se plantea en la medida en que se apunta a enfocar la idea de libertad en virtud de, o bien, al principio de la acción moral, (libertad interna) o bien, a su práctica concreta entre varios agentes morales</w:t>
      </w:r>
      <w:r w:rsidR="006D73BE" w:rsidRPr="00837C6F">
        <w:rPr>
          <w:rFonts w:ascii="Times New Roman" w:hAnsi="Times New Roman"/>
          <w:sz w:val="24"/>
          <w:szCs w:val="24"/>
          <w:lang w:val="es-MX"/>
        </w:rPr>
        <w:t xml:space="preserve"> en estado de relaciones</w:t>
      </w:r>
      <w:r w:rsidRPr="00837C6F">
        <w:rPr>
          <w:rFonts w:ascii="Times New Roman" w:hAnsi="Times New Roman"/>
          <w:sz w:val="24"/>
          <w:szCs w:val="24"/>
          <w:lang w:val="es-MX"/>
        </w:rPr>
        <w:t xml:space="preserve"> </w:t>
      </w:r>
      <w:r w:rsidR="006D73BE" w:rsidRPr="00837C6F">
        <w:rPr>
          <w:rFonts w:ascii="Times New Roman" w:hAnsi="Times New Roman"/>
          <w:sz w:val="24"/>
          <w:szCs w:val="24"/>
          <w:lang w:val="es-MX"/>
        </w:rPr>
        <w:t xml:space="preserve">recíprocas </w:t>
      </w:r>
      <w:r w:rsidRPr="00837C6F">
        <w:rPr>
          <w:rFonts w:ascii="Times New Roman" w:hAnsi="Times New Roman"/>
          <w:sz w:val="24"/>
          <w:szCs w:val="24"/>
          <w:lang w:val="es-MX"/>
        </w:rPr>
        <w:t xml:space="preserve">(libertad externa). </w:t>
      </w:r>
    </w:p>
    <w:p w14:paraId="748EA94C" w14:textId="5265973A"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Este apartado ha buscado establecer la relación entre las facultades del alma humana y las leyes morales. La voluntad puede ser o bien sensible (o animal), o bien, puede ser racional. Cuando es una voluntad racional orientada a la práctica, se puede entender como un arbitrio libre. Este tipo de libertad es interna o moral</w:t>
      </w:r>
      <w:r w:rsidR="001E4954">
        <w:rPr>
          <w:rFonts w:ascii="Times New Roman" w:hAnsi="Times New Roman"/>
          <w:sz w:val="24"/>
          <w:szCs w:val="24"/>
          <w:lang w:val="es-MX"/>
        </w:rPr>
        <w:t>, en que media el deseo hasta la concreción de alguna voluntad</w:t>
      </w:r>
      <w:r w:rsidRPr="00837C6F">
        <w:rPr>
          <w:rFonts w:ascii="Times New Roman" w:hAnsi="Times New Roman"/>
          <w:sz w:val="24"/>
          <w:szCs w:val="24"/>
          <w:lang w:val="es-MX"/>
        </w:rPr>
        <w:t>.</w:t>
      </w:r>
      <w:r w:rsidR="001E4954">
        <w:rPr>
          <w:rFonts w:ascii="Times New Roman" w:hAnsi="Times New Roman"/>
          <w:sz w:val="24"/>
          <w:szCs w:val="24"/>
          <w:lang w:val="es-MX"/>
        </w:rPr>
        <w:t xml:space="preserve"> </w:t>
      </w:r>
      <w:r w:rsidRPr="00837C6F">
        <w:rPr>
          <w:rFonts w:ascii="Times New Roman" w:hAnsi="Times New Roman"/>
          <w:sz w:val="24"/>
          <w:szCs w:val="24"/>
          <w:lang w:val="es-MX"/>
        </w:rPr>
        <w:t>Por contraste, cuando no se trata de una persona en el ámbito “aislado” de su consciencia personal, hablamos de otro tipo de libertad cuando comparte un contexto con otras voluntades racionales. Esta segunda libertad es la exterior. Antes de ahondar en ella, podemos considerar la necesidad de un sistema de principios metafísicos</w:t>
      </w:r>
      <w:r w:rsidR="00E70D20">
        <w:rPr>
          <w:rFonts w:ascii="Times New Roman" w:hAnsi="Times New Roman"/>
          <w:sz w:val="24"/>
          <w:szCs w:val="24"/>
          <w:lang w:val="es-MX"/>
        </w:rPr>
        <w:t>.</w:t>
      </w:r>
    </w:p>
    <w:p w14:paraId="2001CBBC" w14:textId="77777777" w:rsidR="00670045" w:rsidRPr="00837C6F" w:rsidRDefault="00670045" w:rsidP="00606C31">
      <w:pPr>
        <w:spacing w:line="360" w:lineRule="auto"/>
        <w:rPr>
          <w:rFonts w:ascii="Times New Roman" w:hAnsi="Times New Roman"/>
          <w:sz w:val="24"/>
          <w:szCs w:val="24"/>
          <w:lang w:val="es-MX"/>
        </w:rPr>
      </w:pPr>
    </w:p>
    <w:p w14:paraId="7FF1C056" w14:textId="0833C2F0" w:rsidR="00670045" w:rsidRPr="00837C6F" w:rsidRDefault="00700FFE" w:rsidP="0022262D">
      <w:pPr>
        <w:pStyle w:val="Heading3"/>
        <w:rPr>
          <w:lang w:val="es-MX"/>
        </w:rPr>
      </w:pPr>
      <w:bookmarkStart w:id="7" w:name="_Toc239062908"/>
      <w:r w:rsidRPr="00837C6F">
        <w:rPr>
          <w:lang w:val="es-MX"/>
        </w:rPr>
        <w:t xml:space="preserve">1.1.2 </w:t>
      </w:r>
      <w:r w:rsidR="00670045" w:rsidRPr="00837C6F">
        <w:rPr>
          <w:lang w:val="es-MX"/>
        </w:rPr>
        <w:t>Sobre la necesidad de una metafísica de las costumbres</w:t>
      </w:r>
      <w:bookmarkEnd w:id="7"/>
    </w:p>
    <w:p w14:paraId="786CA9A9"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7BB5B380" w14:textId="0054B81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distingue entre las leyes naturales y las leyes morales. Mientras de las primeras podemos generalizar principios mediante la inducción empírica, las segundas se fundan en principios que la razón postula aun cuando no exista un correlato en la realidad</w:t>
      </w:r>
      <w:r w:rsidR="00E70D20">
        <w:rPr>
          <w:rFonts w:ascii="Times New Roman" w:hAnsi="Times New Roman"/>
          <w:sz w:val="24"/>
          <w:szCs w:val="24"/>
          <w:lang w:val="es-MX"/>
        </w:rPr>
        <w:t>, sino que fluyen de la razón pura práctica, en cuanto ideales normativos</w:t>
      </w:r>
      <w:r w:rsidRPr="00837C6F">
        <w:rPr>
          <w:rFonts w:ascii="Times New Roman" w:hAnsi="Times New Roman"/>
          <w:sz w:val="24"/>
          <w:szCs w:val="24"/>
          <w:lang w:val="es-MX"/>
        </w:rPr>
        <w:t>.</w:t>
      </w:r>
      <w:r w:rsidR="001E4954">
        <w:rPr>
          <w:rStyle w:val="FootnoteReference"/>
          <w:rFonts w:ascii="Times New Roman" w:hAnsi="Times New Roman"/>
          <w:sz w:val="24"/>
          <w:szCs w:val="24"/>
          <w:lang w:val="es-MX"/>
        </w:rPr>
        <w:footnoteReference w:id="5"/>
      </w:r>
      <w:r w:rsidRPr="00837C6F">
        <w:rPr>
          <w:rFonts w:ascii="Times New Roman" w:hAnsi="Times New Roman"/>
          <w:sz w:val="24"/>
          <w:szCs w:val="24"/>
          <w:lang w:val="es-MX"/>
        </w:rPr>
        <w:t xml:space="preserve"> </w:t>
      </w:r>
    </w:p>
    <w:p w14:paraId="29667A91" w14:textId="5B78DCC6"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En la separación entre las leyes naturales y morales, señala Kant que: </w:t>
      </w:r>
    </w:p>
    <w:p w14:paraId="04B42020" w14:textId="46BA7870" w:rsidR="0067004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 xml:space="preserve">Un sistema del conocimiento </w:t>
      </w:r>
      <w:r w:rsidRPr="00891A25">
        <w:rPr>
          <w:rFonts w:ascii="Times New Roman" w:hAnsi="Times New Roman"/>
          <w:i/>
          <w:iCs/>
          <w:sz w:val="20"/>
          <w:szCs w:val="20"/>
          <w:lang w:val="es-MX"/>
        </w:rPr>
        <w:t>a priori</w:t>
      </w:r>
      <w:r w:rsidRPr="00891A25">
        <w:rPr>
          <w:rFonts w:ascii="Times New Roman" w:hAnsi="Times New Roman"/>
          <w:sz w:val="20"/>
          <w:szCs w:val="20"/>
          <w:lang w:val="es-MX"/>
        </w:rPr>
        <w:t xml:space="preserve"> por simples nociones se llama metafísica, en este caso una filosofía práctica que tiene por objeto, no la naturaleza, sino la libertad del arbitrio, supondrá, y aun exigirá una metafísica de las costumbres. Es decir, que hasta es obligatorio tener esta metafísica, y que todo hombre la posee, aunque ordinariamente de una manera vaga, y por decirlo así, inconsciente. (2008, p. 21) </w:t>
      </w:r>
    </w:p>
    <w:p w14:paraId="0D413163" w14:textId="211D60FB" w:rsidR="00670045" w:rsidRPr="00837C6F" w:rsidRDefault="003E10B2"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w:t>
      </w:r>
      <w:r w:rsidR="00670045" w:rsidRPr="00837C6F">
        <w:rPr>
          <w:rFonts w:ascii="Times New Roman" w:hAnsi="Times New Roman"/>
          <w:sz w:val="24"/>
          <w:szCs w:val="24"/>
          <w:lang w:val="es-MX"/>
        </w:rPr>
        <w:t xml:space="preserve">as leyes naturales se conocen mediante la </w:t>
      </w:r>
      <w:r w:rsidRPr="00837C6F">
        <w:rPr>
          <w:rFonts w:ascii="Times New Roman" w:hAnsi="Times New Roman"/>
          <w:sz w:val="24"/>
          <w:szCs w:val="24"/>
          <w:lang w:val="es-MX"/>
        </w:rPr>
        <w:t xml:space="preserve">articulación sistemática de la </w:t>
      </w:r>
      <w:r w:rsidR="00670045" w:rsidRPr="00837C6F">
        <w:rPr>
          <w:rFonts w:ascii="Times New Roman" w:hAnsi="Times New Roman"/>
          <w:sz w:val="24"/>
          <w:szCs w:val="24"/>
          <w:lang w:val="es-MX"/>
        </w:rPr>
        <w:t xml:space="preserve">experiencia de los fenómenos naturales y la generalización de principios que </w:t>
      </w:r>
      <w:r w:rsidRPr="00837C6F">
        <w:rPr>
          <w:rFonts w:ascii="Times New Roman" w:hAnsi="Times New Roman"/>
          <w:sz w:val="24"/>
          <w:szCs w:val="24"/>
          <w:lang w:val="es-MX"/>
        </w:rPr>
        <w:t>cohesionen</w:t>
      </w:r>
      <w:r w:rsidR="00670045" w:rsidRPr="00837C6F">
        <w:rPr>
          <w:rFonts w:ascii="Times New Roman" w:hAnsi="Times New Roman"/>
          <w:sz w:val="24"/>
          <w:szCs w:val="24"/>
          <w:lang w:val="es-MX"/>
        </w:rPr>
        <w:t xml:space="preserve"> alguna rama de las ciencias. Por el contrario, el sistema de las leyes morales no puede fundarse en la experiencia, sino que su fundamento radica en la pura razón, y es en este sentido último que Kant agrega: “Una metafísica de las costumbres no puede fundarse en la antropología, pero puede aplicarse a la misma.” (2008, p. 22)</w:t>
      </w:r>
    </w:p>
    <w:p w14:paraId="19105A90" w14:textId="17DAF7F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Establecida la necesidad</w:t>
      </w:r>
      <w:r w:rsidR="00B839B8">
        <w:rPr>
          <w:rFonts w:ascii="Times New Roman" w:hAnsi="Times New Roman"/>
          <w:sz w:val="24"/>
          <w:szCs w:val="24"/>
          <w:lang w:val="es-MX"/>
        </w:rPr>
        <w:t xml:space="preserve"> e inevitabilidad</w:t>
      </w:r>
      <w:r w:rsidRPr="00837C6F">
        <w:rPr>
          <w:rFonts w:ascii="Times New Roman" w:hAnsi="Times New Roman"/>
          <w:sz w:val="24"/>
          <w:szCs w:val="24"/>
          <w:lang w:val="es-MX"/>
        </w:rPr>
        <w:t xml:space="preserve"> de un sistema de principios racionales para los actos internos y externos de la libertad, podemos atribuir dos grandes ámbitos, que corresponden a las partes de la </w:t>
      </w:r>
      <w:r w:rsidRPr="00837C6F">
        <w:rPr>
          <w:rFonts w:ascii="Times New Roman" w:hAnsi="Times New Roman"/>
          <w:i/>
          <w:iCs/>
          <w:sz w:val="24"/>
          <w:szCs w:val="24"/>
          <w:lang w:val="es-MX"/>
        </w:rPr>
        <w:t>Metafísica de las Costumbres</w:t>
      </w:r>
      <w:r w:rsidRPr="00837C6F">
        <w:rPr>
          <w:rFonts w:ascii="Times New Roman" w:hAnsi="Times New Roman"/>
          <w:sz w:val="24"/>
          <w:szCs w:val="24"/>
          <w:lang w:val="es-MX"/>
        </w:rPr>
        <w:t>. Para los actos internos, es decir, morales, se atribuye el apartado de la</w:t>
      </w:r>
      <w:r w:rsidR="005B5B8E" w:rsidRPr="00837C6F">
        <w:rPr>
          <w:rFonts w:ascii="Times New Roman" w:hAnsi="Times New Roman"/>
          <w:sz w:val="24"/>
          <w:szCs w:val="24"/>
          <w:lang w:val="es-MX"/>
        </w:rPr>
        <w:t xml:space="preserve"> doctrina de la</w:t>
      </w:r>
      <w:r w:rsidRPr="00837C6F">
        <w:rPr>
          <w:rFonts w:ascii="Times New Roman" w:hAnsi="Times New Roman"/>
          <w:sz w:val="24"/>
          <w:szCs w:val="24"/>
          <w:lang w:val="es-MX"/>
        </w:rPr>
        <w:t xml:space="preserve"> virtud. Para los actos externos o jurídicos, se refiere el ámbito de</w:t>
      </w:r>
      <w:r w:rsidR="005B5B8E" w:rsidRPr="00837C6F">
        <w:rPr>
          <w:rFonts w:ascii="Times New Roman" w:hAnsi="Times New Roman"/>
          <w:sz w:val="24"/>
          <w:szCs w:val="24"/>
          <w:lang w:val="es-MX"/>
        </w:rPr>
        <w:t xml:space="preserve"> </w:t>
      </w:r>
      <w:r w:rsidRPr="00837C6F">
        <w:rPr>
          <w:rFonts w:ascii="Times New Roman" w:hAnsi="Times New Roman"/>
          <w:sz w:val="24"/>
          <w:szCs w:val="24"/>
          <w:lang w:val="es-MX"/>
        </w:rPr>
        <w:t>l</w:t>
      </w:r>
      <w:r w:rsidR="005B5B8E" w:rsidRPr="00837C6F">
        <w:rPr>
          <w:rFonts w:ascii="Times New Roman" w:hAnsi="Times New Roman"/>
          <w:sz w:val="24"/>
          <w:szCs w:val="24"/>
          <w:lang w:val="es-MX"/>
        </w:rPr>
        <w:t xml:space="preserve">a </w:t>
      </w:r>
      <w:r w:rsidR="00B839B8">
        <w:rPr>
          <w:rFonts w:ascii="Times New Roman" w:hAnsi="Times New Roman"/>
          <w:sz w:val="24"/>
          <w:szCs w:val="24"/>
          <w:lang w:val="es-MX"/>
        </w:rPr>
        <w:t>D</w:t>
      </w:r>
      <w:r w:rsidR="005B5B8E" w:rsidRPr="00837C6F">
        <w:rPr>
          <w:rFonts w:ascii="Times New Roman" w:hAnsi="Times New Roman"/>
          <w:sz w:val="24"/>
          <w:szCs w:val="24"/>
          <w:lang w:val="es-MX"/>
        </w:rPr>
        <w:t>octrina del</w:t>
      </w:r>
      <w:r w:rsidRPr="00837C6F">
        <w:rPr>
          <w:rFonts w:ascii="Times New Roman" w:hAnsi="Times New Roman"/>
          <w:sz w:val="24"/>
          <w:szCs w:val="24"/>
          <w:lang w:val="es-MX"/>
        </w:rPr>
        <w:t xml:space="preserve"> derecho. Nosotros nos habremos de centrar en l</w:t>
      </w:r>
      <w:r w:rsidR="005B5B8E" w:rsidRPr="00837C6F">
        <w:rPr>
          <w:rFonts w:ascii="Times New Roman" w:hAnsi="Times New Roman"/>
          <w:sz w:val="24"/>
          <w:szCs w:val="24"/>
          <w:lang w:val="es-MX"/>
        </w:rPr>
        <w:t>a segunda</w:t>
      </w:r>
      <w:r w:rsidRPr="00837C6F">
        <w:rPr>
          <w:rFonts w:ascii="Times New Roman" w:hAnsi="Times New Roman"/>
          <w:sz w:val="24"/>
          <w:szCs w:val="24"/>
          <w:lang w:val="es-MX"/>
        </w:rPr>
        <w:t>.</w:t>
      </w:r>
      <w:r w:rsidR="00862B46" w:rsidRPr="00837C6F">
        <w:rPr>
          <w:rFonts w:ascii="Times New Roman" w:hAnsi="Times New Roman"/>
          <w:sz w:val="24"/>
          <w:szCs w:val="24"/>
          <w:lang w:val="es-MX"/>
        </w:rPr>
        <w:t xml:space="preserve"> </w:t>
      </w:r>
    </w:p>
    <w:p w14:paraId="236F179D" w14:textId="77777777" w:rsidR="00670045" w:rsidRPr="00837C6F" w:rsidRDefault="00670045" w:rsidP="00606C31">
      <w:pPr>
        <w:spacing w:line="360" w:lineRule="auto"/>
        <w:rPr>
          <w:rFonts w:ascii="Times New Roman" w:hAnsi="Times New Roman"/>
          <w:sz w:val="24"/>
          <w:szCs w:val="24"/>
          <w:lang w:val="es-MX"/>
        </w:rPr>
      </w:pPr>
    </w:p>
    <w:p w14:paraId="77E99894" w14:textId="58DF4521" w:rsidR="00670045" w:rsidRPr="00837C6F" w:rsidRDefault="00700FFE" w:rsidP="0022262D">
      <w:pPr>
        <w:pStyle w:val="Heading3"/>
        <w:rPr>
          <w:lang w:val="es-MX"/>
        </w:rPr>
      </w:pPr>
      <w:bookmarkStart w:id="8" w:name="_Toc239062909"/>
      <w:r w:rsidRPr="00837C6F">
        <w:rPr>
          <w:lang w:val="es-MX"/>
        </w:rPr>
        <w:t xml:space="preserve">1.1.3 </w:t>
      </w:r>
      <w:r w:rsidR="00670045" w:rsidRPr="00837C6F">
        <w:rPr>
          <w:lang w:val="es-MX"/>
        </w:rPr>
        <w:t>División de la metafísica de las costumbres</w:t>
      </w:r>
      <w:bookmarkEnd w:id="8"/>
    </w:p>
    <w:p w14:paraId="578F6EF5"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10C03759" w14:textId="26CABF0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distingu</w:t>
      </w:r>
      <w:r w:rsidR="00894699" w:rsidRPr="00837C6F">
        <w:rPr>
          <w:rFonts w:ascii="Times New Roman" w:hAnsi="Times New Roman"/>
          <w:sz w:val="24"/>
          <w:szCs w:val="24"/>
          <w:lang w:val="es-MX"/>
        </w:rPr>
        <w:t>e</w:t>
      </w:r>
      <w:r w:rsidRPr="00837C6F">
        <w:rPr>
          <w:rFonts w:ascii="Times New Roman" w:hAnsi="Times New Roman"/>
          <w:sz w:val="24"/>
          <w:szCs w:val="24"/>
          <w:lang w:val="es-MX"/>
        </w:rPr>
        <w:t xml:space="preserve"> dos ámbitos de la legislación. Esta división conlleva a la separación general de la </w:t>
      </w:r>
      <w:r w:rsidRPr="00837C6F">
        <w:rPr>
          <w:rFonts w:ascii="Times New Roman" w:hAnsi="Times New Roman"/>
          <w:i/>
          <w:iCs/>
          <w:sz w:val="24"/>
          <w:szCs w:val="24"/>
          <w:lang w:val="es-MX"/>
        </w:rPr>
        <w:t>Metafísica de las costumbres</w:t>
      </w:r>
      <w:r w:rsidRPr="00837C6F">
        <w:rPr>
          <w:rFonts w:ascii="Times New Roman" w:hAnsi="Times New Roman"/>
          <w:sz w:val="24"/>
          <w:szCs w:val="24"/>
          <w:lang w:val="es-MX"/>
        </w:rPr>
        <w:t>, entre los deberes de derecho y los deberes de virtud. Los deberes de derecho son obligaciones que establece la ley y tienen consecuencias legales que supervisa el estado. Los deberes de virtud se remiten a responsabilidades morales que se enraízan en valores personales. Kant señala que: “Toda legislación se compone de dos partes (ya sea que prescriba actos internos o externos</w:t>
      </w:r>
      <w:r w:rsidR="00894699" w:rsidRPr="00837C6F">
        <w:rPr>
          <w:rFonts w:ascii="Times New Roman" w:hAnsi="Times New Roman"/>
          <w:sz w:val="24"/>
          <w:szCs w:val="24"/>
          <w:lang w:val="es-MX"/>
        </w:rPr>
        <w:t>)</w:t>
      </w:r>
      <w:r w:rsidRPr="00837C6F">
        <w:rPr>
          <w:rFonts w:ascii="Times New Roman" w:hAnsi="Times New Roman"/>
          <w:sz w:val="24"/>
          <w:szCs w:val="24"/>
          <w:lang w:val="es-MX"/>
        </w:rPr>
        <w:t xml:space="preserve">” (2008, p. 24) De esta forma, ya sea </w:t>
      </w:r>
      <w:r w:rsidRPr="00837C6F">
        <w:rPr>
          <w:rFonts w:ascii="Times New Roman" w:hAnsi="Times New Roman"/>
          <w:sz w:val="24"/>
          <w:szCs w:val="24"/>
          <w:lang w:val="es-MX"/>
        </w:rPr>
        <w:lastRenderedPageBreak/>
        <w:t xml:space="preserve">una legislación interna o una externa, tenemos que en ambos casos se presentan los elementos de las leyes y los motivos de las leyes. </w:t>
      </w:r>
      <w:r w:rsidR="00B839B8">
        <w:rPr>
          <w:rStyle w:val="FootnoteReference"/>
          <w:rFonts w:ascii="Times New Roman" w:hAnsi="Times New Roman"/>
          <w:sz w:val="24"/>
          <w:szCs w:val="24"/>
          <w:lang w:val="es-MX"/>
        </w:rPr>
        <w:footnoteReference w:id="6"/>
      </w:r>
    </w:p>
    <w:p w14:paraId="3FC45BEA" w14:textId="77777777" w:rsidR="00B839B8"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 motivo de las leyes externas radica en los intereses que el libre arbitrio se plantea. De esta forma Kant indica que: “Considerando esta última legislación (*la jurídica) se observa fácilmente que sus motivos, diferentes de la idea del deber, deben buscarse entre los motivos interesados del arbitrio, es decir, entre las inclinaciones y aversiones.” (</w:t>
      </w:r>
      <w:r w:rsidRPr="00837C6F">
        <w:rPr>
          <w:rFonts w:ascii="Times New Roman" w:hAnsi="Times New Roman"/>
          <w:i/>
          <w:iCs/>
          <w:sz w:val="24"/>
          <w:szCs w:val="24"/>
          <w:lang w:val="es-MX"/>
        </w:rPr>
        <w:t>Ib.</w:t>
      </w:r>
      <w:r w:rsidRPr="00837C6F">
        <w:rPr>
          <w:rFonts w:ascii="Times New Roman" w:hAnsi="Times New Roman"/>
          <w:sz w:val="24"/>
          <w:szCs w:val="24"/>
          <w:lang w:val="es-MX"/>
        </w:rPr>
        <w:t xml:space="preserve">) Una legislación jurídica, por lo tanto, es generalmente prohibitiva, lo que demarca un límite entre lo que está permitido y lo que es punible. </w:t>
      </w:r>
    </w:p>
    <w:p w14:paraId="2F1C49CC" w14:textId="717228A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refiere que: “La conformidad o la no conformidad pura y simple de una acción con la ley, sin tener en cuenta sus motivos, se llama legalidad o ilegalidad.” (</w:t>
      </w:r>
      <w:r w:rsidRPr="00837C6F">
        <w:rPr>
          <w:rFonts w:ascii="Times New Roman" w:hAnsi="Times New Roman"/>
          <w:i/>
          <w:iCs/>
          <w:sz w:val="24"/>
          <w:szCs w:val="24"/>
          <w:lang w:val="es-MX"/>
        </w:rPr>
        <w:t>Ib.</w:t>
      </w:r>
      <w:r w:rsidRPr="00837C6F">
        <w:rPr>
          <w:rFonts w:ascii="Times New Roman" w:hAnsi="Times New Roman"/>
          <w:sz w:val="24"/>
          <w:szCs w:val="24"/>
          <w:lang w:val="es-MX"/>
        </w:rPr>
        <w:t>)</w:t>
      </w:r>
      <w:r w:rsidR="00B839B8">
        <w:rPr>
          <w:rFonts w:ascii="Times New Roman" w:hAnsi="Times New Roman"/>
          <w:sz w:val="24"/>
          <w:szCs w:val="24"/>
          <w:lang w:val="es-MX"/>
        </w:rPr>
        <w:t xml:space="preserve"> </w:t>
      </w:r>
      <w:r w:rsidR="00B839B8">
        <w:rPr>
          <w:rStyle w:val="FootnoteReference"/>
          <w:rFonts w:ascii="Times New Roman" w:hAnsi="Times New Roman"/>
          <w:sz w:val="24"/>
          <w:szCs w:val="24"/>
          <w:lang w:val="es-MX"/>
        </w:rPr>
        <w:footnoteReference w:id="7"/>
      </w:r>
      <w:r w:rsidR="00B839B8">
        <w:rPr>
          <w:rFonts w:ascii="Times New Roman" w:hAnsi="Times New Roman"/>
          <w:sz w:val="24"/>
          <w:szCs w:val="24"/>
          <w:lang w:val="es-MX"/>
        </w:rPr>
        <w:t xml:space="preserve"> </w:t>
      </w:r>
      <w:r w:rsidRPr="00837C6F">
        <w:rPr>
          <w:rFonts w:ascii="Times New Roman" w:hAnsi="Times New Roman"/>
          <w:sz w:val="24"/>
          <w:szCs w:val="24"/>
          <w:lang w:val="es-MX"/>
        </w:rPr>
        <w:t xml:space="preserve">En el sistema de la </w:t>
      </w:r>
      <w:r w:rsidRPr="00837C6F">
        <w:rPr>
          <w:rFonts w:ascii="Times New Roman" w:hAnsi="Times New Roman"/>
          <w:i/>
          <w:iCs/>
          <w:sz w:val="24"/>
          <w:szCs w:val="24"/>
          <w:lang w:val="es-MX"/>
        </w:rPr>
        <w:t>Metafísica de las costumbres</w:t>
      </w:r>
      <w:r w:rsidRPr="00837C6F">
        <w:rPr>
          <w:rFonts w:ascii="Times New Roman" w:hAnsi="Times New Roman"/>
          <w:sz w:val="24"/>
          <w:szCs w:val="24"/>
          <w:lang w:val="es-MX"/>
        </w:rPr>
        <w:t xml:space="preserve"> se distinguen la moral y el derecho de acuerdo a lo que tenga que ver con la virtud (internamente) y con la justicia y el derecho (externamente). Esta división nos deja el panorama de dos caminos para poner en perspectiva la idea de libertad. </w:t>
      </w:r>
    </w:p>
    <w:p w14:paraId="6B47F165" w14:textId="77777777" w:rsidR="00670045" w:rsidRPr="00837C6F" w:rsidRDefault="00670045" w:rsidP="00606C31">
      <w:pPr>
        <w:spacing w:line="360" w:lineRule="auto"/>
        <w:rPr>
          <w:rFonts w:ascii="Times New Roman" w:hAnsi="Times New Roman"/>
          <w:sz w:val="24"/>
          <w:szCs w:val="24"/>
          <w:lang w:val="es-MX"/>
        </w:rPr>
      </w:pPr>
    </w:p>
    <w:p w14:paraId="4204AB2C" w14:textId="258614CD" w:rsidR="00670045" w:rsidRPr="00837C6F" w:rsidRDefault="00700FFE" w:rsidP="0022262D">
      <w:pPr>
        <w:pStyle w:val="Heading3"/>
        <w:rPr>
          <w:lang w:val="es-MX"/>
        </w:rPr>
      </w:pPr>
      <w:bookmarkStart w:id="9" w:name="_Toc239062910"/>
      <w:r w:rsidRPr="00837C6F">
        <w:rPr>
          <w:lang w:val="es-MX"/>
        </w:rPr>
        <w:t xml:space="preserve">1.1.4 </w:t>
      </w:r>
      <w:r w:rsidR="00670045" w:rsidRPr="00837C6F">
        <w:rPr>
          <w:lang w:val="es-MX"/>
        </w:rPr>
        <w:t>Libertad interior y otras nociones previas a la teoría del derecho</w:t>
      </w:r>
      <w:bookmarkEnd w:id="9"/>
    </w:p>
    <w:p w14:paraId="48279E03"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32EE6C6A" w14:textId="77777777"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Kant expondrá una serie de conceptos generales que serán fundamentales para la ciencia del derecho, de acuerdo a la división establecida. En primer lugar, se </w:t>
      </w:r>
      <w:r w:rsidR="00872E51" w:rsidRPr="00837C6F">
        <w:rPr>
          <w:rFonts w:ascii="Times New Roman" w:hAnsi="Times New Roman"/>
          <w:sz w:val="24"/>
          <w:szCs w:val="24"/>
          <w:lang w:val="es-MX"/>
        </w:rPr>
        <w:t>plantea</w:t>
      </w:r>
      <w:r w:rsidRPr="00837C6F">
        <w:rPr>
          <w:rFonts w:ascii="Times New Roman" w:hAnsi="Times New Roman"/>
          <w:sz w:val="24"/>
          <w:szCs w:val="24"/>
          <w:lang w:val="es-MX"/>
        </w:rPr>
        <w:t xml:space="preserve"> una idea complementaria sobre la libertad desde la teoría del conocimiento. Kant nos señala que: </w:t>
      </w:r>
    </w:p>
    <w:p w14:paraId="39621158" w14:textId="77777777" w:rsidR="00891A2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lastRenderedPageBreak/>
        <w:t xml:space="preserve">La noción de la libertad es una noción de la razón pura que corresponde a la filosofía teórica trascendente. En otros términos, es una noción que no puede tener objeto alguno adecuado en una experiencia posible cualquiera que ella sea; una noción por consiguiente que no es el objeto de un conocimiento teórico posible para nosotros, y que por lo tanto no tiene valor como principio constitutivo, sino solamente como principio regulador. (2008, p. 28) </w:t>
      </w:r>
    </w:p>
    <w:p w14:paraId="2E780B69" w14:textId="32D62395" w:rsidR="00670045" w:rsidRPr="00837C6F" w:rsidRDefault="00872E51"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Esto implica que el concepto de libertad queda en el ámbito de la razón práctica en lugar de la razón teórica</w:t>
      </w:r>
      <w:r w:rsidR="00894699" w:rsidRPr="00837C6F">
        <w:rPr>
          <w:rFonts w:ascii="Times New Roman" w:hAnsi="Times New Roman"/>
          <w:sz w:val="24"/>
          <w:szCs w:val="24"/>
          <w:lang w:val="es-MX"/>
        </w:rPr>
        <w:t>, que, en el contexto de la epistemología de Kant, constituye a los fenómenos</w:t>
      </w:r>
      <w:r w:rsidRPr="00837C6F">
        <w:rPr>
          <w:rFonts w:ascii="Times New Roman" w:hAnsi="Times New Roman"/>
          <w:sz w:val="24"/>
          <w:szCs w:val="24"/>
          <w:lang w:val="es-MX"/>
        </w:rPr>
        <w:t xml:space="preserve">. </w:t>
      </w:r>
      <w:r w:rsidR="00B839B8">
        <w:rPr>
          <w:rStyle w:val="FootnoteReference"/>
          <w:rFonts w:ascii="Times New Roman" w:hAnsi="Times New Roman"/>
          <w:sz w:val="24"/>
          <w:szCs w:val="24"/>
          <w:lang w:val="es-MX"/>
        </w:rPr>
        <w:footnoteReference w:id="8"/>
      </w:r>
      <w:r w:rsidR="00891A25">
        <w:rPr>
          <w:rFonts w:ascii="Times New Roman" w:hAnsi="Times New Roman"/>
          <w:sz w:val="24"/>
          <w:szCs w:val="24"/>
          <w:lang w:val="es-MX"/>
        </w:rPr>
        <w:t xml:space="preserve"> </w:t>
      </w:r>
      <w:r w:rsidR="00670045" w:rsidRPr="00837C6F">
        <w:rPr>
          <w:rFonts w:ascii="Times New Roman" w:hAnsi="Times New Roman"/>
          <w:sz w:val="24"/>
          <w:szCs w:val="24"/>
          <w:lang w:val="es-MX"/>
        </w:rPr>
        <w:t>Cuando cualquier deber se hace exterior para que regule</w:t>
      </w:r>
      <w:r w:rsidRPr="00837C6F">
        <w:rPr>
          <w:rFonts w:ascii="Times New Roman" w:hAnsi="Times New Roman"/>
          <w:sz w:val="24"/>
          <w:szCs w:val="24"/>
          <w:lang w:val="es-MX"/>
        </w:rPr>
        <w:t>,</w:t>
      </w:r>
      <w:r w:rsidR="00670045" w:rsidRPr="00837C6F">
        <w:rPr>
          <w:rFonts w:ascii="Times New Roman" w:hAnsi="Times New Roman"/>
          <w:sz w:val="24"/>
          <w:szCs w:val="24"/>
          <w:lang w:val="es-MX"/>
        </w:rPr>
        <w:t xml:space="preserve"> además de a uno mismo, también a otros, luego esa ley tiene la facultad de obligar. Cuando una ley, orientada desde los principios del derecho para la consecución y mantenimiento de la justicia obliga a una persona, no </w:t>
      </w:r>
      <w:r w:rsidRPr="00837C6F">
        <w:rPr>
          <w:rFonts w:ascii="Times New Roman" w:hAnsi="Times New Roman"/>
          <w:sz w:val="24"/>
          <w:szCs w:val="24"/>
          <w:lang w:val="es-MX"/>
        </w:rPr>
        <w:t xml:space="preserve">por ello </w:t>
      </w:r>
      <w:r w:rsidR="00670045" w:rsidRPr="00837C6F">
        <w:rPr>
          <w:rFonts w:ascii="Times New Roman" w:hAnsi="Times New Roman"/>
          <w:sz w:val="24"/>
          <w:szCs w:val="24"/>
          <w:lang w:val="es-MX"/>
        </w:rPr>
        <w:t>le resta libertad. Este límite de la libertad es necesario y no le quita algo fundamental, por el contrario, el recorte de la libertad por el derecho representa la distinción entre una libertad salvaje, sin restricciones, hacia una libertad civil, con el límite de la libertad de cada uno, en la libertad de cada uno de los otros. Por lo tanto, la facultad de obligar de la ley es necesaria para una libertad exterior</w:t>
      </w:r>
      <w:r w:rsidRPr="00837C6F">
        <w:rPr>
          <w:rFonts w:ascii="Times New Roman" w:hAnsi="Times New Roman"/>
          <w:sz w:val="24"/>
          <w:szCs w:val="24"/>
          <w:lang w:val="es-MX"/>
        </w:rPr>
        <w:t xml:space="preserve"> y el horizonte público civil</w:t>
      </w:r>
      <w:r w:rsidR="00670045" w:rsidRPr="00837C6F">
        <w:rPr>
          <w:rFonts w:ascii="Times New Roman" w:hAnsi="Times New Roman"/>
          <w:sz w:val="24"/>
          <w:szCs w:val="24"/>
          <w:lang w:val="es-MX"/>
        </w:rPr>
        <w:t>.</w:t>
      </w:r>
      <w:r w:rsidR="009357E3" w:rsidRPr="00837C6F">
        <w:rPr>
          <w:rFonts w:ascii="Times New Roman" w:hAnsi="Times New Roman"/>
          <w:sz w:val="24"/>
          <w:szCs w:val="24"/>
          <w:lang w:val="es-MX"/>
        </w:rPr>
        <w:t xml:space="preserve"> (Este punto será fundamental para Ripstein</w:t>
      </w:r>
      <w:r w:rsidR="00B839B8">
        <w:rPr>
          <w:rFonts w:ascii="Times New Roman" w:hAnsi="Times New Roman"/>
          <w:sz w:val="24"/>
          <w:szCs w:val="24"/>
          <w:lang w:val="es-MX"/>
        </w:rPr>
        <w:t xml:space="preserve"> en su interpretación de la fuerza de la ley pública.</w:t>
      </w:r>
      <w:r w:rsidR="009357E3" w:rsidRPr="00837C6F">
        <w:rPr>
          <w:rFonts w:ascii="Times New Roman" w:hAnsi="Times New Roman"/>
          <w:sz w:val="24"/>
          <w:szCs w:val="24"/>
          <w:lang w:val="es-MX"/>
        </w:rPr>
        <w:t>)</w:t>
      </w:r>
    </w:p>
    <w:p w14:paraId="4E5A80E7" w14:textId="15F84022"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 este panorama de la libertad, Kant extrae algunos conceptos que serán importantes para el derecho. El primero de ellos es la </w:t>
      </w:r>
      <w:r w:rsidRPr="00837C6F">
        <w:rPr>
          <w:rFonts w:ascii="Times New Roman" w:hAnsi="Times New Roman"/>
          <w:i/>
          <w:iCs/>
          <w:sz w:val="24"/>
          <w:szCs w:val="24"/>
          <w:lang w:val="es-MX"/>
        </w:rPr>
        <w:t xml:space="preserve">obligación </w:t>
      </w:r>
      <w:r w:rsidRPr="00837C6F">
        <w:rPr>
          <w:rFonts w:ascii="Times New Roman" w:hAnsi="Times New Roman"/>
          <w:sz w:val="24"/>
          <w:szCs w:val="24"/>
          <w:lang w:val="es-MX"/>
        </w:rPr>
        <w:t xml:space="preserve">que consiste en: “la necesidad de una acción libre bajo un imperativo categórico de la razón.” (2008, p. 30) En seguida se ofrece el concepto de </w:t>
      </w:r>
      <w:r w:rsidRPr="00837C6F">
        <w:rPr>
          <w:rFonts w:ascii="Times New Roman" w:hAnsi="Times New Roman"/>
          <w:i/>
          <w:iCs/>
          <w:sz w:val="24"/>
          <w:szCs w:val="24"/>
          <w:lang w:val="es-MX"/>
        </w:rPr>
        <w:t xml:space="preserve">licitud </w:t>
      </w:r>
      <w:r w:rsidRPr="00837C6F">
        <w:rPr>
          <w:rFonts w:ascii="Times New Roman" w:hAnsi="Times New Roman"/>
          <w:sz w:val="24"/>
          <w:szCs w:val="24"/>
          <w:lang w:val="es-MX"/>
        </w:rPr>
        <w:t xml:space="preserve">en virtud de que: “una acción es lícita cuando no es contraria a la obligación.” (2008, p. 31) De ello deriva un sentido del </w:t>
      </w:r>
      <w:r w:rsidRPr="00837C6F">
        <w:rPr>
          <w:rFonts w:ascii="Times New Roman" w:hAnsi="Times New Roman"/>
          <w:i/>
          <w:iCs/>
          <w:sz w:val="24"/>
          <w:szCs w:val="24"/>
          <w:lang w:val="es-MX"/>
        </w:rPr>
        <w:t>deber</w:t>
      </w:r>
      <w:r w:rsidRPr="00837C6F">
        <w:rPr>
          <w:rFonts w:ascii="Times New Roman" w:hAnsi="Times New Roman"/>
          <w:sz w:val="24"/>
          <w:szCs w:val="24"/>
          <w:lang w:val="es-MX"/>
        </w:rPr>
        <w:t>, en cuanto: “el deber es la acción a que una persona se encuentra obligada.” (</w:t>
      </w:r>
      <w:r w:rsidRPr="00837C6F">
        <w:rPr>
          <w:rFonts w:ascii="Times New Roman" w:hAnsi="Times New Roman"/>
          <w:i/>
          <w:iCs/>
          <w:sz w:val="24"/>
          <w:szCs w:val="24"/>
          <w:lang w:val="es-MX"/>
        </w:rPr>
        <w:t>Ib.</w:t>
      </w:r>
      <w:r w:rsidRPr="00837C6F">
        <w:rPr>
          <w:rFonts w:ascii="Times New Roman" w:hAnsi="Times New Roman"/>
          <w:sz w:val="24"/>
          <w:szCs w:val="24"/>
          <w:lang w:val="es-MX"/>
        </w:rPr>
        <w:t xml:space="preserve">) </w:t>
      </w:r>
    </w:p>
    <w:p w14:paraId="010FFBE2" w14:textId="5FA6687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Consideradas la obligación, la licitud y el deber, se piensa luego en los conceptos de </w:t>
      </w:r>
      <w:r w:rsidRPr="00837C6F">
        <w:rPr>
          <w:rFonts w:ascii="Times New Roman" w:hAnsi="Times New Roman"/>
          <w:i/>
          <w:iCs/>
          <w:sz w:val="24"/>
          <w:szCs w:val="24"/>
          <w:lang w:val="es-MX"/>
        </w:rPr>
        <w:t xml:space="preserve">hecho </w:t>
      </w:r>
      <w:r w:rsidRPr="00837C6F">
        <w:rPr>
          <w:rFonts w:ascii="Times New Roman" w:hAnsi="Times New Roman"/>
          <w:sz w:val="24"/>
          <w:szCs w:val="24"/>
          <w:lang w:val="es-MX"/>
        </w:rPr>
        <w:t>y</w:t>
      </w:r>
      <w:r w:rsidRPr="00837C6F">
        <w:rPr>
          <w:rFonts w:ascii="Times New Roman" w:hAnsi="Times New Roman"/>
          <w:i/>
          <w:iCs/>
          <w:sz w:val="24"/>
          <w:szCs w:val="24"/>
          <w:lang w:val="es-MX"/>
        </w:rPr>
        <w:t xml:space="preserve"> acto</w:t>
      </w:r>
      <w:r w:rsidRPr="00837C6F">
        <w:rPr>
          <w:rFonts w:ascii="Times New Roman" w:hAnsi="Times New Roman"/>
          <w:sz w:val="24"/>
          <w:szCs w:val="24"/>
          <w:lang w:val="es-MX"/>
        </w:rPr>
        <w:t xml:space="preserve">, en virtud de que: “un hecho recibe el nombre de acción en cuanto está sometido a las leyes de la obligación, por consiguiente, en cuanto el sujeto en él es considerado según la libertad de su arbitrio. El agente es considerado respecto de este acto como </w:t>
      </w:r>
      <w:r w:rsidRPr="00837C6F">
        <w:rPr>
          <w:rFonts w:ascii="Times New Roman" w:hAnsi="Times New Roman"/>
          <w:i/>
          <w:iCs/>
          <w:sz w:val="24"/>
          <w:szCs w:val="24"/>
          <w:lang w:val="es-MX"/>
        </w:rPr>
        <w:t>autor</w:t>
      </w:r>
      <w:r w:rsidRPr="00837C6F">
        <w:rPr>
          <w:rFonts w:ascii="Times New Roman" w:hAnsi="Times New Roman"/>
          <w:sz w:val="24"/>
          <w:szCs w:val="24"/>
          <w:lang w:val="es-MX"/>
        </w:rPr>
        <w:t xml:space="preserve"> del hecho material; y este hecho, y la acción misma, pueden serle </w:t>
      </w:r>
      <w:r w:rsidRPr="00837C6F">
        <w:rPr>
          <w:rFonts w:ascii="Times New Roman" w:hAnsi="Times New Roman"/>
          <w:i/>
          <w:iCs/>
          <w:sz w:val="24"/>
          <w:szCs w:val="24"/>
          <w:lang w:val="es-MX"/>
        </w:rPr>
        <w:t>imputados</w:t>
      </w:r>
      <w:r w:rsidRPr="00837C6F">
        <w:rPr>
          <w:rFonts w:ascii="Times New Roman" w:hAnsi="Times New Roman"/>
          <w:sz w:val="24"/>
          <w:szCs w:val="24"/>
          <w:lang w:val="es-MX"/>
        </w:rPr>
        <w:t>.” (2008, p. 32)</w:t>
      </w:r>
    </w:p>
    <w:p w14:paraId="4A270E2E" w14:textId="0465511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Así, se puede pensar en la idea de </w:t>
      </w:r>
      <w:r w:rsidRPr="00837C6F">
        <w:rPr>
          <w:rFonts w:ascii="Times New Roman" w:hAnsi="Times New Roman"/>
          <w:i/>
          <w:iCs/>
          <w:sz w:val="24"/>
          <w:szCs w:val="24"/>
          <w:lang w:val="es-MX"/>
        </w:rPr>
        <w:t>persona</w:t>
      </w:r>
      <w:r w:rsidRPr="00837C6F">
        <w:rPr>
          <w:rFonts w:ascii="Times New Roman" w:hAnsi="Times New Roman"/>
          <w:sz w:val="24"/>
          <w:szCs w:val="24"/>
          <w:lang w:val="es-MX"/>
        </w:rPr>
        <w:t>, en cuanto agente, al que le es imputable cualquier</w:t>
      </w:r>
      <w:r w:rsidR="00872E51" w:rsidRPr="00837C6F">
        <w:rPr>
          <w:rFonts w:ascii="Times New Roman" w:hAnsi="Times New Roman"/>
          <w:sz w:val="24"/>
          <w:szCs w:val="24"/>
          <w:lang w:val="es-MX"/>
        </w:rPr>
        <w:t xml:space="preserve"> acto externo</w:t>
      </w:r>
      <w:r w:rsidR="00F03649">
        <w:rPr>
          <w:rFonts w:ascii="Times New Roman" w:hAnsi="Times New Roman"/>
          <w:sz w:val="24"/>
          <w:szCs w:val="24"/>
          <w:lang w:val="es-MX"/>
        </w:rPr>
        <w:t xml:space="preserve"> del que es responsable moral y jurídicamente</w:t>
      </w:r>
      <w:r w:rsidRPr="00837C6F">
        <w:rPr>
          <w:rFonts w:ascii="Times New Roman" w:hAnsi="Times New Roman"/>
          <w:sz w:val="24"/>
          <w:szCs w:val="24"/>
          <w:lang w:val="es-MX"/>
        </w:rPr>
        <w:t>.</w:t>
      </w:r>
      <w:r w:rsidR="00F03649">
        <w:rPr>
          <w:rStyle w:val="FootnoteReference"/>
          <w:rFonts w:ascii="Times New Roman" w:hAnsi="Times New Roman"/>
          <w:sz w:val="24"/>
          <w:szCs w:val="24"/>
          <w:lang w:val="es-MX"/>
        </w:rPr>
        <w:footnoteReference w:id="9"/>
      </w:r>
      <w:r w:rsidRPr="00837C6F">
        <w:rPr>
          <w:rFonts w:ascii="Times New Roman" w:hAnsi="Times New Roman"/>
          <w:sz w:val="24"/>
          <w:szCs w:val="24"/>
          <w:lang w:val="es-MX"/>
        </w:rPr>
        <w:t xml:space="preserve"> A diferencia de una </w:t>
      </w:r>
      <w:r w:rsidRPr="00837C6F">
        <w:rPr>
          <w:rFonts w:ascii="Times New Roman" w:hAnsi="Times New Roman"/>
          <w:sz w:val="24"/>
          <w:szCs w:val="24"/>
          <w:lang w:val="es-MX"/>
        </w:rPr>
        <w:lastRenderedPageBreak/>
        <w:t xml:space="preserve">persona libre, se entiende a una </w:t>
      </w:r>
      <w:r w:rsidRPr="00837C6F">
        <w:rPr>
          <w:rFonts w:ascii="Times New Roman" w:hAnsi="Times New Roman"/>
          <w:i/>
          <w:iCs/>
          <w:sz w:val="24"/>
          <w:szCs w:val="24"/>
          <w:lang w:val="es-MX"/>
        </w:rPr>
        <w:t>cosa</w:t>
      </w:r>
      <w:r w:rsidRPr="00837C6F">
        <w:rPr>
          <w:rFonts w:ascii="Times New Roman" w:hAnsi="Times New Roman"/>
          <w:sz w:val="24"/>
          <w:szCs w:val="24"/>
          <w:lang w:val="es-MX"/>
        </w:rPr>
        <w:t xml:space="preserve"> como: “lo que no es susceptible de ninguna imputación.” (2008, p. 32), es decir, un ser amoral. Así, para los seres morales, se puede establecer el horizonte de l</w:t>
      </w:r>
      <w:r w:rsidR="00E71B27">
        <w:rPr>
          <w:rFonts w:ascii="Times New Roman" w:hAnsi="Times New Roman"/>
          <w:sz w:val="24"/>
          <w:szCs w:val="24"/>
          <w:lang w:val="es-MX"/>
        </w:rPr>
        <w:t>a justicia</w:t>
      </w:r>
      <w:r w:rsidRPr="00837C6F">
        <w:rPr>
          <w:rFonts w:ascii="Times New Roman" w:hAnsi="Times New Roman"/>
          <w:sz w:val="24"/>
          <w:szCs w:val="24"/>
          <w:lang w:val="es-MX"/>
        </w:rPr>
        <w:t>, ya que: “Lo justo o injusto es en general un hecho conforme o no conforme con el deber.” (</w:t>
      </w:r>
      <w:r w:rsidRPr="00837C6F">
        <w:rPr>
          <w:rFonts w:ascii="Times New Roman" w:hAnsi="Times New Roman"/>
          <w:i/>
          <w:iCs/>
          <w:sz w:val="24"/>
          <w:szCs w:val="24"/>
          <w:lang w:val="es-MX"/>
        </w:rPr>
        <w:t>Ib.</w:t>
      </w:r>
      <w:r w:rsidRPr="00837C6F">
        <w:rPr>
          <w:rFonts w:ascii="Times New Roman" w:hAnsi="Times New Roman"/>
          <w:sz w:val="24"/>
          <w:szCs w:val="24"/>
          <w:lang w:val="es-MX"/>
        </w:rPr>
        <w:t>) En donde se entiende que la facultad de ser justo es solo aplicable a personas morales y no a cosas.</w:t>
      </w:r>
      <w:r w:rsidR="00872E51" w:rsidRPr="00837C6F">
        <w:rPr>
          <w:rFonts w:ascii="Times New Roman" w:hAnsi="Times New Roman"/>
          <w:sz w:val="24"/>
          <w:szCs w:val="24"/>
          <w:lang w:val="es-MX"/>
        </w:rPr>
        <w:t xml:space="preserve"> La libertad externa </w:t>
      </w:r>
      <w:r w:rsidR="00E71B27">
        <w:rPr>
          <w:rFonts w:ascii="Times New Roman" w:hAnsi="Times New Roman"/>
          <w:sz w:val="24"/>
          <w:szCs w:val="24"/>
          <w:lang w:val="es-MX"/>
        </w:rPr>
        <w:t xml:space="preserve">es </w:t>
      </w:r>
      <w:r w:rsidR="00872E51" w:rsidRPr="00837C6F">
        <w:rPr>
          <w:rFonts w:ascii="Times New Roman" w:hAnsi="Times New Roman"/>
          <w:sz w:val="24"/>
          <w:szCs w:val="24"/>
          <w:lang w:val="es-MX"/>
        </w:rPr>
        <w:t xml:space="preserve">jurídica, en la medida en que permite una libertad </w:t>
      </w:r>
      <w:r w:rsidR="00E71B27">
        <w:rPr>
          <w:rFonts w:ascii="Times New Roman" w:hAnsi="Times New Roman"/>
          <w:sz w:val="24"/>
          <w:szCs w:val="24"/>
          <w:lang w:val="es-MX"/>
        </w:rPr>
        <w:t>recíproca</w:t>
      </w:r>
      <w:r w:rsidR="00872E51" w:rsidRPr="00837C6F">
        <w:rPr>
          <w:rFonts w:ascii="Times New Roman" w:hAnsi="Times New Roman"/>
          <w:sz w:val="24"/>
          <w:szCs w:val="24"/>
          <w:lang w:val="es-MX"/>
        </w:rPr>
        <w:t xml:space="preserve">, en </w:t>
      </w:r>
      <w:r w:rsidR="00E71B27">
        <w:rPr>
          <w:rFonts w:ascii="Times New Roman" w:hAnsi="Times New Roman"/>
          <w:sz w:val="24"/>
          <w:szCs w:val="24"/>
          <w:lang w:val="es-MX"/>
        </w:rPr>
        <w:t xml:space="preserve">donde </w:t>
      </w:r>
      <w:r w:rsidR="00872E51" w:rsidRPr="00837C6F">
        <w:rPr>
          <w:rFonts w:ascii="Times New Roman" w:hAnsi="Times New Roman"/>
          <w:sz w:val="24"/>
          <w:szCs w:val="24"/>
          <w:lang w:val="es-MX"/>
        </w:rPr>
        <w:t xml:space="preserve">se concreta la justicia. </w:t>
      </w:r>
      <w:r w:rsidRPr="00837C6F">
        <w:rPr>
          <w:rFonts w:ascii="Times New Roman" w:hAnsi="Times New Roman"/>
          <w:sz w:val="24"/>
          <w:szCs w:val="24"/>
          <w:lang w:val="es-MX"/>
        </w:rPr>
        <w:t xml:space="preserve"> </w:t>
      </w:r>
    </w:p>
    <w:p w14:paraId="44155658" w14:textId="77777777"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 esta manera, para las personas libres, en virtud de sus actos, Kant establece que: </w:t>
      </w:r>
    </w:p>
    <w:p w14:paraId="5757E901" w14:textId="32B984E7" w:rsidR="0067004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 xml:space="preserve">Un hecho contrario al deber se llama </w:t>
      </w:r>
      <w:r w:rsidRPr="00891A25">
        <w:rPr>
          <w:rFonts w:ascii="Times New Roman" w:hAnsi="Times New Roman"/>
          <w:i/>
          <w:iCs/>
          <w:sz w:val="20"/>
          <w:szCs w:val="20"/>
          <w:lang w:val="es-MX"/>
        </w:rPr>
        <w:t>transgresión</w:t>
      </w:r>
      <w:r w:rsidRPr="00891A25">
        <w:rPr>
          <w:rFonts w:ascii="Times New Roman" w:hAnsi="Times New Roman"/>
          <w:sz w:val="20"/>
          <w:szCs w:val="20"/>
          <w:lang w:val="es-MX"/>
        </w:rPr>
        <w:t xml:space="preserve">. La transgresión no premeditada, pero sin embargo imputable, es una simple </w:t>
      </w:r>
      <w:r w:rsidRPr="00891A25">
        <w:rPr>
          <w:rFonts w:ascii="Times New Roman" w:hAnsi="Times New Roman"/>
          <w:i/>
          <w:iCs/>
          <w:sz w:val="20"/>
          <w:szCs w:val="20"/>
          <w:lang w:val="es-MX"/>
        </w:rPr>
        <w:t>falta</w:t>
      </w:r>
      <w:r w:rsidRPr="00891A25">
        <w:rPr>
          <w:rFonts w:ascii="Times New Roman" w:hAnsi="Times New Roman"/>
          <w:sz w:val="20"/>
          <w:szCs w:val="20"/>
          <w:lang w:val="es-MX"/>
        </w:rPr>
        <w:t xml:space="preserve">. La transgresión deliberada (es decir la que va acompañada de la consciencia de que hay transgresión) se llama </w:t>
      </w:r>
      <w:r w:rsidRPr="00891A25">
        <w:rPr>
          <w:rFonts w:ascii="Times New Roman" w:hAnsi="Times New Roman"/>
          <w:i/>
          <w:iCs/>
          <w:sz w:val="20"/>
          <w:szCs w:val="20"/>
          <w:lang w:val="es-MX"/>
        </w:rPr>
        <w:t>delito</w:t>
      </w:r>
      <w:r w:rsidRPr="00891A25">
        <w:rPr>
          <w:rFonts w:ascii="Times New Roman" w:hAnsi="Times New Roman"/>
          <w:sz w:val="20"/>
          <w:szCs w:val="20"/>
          <w:lang w:val="es-MX"/>
        </w:rPr>
        <w:t xml:space="preserve">. Lo que se conforma con las leyes externas se llama </w:t>
      </w:r>
      <w:r w:rsidRPr="00891A25">
        <w:rPr>
          <w:rFonts w:ascii="Times New Roman" w:hAnsi="Times New Roman"/>
          <w:i/>
          <w:iCs/>
          <w:sz w:val="20"/>
          <w:szCs w:val="20"/>
          <w:lang w:val="es-MX"/>
        </w:rPr>
        <w:t>justo</w:t>
      </w:r>
      <w:r w:rsidRPr="00891A25">
        <w:rPr>
          <w:rFonts w:ascii="Times New Roman" w:hAnsi="Times New Roman"/>
          <w:sz w:val="20"/>
          <w:szCs w:val="20"/>
          <w:lang w:val="es-MX"/>
        </w:rPr>
        <w:t xml:space="preserve">, lo contrario se llama </w:t>
      </w:r>
      <w:r w:rsidRPr="00891A25">
        <w:rPr>
          <w:rFonts w:ascii="Times New Roman" w:hAnsi="Times New Roman"/>
          <w:i/>
          <w:iCs/>
          <w:sz w:val="20"/>
          <w:szCs w:val="20"/>
          <w:lang w:val="es-MX"/>
        </w:rPr>
        <w:t>injusto</w:t>
      </w:r>
      <w:r w:rsidRPr="00891A25">
        <w:rPr>
          <w:rFonts w:ascii="Times New Roman" w:hAnsi="Times New Roman"/>
          <w:sz w:val="20"/>
          <w:szCs w:val="20"/>
          <w:lang w:val="es-MX"/>
        </w:rPr>
        <w:t>. (2008, p. 33)</w:t>
      </w:r>
      <w:r w:rsidR="00872E51" w:rsidRPr="00891A25">
        <w:rPr>
          <w:rFonts w:ascii="Times New Roman" w:hAnsi="Times New Roman"/>
          <w:sz w:val="20"/>
          <w:szCs w:val="20"/>
          <w:lang w:val="es-MX"/>
        </w:rPr>
        <w:t xml:space="preserve"> </w:t>
      </w:r>
    </w:p>
    <w:p w14:paraId="6292B396" w14:textId="3FB46DF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el caso de la moral, la razón, cristalizada en la forma del imperativo categórico, parece ser la legítima autoridad</w:t>
      </w:r>
      <w:r w:rsidR="002E7740">
        <w:rPr>
          <w:rFonts w:ascii="Times New Roman" w:hAnsi="Times New Roman"/>
          <w:sz w:val="24"/>
          <w:szCs w:val="24"/>
          <w:lang w:val="es-MX"/>
        </w:rPr>
        <w:t xml:space="preserve"> para la creación de máximas en</w:t>
      </w:r>
      <w:r w:rsidRPr="00837C6F">
        <w:rPr>
          <w:rFonts w:ascii="Times New Roman" w:hAnsi="Times New Roman"/>
          <w:sz w:val="24"/>
          <w:szCs w:val="24"/>
          <w:lang w:val="es-MX"/>
        </w:rPr>
        <w:t xml:space="preserve"> su legislación</w:t>
      </w:r>
      <w:r w:rsidR="002E7740">
        <w:rPr>
          <w:rFonts w:ascii="Times New Roman" w:hAnsi="Times New Roman"/>
          <w:sz w:val="24"/>
          <w:szCs w:val="24"/>
          <w:lang w:val="es-MX"/>
        </w:rPr>
        <w:t xml:space="preserve"> interna</w:t>
      </w:r>
      <w:r w:rsidR="002E7740">
        <w:rPr>
          <w:rStyle w:val="FootnoteReference"/>
          <w:rFonts w:ascii="Times New Roman" w:hAnsi="Times New Roman"/>
          <w:sz w:val="24"/>
          <w:szCs w:val="24"/>
          <w:lang w:val="es-MX"/>
        </w:rPr>
        <w:footnoteReference w:id="10"/>
      </w:r>
      <w:r w:rsidRPr="00837C6F">
        <w:rPr>
          <w:rFonts w:ascii="Times New Roman" w:hAnsi="Times New Roman"/>
          <w:sz w:val="24"/>
          <w:szCs w:val="24"/>
          <w:lang w:val="es-MX"/>
        </w:rPr>
        <w:t>, por lo cual cada ley tiene por sí misma un motivo del deber. En el ámbito del derecho, debemos admitir otros motivos, y, por lo tanto, deberá buscarse otra autoridad legítima para legislar, que no excluya a la razón.</w:t>
      </w:r>
      <w:r w:rsidR="002E7740">
        <w:rPr>
          <w:rFonts w:ascii="Times New Roman" w:hAnsi="Times New Roman"/>
          <w:sz w:val="24"/>
          <w:szCs w:val="24"/>
          <w:lang w:val="es-MX"/>
        </w:rPr>
        <w:t xml:space="preserve"> </w:t>
      </w:r>
    </w:p>
    <w:p w14:paraId="1A7B442F" w14:textId="5434963B"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moral supone la autonomía</w:t>
      </w:r>
      <w:r w:rsidR="004C1C7D">
        <w:rPr>
          <w:rFonts w:ascii="Times New Roman" w:hAnsi="Times New Roman"/>
          <w:sz w:val="24"/>
          <w:szCs w:val="24"/>
          <w:lang w:val="es-MX"/>
        </w:rPr>
        <w:t xml:space="preserve"> </w:t>
      </w:r>
      <w:r w:rsidRPr="00837C6F">
        <w:rPr>
          <w:rFonts w:ascii="Times New Roman" w:hAnsi="Times New Roman"/>
          <w:sz w:val="24"/>
          <w:szCs w:val="24"/>
          <w:lang w:val="es-MX"/>
        </w:rPr>
        <w:t>interna</w:t>
      </w:r>
      <w:r w:rsidR="002E7740">
        <w:rPr>
          <w:rStyle w:val="FootnoteReference"/>
          <w:rFonts w:ascii="Times New Roman" w:hAnsi="Times New Roman"/>
          <w:sz w:val="24"/>
          <w:szCs w:val="24"/>
          <w:lang w:val="es-MX"/>
        </w:rPr>
        <w:footnoteReference w:id="11"/>
      </w:r>
      <w:r w:rsidR="002E7740">
        <w:rPr>
          <w:rFonts w:ascii="Times New Roman" w:hAnsi="Times New Roman"/>
          <w:sz w:val="24"/>
          <w:szCs w:val="24"/>
          <w:lang w:val="es-MX"/>
        </w:rPr>
        <w:t xml:space="preserve">, </w:t>
      </w:r>
      <w:r w:rsidRPr="00837C6F">
        <w:rPr>
          <w:rFonts w:ascii="Times New Roman" w:hAnsi="Times New Roman"/>
          <w:sz w:val="24"/>
          <w:szCs w:val="24"/>
          <w:lang w:val="es-MX"/>
        </w:rPr>
        <w:t xml:space="preserve">y de esta manera: “El principio supremo de la moral, es pues: Obra según una máxima que pueda tener valor como ley general. Toda </w:t>
      </w:r>
      <w:r w:rsidRPr="00837C6F">
        <w:rPr>
          <w:rFonts w:ascii="Times New Roman" w:hAnsi="Times New Roman"/>
          <w:sz w:val="24"/>
          <w:szCs w:val="24"/>
          <w:lang w:val="es-MX"/>
        </w:rPr>
        <w:lastRenderedPageBreak/>
        <w:t>máxima que no sea susceptible de esta extensión, es contraria a la moral.” (2008, p. 36) Una forma análoga debe buscarse para la libertad externa. Este sería un principio universal y fundacional del derecho. Nos resta encontrar un principio con motivos diferentes para el ámbito exterior, es decir, para el jurídico, que no excluya a la razón ni a la libertad</w:t>
      </w:r>
      <w:r w:rsidR="00060DDD" w:rsidRPr="00837C6F">
        <w:rPr>
          <w:rFonts w:ascii="Times New Roman" w:hAnsi="Times New Roman"/>
          <w:sz w:val="24"/>
          <w:szCs w:val="24"/>
          <w:lang w:val="es-MX"/>
        </w:rPr>
        <w:t xml:space="preserve"> y que apunte hacia la consecución de la justicia</w:t>
      </w:r>
      <w:r w:rsidR="002E7740">
        <w:rPr>
          <w:rFonts w:ascii="Times New Roman" w:hAnsi="Times New Roman"/>
          <w:sz w:val="24"/>
          <w:szCs w:val="24"/>
          <w:lang w:val="es-MX"/>
        </w:rPr>
        <w:t xml:space="preserve"> y un marco legal para lo civil</w:t>
      </w:r>
      <w:r w:rsidR="00060DDD" w:rsidRPr="00837C6F">
        <w:rPr>
          <w:rFonts w:ascii="Times New Roman" w:hAnsi="Times New Roman"/>
          <w:sz w:val="24"/>
          <w:szCs w:val="24"/>
          <w:lang w:val="es-MX"/>
        </w:rPr>
        <w:t>.</w:t>
      </w:r>
    </w:p>
    <w:p w14:paraId="05F387FC" w14:textId="77777777" w:rsidR="00670045" w:rsidRPr="00837C6F" w:rsidRDefault="00670045" w:rsidP="00606C31">
      <w:pPr>
        <w:spacing w:line="360" w:lineRule="auto"/>
        <w:rPr>
          <w:rFonts w:ascii="Times New Roman" w:hAnsi="Times New Roman"/>
          <w:sz w:val="24"/>
          <w:szCs w:val="24"/>
          <w:lang w:val="es-MX"/>
        </w:rPr>
      </w:pPr>
    </w:p>
    <w:p w14:paraId="6AB477E8" w14:textId="6D2DA786" w:rsidR="00670045" w:rsidRPr="00837C6F" w:rsidRDefault="00C252A8" w:rsidP="0022262D">
      <w:pPr>
        <w:pStyle w:val="Heading3"/>
        <w:rPr>
          <w:lang w:val="es-MX"/>
        </w:rPr>
      </w:pPr>
      <w:bookmarkStart w:id="10" w:name="_Toc239062911"/>
      <w:r w:rsidRPr="00837C6F">
        <w:rPr>
          <w:lang w:val="es-MX"/>
        </w:rPr>
        <w:t>1.1.5</w:t>
      </w:r>
      <w:r w:rsidR="00700FFE" w:rsidRPr="00837C6F">
        <w:rPr>
          <w:lang w:val="es-MX"/>
        </w:rPr>
        <w:t xml:space="preserve"> </w:t>
      </w:r>
      <w:r w:rsidR="00670045" w:rsidRPr="00837C6F">
        <w:rPr>
          <w:lang w:val="es-MX"/>
        </w:rPr>
        <w:t>El derecho como ciencia: La libertad exterior como libertad jurídica</w:t>
      </w:r>
      <w:bookmarkEnd w:id="10"/>
    </w:p>
    <w:p w14:paraId="2868E350" w14:textId="77777777" w:rsidR="00670045" w:rsidRPr="00837C6F" w:rsidRDefault="00670045" w:rsidP="00606C31">
      <w:pPr>
        <w:pStyle w:val="ListParagraph"/>
        <w:spacing w:line="360" w:lineRule="auto"/>
        <w:ind w:left="1424"/>
        <w:rPr>
          <w:rFonts w:ascii="Times New Roman" w:hAnsi="Times New Roman"/>
          <w:sz w:val="24"/>
          <w:szCs w:val="24"/>
          <w:lang w:val="es-MX"/>
        </w:rPr>
      </w:pPr>
    </w:p>
    <w:p w14:paraId="5AE53A58" w14:textId="26B0245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Cuando Kant habla del derecho como ciencia refiere el carácter recto y de precisión matemática que posee, entendido como una disciplina que se fundamenta en principios metafísicos y aspira, </w:t>
      </w:r>
      <w:r w:rsidR="00BF70F1">
        <w:rPr>
          <w:rFonts w:ascii="Times New Roman" w:hAnsi="Times New Roman"/>
          <w:sz w:val="24"/>
          <w:szCs w:val="24"/>
          <w:lang w:val="es-MX"/>
        </w:rPr>
        <w:t>(</w:t>
      </w:r>
      <w:r w:rsidRPr="00837C6F">
        <w:rPr>
          <w:rFonts w:ascii="Times New Roman" w:hAnsi="Times New Roman"/>
          <w:sz w:val="24"/>
          <w:szCs w:val="24"/>
          <w:lang w:val="es-MX"/>
        </w:rPr>
        <w:t>ya que no siempre lo consigue</w:t>
      </w:r>
      <w:r w:rsidR="00BF70F1">
        <w:rPr>
          <w:rFonts w:ascii="Times New Roman" w:hAnsi="Times New Roman"/>
          <w:sz w:val="24"/>
          <w:szCs w:val="24"/>
          <w:lang w:val="es-MX"/>
        </w:rPr>
        <w:t>)</w:t>
      </w:r>
      <w:r w:rsidRPr="00837C6F">
        <w:rPr>
          <w:rFonts w:ascii="Times New Roman" w:hAnsi="Times New Roman"/>
          <w:sz w:val="24"/>
          <w:szCs w:val="24"/>
          <w:lang w:val="es-MX"/>
        </w:rPr>
        <w:t xml:space="preserve">, a la exactitud. Podemos revisar algunos elementos de la naturaleza del derecho, para poder atender a su principio universal, distinto al principio universal de la moral, y así, considerar otros aspectos de la distinción entre </w:t>
      </w:r>
      <w:r w:rsidR="00BF70F1">
        <w:rPr>
          <w:rFonts w:ascii="Times New Roman" w:hAnsi="Times New Roman"/>
          <w:sz w:val="24"/>
          <w:szCs w:val="24"/>
          <w:lang w:val="es-MX"/>
        </w:rPr>
        <w:t xml:space="preserve">la </w:t>
      </w:r>
      <w:r w:rsidRPr="00837C6F">
        <w:rPr>
          <w:rFonts w:ascii="Times New Roman" w:hAnsi="Times New Roman"/>
          <w:sz w:val="24"/>
          <w:szCs w:val="24"/>
          <w:lang w:val="es-MX"/>
        </w:rPr>
        <w:t xml:space="preserve">libertad interior y exterior. </w:t>
      </w:r>
    </w:p>
    <w:p w14:paraId="26FC2A59" w14:textId="1BE60662"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Mientras las leyes morales internas están determinadas</w:t>
      </w:r>
      <w:r w:rsidR="00776617" w:rsidRPr="00837C6F">
        <w:rPr>
          <w:rFonts w:ascii="Times New Roman" w:hAnsi="Times New Roman"/>
          <w:sz w:val="24"/>
          <w:szCs w:val="24"/>
          <w:lang w:val="es-MX"/>
        </w:rPr>
        <w:t xml:space="preserve"> bajo la relación entre el deseo y</w:t>
      </w:r>
      <w:r w:rsidR="004C1C7D">
        <w:rPr>
          <w:rFonts w:ascii="Times New Roman" w:hAnsi="Times New Roman"/>
          <w:sz w:val="24"/>
          <w:szCs w:val="24"/>
          <w:lang w:val="es-MX"/>
        </w:rPr>
        <w:t xml:space="preserve"> la</w:t>
      </w:r>
      <w:r w:rsidR="00776617" w:rsidRPr="00837C6F">
        <w:rPr>
          <w:rFonts w:ascii="Times New Roman" w:hAnsi="Times New Roman"/>
          <w:sz w:val="24"/>
          <w:szCs w:val="24"/>
          <w:lang w:val="es-MX"/>
        </w:rPr>
        <w:t xml:space="preserve"> voluntad, </w:t>
      </w:r>
      <w:r w:rsidRPr="00837C6F">
        <w:rPr>
          <w:rFonts w:ascii="Times New Roman" w:hAnsi="Times New Roman"/>
          <w:sz w:val="24"/>
          <w:szCs w:val="24"/>
          <w:lang w:val="es-MX"/>
        </w:rPr>
        <w:t>por otro lado, las leyes externas se encuentran establecidas en virtud del escenario de muchas moralidades entrecruzando sus intereses</w:t>
      </w:r>
      <w:r w:rsidR="004C1C7D">
        <w:rPr>
          <w:rFonts w:ascii="Times New Roman" w:hAnsi="Times New Roman"/>
          <w:sz w:val="24"/>
          <w:szCs w:val="24"/>
          <w:lang w:val="es-MX"/>
        </w:rPr>
        <w:t>, es decir, entre voluntad y voluntad.</w:t>
      </w:r>
      <w:r w:rsidRPr="00837C6F">
        <w:rPr>
          <w:rFonts w:ascii="Times New Roman" w:hAnsi="Times New Roman"/>
          <w:sz w:val="24"/>
          <w:szCs w:val="24"/>
          <w:lang w:val="es-MX"/>
        </w:rPr>
        <w:t xml:space="preserve"> En este panorama tenemos un espacio compartido y de relaciones de influencia mutua. Mientras el ámbito moral es el de las leyes internas, por otro lado, Kant señala que: “El conjunto de las leyes susceptibles de una legislación exterior, se llama teoría del derecho, o simplemente derecho.” (2008, p. 40) El derecho, por lo tanto, se entiende como una disciplina que aspira a la formalidad</w:t>
      </w:r>
      <w:r w:rsidR="004C1C7D">
        <w:rPr>
          <w:rFonts w:ascii="Times New Roman" w:hAnsi="Times New Roman"/>
          <w:sz w:val="24"/>
          <w:szCs w:val="24"/>
          <w:lang w:val="es-MX"/>
        </w:rPr>
        <w:t xml:space="preserve"> y rectitud</w:t>
      </w:r>
      <w:r w:rsidRPr="00837C6F">
        <w:rPr>
          <w:rFonts w:ascii="Times New Roman" w:hAnsi="Times New Roman"/>
          <w:sz w:val="24"/>
          <w:szCs w:val="24"/>
          <w:lang w:val="es-MX"/>
        </w:rPr>
        <w:t xml:space="preserve"> de una ciencia, en virtud de las leyes que regulan la libertad exterior</w:t>
      </w:r>
      <w:r w:rsidR="004C1C7D">
        <w:rPr>
          <w:rFonts w:ascii="Times New Roman" w:hAnsi="Times New Roman"/>
          <w:sz w:val="24"/>
          <w:szCs w:val="24"/>
          <w:lang w:val="es-MX"/>
        </w:rPr>
        <w:t xml:space="preserve"> recíproca, y</w:t>
      </w:r>
      <w:r w:rsidRPr="00837C6F">
        <w:rPr>
          <w:rFonts w:ascii="Times New Roman" w:hAnsi="Times New Roman"/>
          <w:sz w:val="24"/>
          <w:szCs w:val="24"/>
          <w:lang w:val="es-MX"/>
        </w:rPr>
        <w:t>,</w:t>
      </w:r>
      <w:r w:rsidR="004C1C7D">
        <w:rPr>
          <w:rFonts w:ascii="Times New Roman" w:hAnsi="Times New Roman"/>
          <w:sz w:val="24"/>
          <w:szCs w:val="24"/>
          <w:lang w:val="es-MX"/>
        </w:rPr>
        <w:t xml:space="preserve"> </w:t>
      </w:r>
      <w:r w:rsidRPr="00837C6F">
        <w:rPr>
          <w:rFonts w:ascii="Times New Roman" w:hAnsi="Times New Roman"/>
          <w:sz w:val="24"/>
          <w:szCs w:val="24"/>
          <w:lang w:val="es-MX"/>
        </w:rPr>
        <w:t xml:space="preserve">en este sentido, podrá entenderse </w:t>
      </w:r>
      <w:r w:rsidR="004C1C7D">
        <w:rPr>
          <w:rFonts w:ascii="Times New Roman" w:hAnsi="Times New Roman"/>
          <w:sz w:val="24"/>
          <w:szCs w:val="24"/>
          <w:lang w:val="es-MX"/>
        </w:rPr>
        <w:t xml:space="preserve">a la </w:t>
      </w:r>
      <w:r w:rsidRPr="00837C6F">
        <w:rPr>
          <w:rFonts w:ascii="Times New Roman" w:hAnsi="Times New Roman"/>
          <w:sz w:val="24"/>
          <w:szCs w:val="24"/>
          <w:lang w:val="es-MX"/>
        </w:rPr>
        <w:t xml:space="preserve">libertad </w:t>
      </w:r>
      <w:r w:rsidR="004C1C7D">
        <w:rPr>
          <w:rFonts w:ascii="Times New Roman" w:hAnsi="Times New Roman"/>
          <w:sz w:val="24"/>
          <w:szCs w:val="24"/>
          <w:lang w:val="es-MX"/>
        </w:rPr>
        <w:t xml:space="preserve">externa en cuanto </w:t>
      </w:r>
      <w:r w:rsidRPr="00837C6F">
        <w:rPr>
          <w:rFonts w:ascii="Times New Roman" w:hAnsi="Times New Roman"/>
          <w:sz w:val="24"/>
          <w:szCs w:val="24"/>
          <w:lang w:val="es-MX"/>
        </w:rPr>
        <w:t>jurídica</w:t>
      </w:r>
      <w:r w:rsidR="004C1C7D">
        <w:rPr>
          <w:rFonts w:ascii="Times New Roman" w:hAnsi="Times New Roman"/>
          <w:sz w:val="24"/>
          <w:szCs w:val="24"/>
          <w:lang w:val="es-MX"/>
        </w:rPr>
        <w:t>.</w:t>
      </w:r>
    </w:p>
    <w:p w14:paraId="6E1B7430" w14:textId="493E170A"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Cuando Kant desarrolla qué es el derecho en sí, estima tres consideraciones.</w:t>
      </w:r>
      <w:r w:rsidR="00776617" w:rsidRPr="00837C6F">
        <w:rPr>
          <w:rFonts w:ascii="Times New Roman" w:hAnsi="Times New Roman"/>
          <w:sz w:val="24"/>
          <w:szCs w:val="24"/>
          <w:lang w:val="es-MX"/>
        </w:rPr>
        <w:t xml:space="preserve"> </w:t>
      </w:r>
      <w:r w:rsidRPr="00837C6F">
        <w:rPr>
          <w:rFonts w:ascii="Times New Roman" w:hAnsi="Times New Roman"/>
          <w:sz w:val="24"/>
          <w:szCs w:val="24"/>
          <w:lang w:val="es-MX"/>
        </w:rPr>
        <w:t>De esta forma, señala que: “La noción de derecho, respecto de una obligación correspondiente (es decir, la noción moral de esta obligación), en primer lugar, no concierne más que a la relación exterior y aun práctica de una persona con otra, en cuanto sus acciones como hechos pueden tener una influencia (mediata o inmediata) sobre otras acciones.” (2008, p. 41)</w:t>
      </w:r>
    </w:p>
    <w:p w14:paraId="2E4545FB" w14:textId="7A257FBB"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seguida, al considerar el derecho, Kant establecerá un ámbito distinto a la relación interna de las leyes morales con las facultades del alma, precisamente por la naturaleza del encuentro de diversas interioridades, y de esta manera, refiere que: “En segundo lugar, esta </w:t>
      </w:r>
      <w:r w:rsidRPr="00837C6F">
        <w:rPr>
          <w:rFonts w:ascii="Times New Roman" w:hAnsi="Times New Roman"/>
          <w:sz w:val="24"/>
          <w:szCs w:val="24"/>
          <w:lang w:val="es-MX"/>
        </w:rPr>
        <w:lastRenderedPageBreak/>
        <w:t xml:space="preserve">noción (*la del derecho) no indica la relación del arbitrio con el deseo (por consiguiente, con la simple necesidad) de otro, como en los actos de beneficencia o de crueldad, sino simplemente la relación del arbitrio del agente con el arbitrio de otro.” (2008, p. 42) Al reconocer el contraste entre los arbitrios libres, se presupone una pluralidad en las relaciones marcadas por la insociable sociabilidad. Esto anticipa la necesidad categórica de entrar en relaciones civiles. </w:t>
      </w:r>
    </w:p>
    <w:p w14:paraId="0E5D5E10" w14:textId="77777777"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Finalmente, esto nos conduce, desde la perspectiva de la necesidad de regular la libertad, para que no sea una </w:t>
      </w:r>
      <w:r w:rsidR="004C1C7D">
        <w:rPr>
          <w:rFonts w:ascii="Times New Roman" w:hAnsi="Times New Roman"/>
          <w:sz w:val="24"/>
          <w:szCs w:val="24"/>
          <w:lang w:val="es-MX"/>
        </w:rPr>
        <w:t>natural</w:t>
      </w:r>
      <w:r w:rsidRPr="00837C6F">
        <w:rPr>
          <w:rFonts w:ascii="Times New Roman" w:hAnsi="Times New Roman"/>
          <w:sz w:val="24"/>
          <w:szCs w:val="24"/>
          <w:lang w:val="es-MX"/>
        </w:rPr>
        <w:t>, sino una civil, a establecer un límite que permita la libertad de todos, de forma recíproca y simultánea. Kant nos dice</w:t>
      </w:r>
      <w:r w:rsidR="00060DDD" w:rsidRPr="00837C6F">
        <w:rPr>
          <w:rFonts w:ascii="Times New Roman" w:hAnsi="Times New Roman"/>
          <w:sz w:val="24"/>
          <w:szCs w:val="24"/>
          <w:lang w:val="es-MX"/>
        </w:rPr>
        <w:t xml:space="preserve"> sobre la noción de derecho</w:t>
      </w:r>
      <w:r w:rsidRPr="00837C6F">
        <w:rPr>
          <w:rFonts w:ascii="Times New Roman" w:hAnsi="Times New Roman"/>
          <w:sz w:val="24"/>
          <w:szCs w:val="24"/>
          <w:lang w:val="es-MX"/>
        </w:rPr>
        <w:t xml:space="preserve"> que:</w:t>
      </w:r>
    </w:p>
    <w:p w14:paraId="3A85C2EF" w14:textId="38940C16" w:rsidR="00891A2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 xml:space="preserve">En tercer lugar, en esta relación mutua del arbitrio, no se toma en consideración la materia del arbitrio, es decir, el fin que cada uno se propone. No se discute, por ejemplo, en el contrato que otro celebre conmigo para su propio comercio, si, mediante él, podrá obtener este o el otro beneficio; no se discute más que la forma en la relación del arbitrio respectivo de los contratantes, considerada bajo el punto de vista de la libertad; es decir, que solo hace falta saber si la acción de uno de ellos es o no un obstáculo a la libertad del otro según una ley general. (2008, p. 42) </w:t>
      </w:r>
    </w:p>
    <w:p w14:paraId="6C642B3B" w14:textId="760E0E8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Esto nos deja en las puertas del principio universal del derecho</w:t>
      </w:r>
      <w:r w:rsidR="00060DDD" w:rsidRPr="00837C6F">
        <w:rPr>
          <w:rFonts w:ascii="Times New Roman" w:hAnsi="Times New Roman"/>
          <w:sz w:val="24"/>
          <w:szCs w:val="24"/>
          <w:lang w:val="es-MX"/>
        </w:rPr>
        <w:t>, que es rector de la libertad externa</w:t>
      </w:r>
      <w:r w:rsidR="00293176">
        <w:rPr>
          <w:rFonts w:ascii="Times New Roman" w:hAnsi="Times New Roman"/>
          <w:sz w:val="24"/>
          <w:szCs w:val="24"/>
          <w:lang w:val="es-MX"/>
        </w:rPr>
        <w:t xml:space="preserve"> y del pensamiento legal y político de Kant</w:t>
      </w:r>
      <w:r w:rsidR="00060DDD" w:rsidRPr="00837C6F">
        <w:rPr>
          <w:rFonts w:ascii="Times New Roman" w:hAnsi="Times New Roman"/>
          <w:sz w:val="24"/>
          <w:szCs w:val="24"/>
          <w:lang w:val="es-MX"/>
        </w:rPr>
        <w:t xml:space="preserve">. </w:t>
      </w:r>
      <w:r w:rsidRPr="00837C6F">
        <w:rPr>
          <w:rFonts w:ascii="Times New Roman" w:hAnsi="Times New Roman"/>
          <w:sz w:val="24"/>
          <w:szCs w:val="24"/>
          <w:lang w:val="es-MX"/>
        </w:rPr>
        <w:t xml:space="preserve">Kant lo formula del siguiente modo: “Es justa toda acción que, por sí, o por su máxima, no es un obstáculo a la conformidad de la libertad del arbitrio de todos con la libertad de cada uno según leyes universales.” (2008, p. 42) </w:t>
      </w:r>
      <w:r w:rsidR="00E93F63" w:rsidRPr="00837C6F">
        <w:rPr>
          <w:rFonts w:ascii="Times New Roman" w:hAnsi="Times New Roman"/>
          <w:sz w:val="24"/>
          <w:szCs w:val="24"/>
          <w:lang w:val="es-MX"/>
        </w:rPr>
        <w:t>Es importante tener en cuenta que la traducción revisada parece enfatizar una lectura de la libertad como no interferencia, o libertad negativa, cosa que no ocurre en traducciones más actualizadas.</w:t>
      </w:r>
      <w:r w:rsidR="00CE39DA">
        <w:rPr>
          <w:rStyle w:val="FootnoteReference"/>
          <w:rFonts w:ascii="Times New Roman" w:hAnsi="Times New Roman"/>
          <w:sz w:val="24"/>
          <w:szCs w:val="24"/>
          <w:lang w:val="es-MX"/>
        </w:rPr>
        <w:footnoteReference w:id="12"/>
      </w:r>
      <w:r w:rsidR="00E93F63" w:rsidRPr="00837C6F">
        <w:rPr>
          <w:rFonts w:ascii="Times New Roman" w:hAnsi="Times New Roman"/>
          <w:sz w:val="24"/>
          <w:szCs w:val="24"/>
          <w:lang w:val="es-MX"/>
        </w:rPr>
        <w:t xml:space="preserve"> Otra posible traducción del principio, por lo tanto, podría ser: “Es justa toda acción que, o según su máxima, la libertad de arbitrio de cada uno puede coexistir con la libertad de todos según una ley universal.” (Kant, RL AA 06: 230, edición no revisada)</w:t>
      </w:r>
    </w:p>
    <w:p w14:paraId="59DB6135" w14:textId="7A014BE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entretejiendo las dimensiones de la libertad interna y externa, reformula el principio de la siguiente manera: “La moral exige de mí que adopte por máxima el conformar mis acciones al derecho. Por consiguiente, la ley universal de derecho: Obra exteriormente de modo que el libre uso de tu arbitrio pueda conciliarse con la libertad de todos según una ley universal; es, en verdad, una ley que me impone una obligación.” (</w:t>
      </w:r>
      <w:r w:rsidR="00E93F63" w:rsidRPr="00837C6F">
        <w:rPr>
          <w:rFonts w:ascii="Times New Roman" w:hAnsi="Times New Roman"/>
          <w:sz w:val="24"/>
          <w:szCs w:val="24"/>
          <w:lang w:val="es-MX"/>
        </w:rPr>
        <w:t>2008, p. 42</w:t>
      </w:r>
      <w:r w:rsidRPr="00837C6F">
        <w:rPr>
          <w:rFonts w:ascii="Times New Roman" w:hAnsi="Times New Roman"/>
          <w:i/>
          <w:iCs/>
          <w:sz w:val="24"/>
          <w:szCs w:val="24"/>
          <w:lang w:val="es-MX"/>
        </w:rPr>
        <w:t>.</w:t>
      </w:r>
      <w:r w:rsidRPr="00837C6F">
        <w:rPr>
          <w:rFonts w:ascii="Times New Roman" w:hAnsi="Times New Roman"/>
          <w:sz w:val="24"/>
          <w:szCs w:val="24"/>
          <w:lang w:val="es-MX"/>
        </w:rPr>
        <w:t>)</w:t>
      </w:r>
    </w:p>
    <w:p w14:paraId="502D01F3" w14:textId="0F2D531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Estas dos formulaciones del principio general metafísico del derecho apuntan a la regulación de los actos libres externos, es decir, los que se manifiestan en las relaciones </w:t>
      </w:r>
      <w:r w:rsidRPr="00837C6F">
        <w:rPr>
          <w:rFonts w:ascii="Times New Roman" w:hAnsi="Times New Roman"/>
          <w:sz w:val="24"/>
          <w:szCs w:val="24"/>
          <w:lang w:val="es-MX"/>
        </w:rPr>
        <w:lastRenderedPageBreak/>
        <w:t>humanas, de persona a persona o de Estado a Estado. El ámbito externo, reconociendo la reciprocidad de influencia, pone como límite de la libertad propia, la libertad de otros. Esto se condice con la virtud moral interna, y por el peso del deber, nos demanda una obligación</w:t>
      </w:r>
      <w:r w:rsidR="00CE39DA">
        <w:rPr>
          <w:rFonts w:ascii="Times New Roman" w:hAnsi="Times New Roman"/>
          <w:sz w:val="24"/>
          <w:szCs w:val="24"/>
          <w:lang w:val="es-MX"/>
        </w:rPr>
        <w:t xml:space="preserve"> de entrar en relaciones civiles y quedar sujetos a un orden público.</w:t>
      </w:r>
      <w:r w:rsidRPr="00837C6F">
        <w:rPr>
          <w:rFonts w:ascii="Times New Roman" w:hAnsi="Times New Roman"/>
          <w:sz w:val="24"/>
          <w:szCs w:val="24"/>
          <w:lang w:val="es-MX"/>
        </w:rPr>
        <w:t xml:space="preserve"> Precisamente por ello Kant agrega que: “El derecho es inseparable de la facultad de obligar.” (2008, p. 44)</w:t>
      </w:r>
    </w:p>
    <w:p w14:paraId="69B09CFE" w14:textId="58D93920"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Esto pone a la persona, (bajo un estado de derecho), en cualidad de igualdad ante la ley, por lo cual, señala Kant: “El derecho estricto puede también representarse como la posibilidad de una obligación mutua, universal, conforme con la libertad de todos según leyes generales.” (2008, p. 44) </w:t>
      </w:r>
    </w:p>
    <w:p w14:paraId="62CE7EA7" w14:textId="77777777" w:rsidR="00891A2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Habiendo considerado estas características del derecho, Kant sintetiza lo siguiente: “Se puede inmediatamente hacer consistir la noción del derecho en la posibilidad de conformar la obligación general recíproca con la libertad de todos.” (2008, p. 45) Este horizonte es precisamente el de la libertad externa. Por ello, Kant agrega que: </w:t>
      </w:r>
    </w:p>
    <w:p w14:paraId="070D08AE" w14:textId="1A12B31C" w:rsidR="00891A25" w:rsidRPr="00891A25" w:rsidRDefault="00670045" w:rsidP="00891A25">
      <w:pPr>
        <w:ind w:left="1208" w:firstLine="0"/>
        <w:rPr>
          <w:rFonts w:ascii="Times New Roman" w:hAnsi="Times New Roman"/>
          <w:sz w:val="20"/>
          <w:szCs w:val="20"/>
          <w:lang w:val="es-MX"/>
        </w:rPr>
      </w:pPr>
      <w:r w:rsidRPr="00891A25">
        <w:rPr>
          <w:rFonts w:ascii="Times New Roman" w:hAnsi="Times New Roman"/>
          <w:sz w:val="20"/>
          <w:szCs w:val="20"/>
          <w:lang w:val="es-MX"/>
        </w:rPr>
        <w:t>Como el derecho no tiene absolutamente por objeto más que lo que concierne a los actos exteriores, el derecho estricto, aquel en que no se mezcla nada propio de la moral, es el que no exige más que principios exteriores de determinación para el arbitrio; porque en este caso es puro y sin mezcla de precepto alguno moral. Solamente, pues, el derecho puramente exterior puede llamarse derecho estricto. (</w:t>
      </w:r>
      <w:r w:rsidRPr="00891A25">
        <w:rPr>
          <w:rFonts w:ascii="Times New Roman" w:hAnsi="Times New Roman"/>
          <w:i/>
          <w:iCs/>
          <w:sz w:val="20"/>
          <w:szCs w:val="20"/>
          <w:lang w:val="es-MX"/>
        </w:rPr>
        <w:t>Ib.</w:t>
      </w:r>
      <w:r w:rsidRPr="00891A25">
        <w:rPr>
          <w:rFonts w:ascii="Times New Roman" w:hAnsi="Times New Roman"/>
          <w:sz w:val="20"/>
          <w:szCs w:val="20"/>
          <w:lang w:val="es-MX"/>
        </w:rPr>
        <w:t>)</w:t>
      </w:r>
      <w:r w:rsidR="00CE39DA" w:rsidRPr="00891A25">
        <w:rPr>
          <w:rFonts w:ascii="Times New Roman" w:hAnsi="Times New Roman"/>
          <w:sz w:val="20"/>
          <w:szCs w:val="20"/>
          <w:lang w:val="es-MX"/>
        </w:rPr>
        <w:t xml:space="preserve"> </w:t>
      </w:r>
    </w:p>
    <w:p w14:paraId="62D49608" w14:textId="1724B818" w:rsidR="00670045" w:rsidRPr="00837C6F" w:rsidRDefault="00CE39DA" w:rsidP="00606C31">
      <w:pPr>
        <w:spacing w:line="360" w:lineRule="auto"/>
        <w:rPr>
          <w:rFonts w:ascii="Times New Roman" w:hAnsi="Times New Roman"/>
          <w:sz w:val="24"/>
          <w:szCs w:val="24"/>
          <w:lang w:val="es-MX"/>
        </w:rPr>
      </w:pPr>
      <w:r>
        <w:rPr>
          <w:rFonts w:ascii="Times New Roman" w:hAnsi="Times New Roman"/>
          <w:sz w:val="24"/>
          <w:szCs w:val="24"/>
          <w:lang w:val="es-MX"/>
        </w:rPr>
        <w:t>A diferencia de la libertad moral, el derecho puede obligar a la libertad externa, para beneficio de todos y de sí misma.</w:t>
      </w:r>
      <w:r>
        <w:rPr>
          <w:rStyle w:val="FootnoteReference"/>
          <w:rFonts w:ascii="Times New Roman" w:hAnsi="Times New Roman"/>
          <w:sz w:val="24"/>
          <w:szCs w:val="24"/>
          <w:lang w:val="es-MX"/>
        </w:rPr>
        <w:footnoteReference w:id="13"/>
      </w:r>
      <w:r w:rsidR="00AC6EF9">
        <w:rPr>
          <w:rFonts w:ascii="Times New Roman" w:hAnsi="Times New Roman"/>
          <w:sz w:val="24"/>
          <w:szCs w:val="24"/>
          <w:lang w:val="es-MX"/>
        </w:rPr>
        <w:t xml:space="preserve"> </w:t>
      </w:r>
      <w:r w:rsidR="00670045" w:rsidRPr="00837C6F">
        <w:rPr>
          <w:rFonts w:ascii="Times New Roman" w:hAnsi="Times New Roman"/>
          <w:sz w:val="24"/>
          <w:szCs w:val="24"/>
          <w:lang w:val="es-MX"/>
        </w:rPr>
        <w:t>Para Kant, el derecho será aquella ciencia de la justicia y las leyes que permita una libertad exterior de límites recíprocos. Agregará que: “La ley de una obligación mutua que se conforma necesariamente con la libertad de todos, bajo el principio de la libertad general, es en cierto modo, la construcción de esta noción del derecho.” (2008, p. 45) La libertad externa, por lo visto,</w:t>
      </w:r>
      <w:r w:rsidR="00E763B0" w:rsidRPr="00837C6F">
        <w:rPr>
          <w:rFonts w:ascii="Times New Roman" w:hAnsi="Times New Roman"/>
          <w:sz w:val="24"/>
          <w:szCs w:val="24"/>
          <w:lang w:val="es-MX"/>
        </w:rPr>
        <w:t xml:space="preserve"> se entiende </w:t>
      </w:r>
      <w:r w:rsidR="0013236A">
        <w:rPr>
          <w:rFonts w:ascii="Times New Roman" w:hAnsi="Times New Roman"/>
          <w:sz w:val="24"/>
          <w:szCs w:val="24"/>
          <w:lang w:val="es-MX"/>
        </w:rPr>
        <w:t xml:space="preserve">como </w:t>
      </w:r>
      <w:r w:rsidR="00E763B0" w:rsidRPr="00837C6F">
        <w:rPr>
          <w:rFonts w:ascii="Times New Roman" w:hAnsi="Times New Roman"/>
          <w:sz w:val="24"/>
          <w:szCs w:val="24"/>
          <w:lang w:val="es-MX"/>
        </w:rPr>
        <w:t>fundacional para la idea de derecho</w:t>
      </w:r>
      <w:r w:rsidR="0013236A">
        <w:rPr>
          <w:rFonts w:ascii="Times New Roman" w:hAnsi="Times New Roman"/>
          <w:sz w:val="24"/>
          <w:szCs w:val="24"/>
          <w:lang w:val="es-MX"/>
        </w:rPr>
        <w:t xml:space="preserve"> y, asimismo, para el horizonte civil como tal</w:t>
      </w:r>
      <w:r w:rsidR="00670045" w:rsidRPr="00837C6F">
        <w:rPr>
          <w:rFonts w:ascii="Times New Roman" w:hAnsi="Times New Roman"/>
          <w:sz w:val="24"/>
          <w:szCs w:val="24"/>
          <w:lang w:val="es-MX"/>
        </w:rPr>
        <w:t>. Por esta razón, la libertad externa se entiende como jurídica</w:t>
      </w:r>
      <w:r w:rsidR="00FE76DF">
        <w:rPr>
          <w:rFonts w:ascii="Times New Roman" w:hAnsi="Times New Roman"/>
          <w:sz w:val="24"/>
          <w:szCs w:val="24"/>
          <w:lang w:val="es-MX"/>
        </w:rPr>
        <w:t>, en cuanto requiere del derecho como ciencia de la justicia.</w:t>
      </w:r>
      <w:r w:rsidR="00FE76DF">
        <w:rPr>
          <w:rStyle w:val="FootnoteReference"/>
          <w:rFonts w:ascii="Times New Roman" w:hAnsi="Times New Roman"/>
          <w:sz w:val="24"/>
          <w:szCs w:val="24"/>
          <w:lang w:val="es-MX"/>
        </w:rPr>
        <w:footnoteReference w:id="14"/>
      </w:r>
    </w:p>
    <w:p w14:paraId="34000C11" w14:textId="77777777" w:rsidR="00FE76D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De estas nociones, se seguirá la división del derecho entre el natural y el civil, lo que </w:t>
      </w:r>
      <w:r w:rsidR="00E763B0" w:rsidRPr="00837C6F">
        <w:rPr>
          <w:rFonts w:ascii="Times New Roman" w:hAnsi="Times New Roman"/>
          <w:sz w:val="24"/>
          <w:szCs w:val="24"/>
          <w:lang w:val="es-MX"/>
        </w:rPr>
        <w:t>se relaciona al derecho privado y el público</w:t>
      </w:r>
      <w:r w:rsidR="00FE76DF">
        <w:rPr>
          <w:rFonts w:ascii="Times New Roman" w:hAnsi="Times New Roman"/>
          <w:sz w:val="24"/>
          <w:szCs w:val="24"/>
          <w:lang w:val="es-MX"/>
        </w:rPr>
        <w:t>, respectivamente</w:t>
      </w:r>
      <w:r w:rsidR="00E763B0" w:rsidRPr="00837C6F">
        <w:rPr>
          <w:rFonts w:ascii="Times New Roman" w:hAnsi="Times New Roman"/>
          <w:sz w:val="24"/>
          <w:szCs w:val="24"/>
          <w:lang w:val="es-MX"/>
        </w:rPr>
        <w:t>.</w:t>
      </w:r>
      <w:r w:rsidRPr="00837C6F">
        <w:rPr>
          <w:rFonts w:ascii="Times New Roman" w:hAnsi="Times New Roman"/>
          <w:sz w:val="24"/>
          <w:szCs w:val="24"/>
          <w:lang w:val="es-MX"/>
        </w:rPr>
        <w:t xml:space="preserve"> En esta sección primera, se ha buscado distinguir entre lo interior y lo exterior de la libertad. Hemos podido atender al sentido jurídico de la libertad que tiene un</w:t>
      </w:r>
      <w:r w:rsidR="00E763B0" w:rsidRPr="00837C6F">
        <w:rPr>
          <w:rFonts w:ascii="Times New Roman" w:hAnsi="Times New Roman"/>
          <w:sz w:val="24"/>
          <w:szCs w:val="24"/>
          <w:lang w:val="es-MX"/>
        </w:rPr>
        <w:t xml:space="preserve"> arquetipo de</w:t>
      </w:r>
      <w:r w:rsidRPr="00837C6F">
        <w:rPr>
          <w:rFonts w:ascii="Times New Roman" w:hAnsi="Times New Roman"/>
          <w:sz w:val="24"/>
          <w:szCs w:val="24"/>
          <w:lang w:val="es-MX"/>
        </w:rPr>
        <w:t xml:space="preserve"> principio</w:t>
      </w:r>
      <w:r w:rsidR="00E763B0" w:rsidRPr="00837C6F">
        <w:rPr>
          <w:rFonts w:ascii="Times New Roman" w:hAnsi="Times New Roman"/>
          <w:sz w:val="24"/>
          <w:szCs w:val="24"/>
          <w:lang w:val="es-MX"/>
        </w:rPr>
        <w:t>s</w:t>
      </w:r>
      <w:r w:rsidRPr="00837C6F">
        <w:rPr>
          <w:rFonts w:ascii="Times New Roman" w:hAnsi="Times New Roman"/>
          <w:sz w:val="24"/>
          <w:szCs w:val="24"/>
          <w:lang w:val="es-MX"/>
        </w:rPr>
        <w:t xml:space="preserve"> regulativo</w:t>
      </w:r>
      <w:r w:rsidR="00E763B0" w:rsidRPr="00837C6F">
        <w:rPr>
          <w:rFonts w:ascii="Times New Roman" w:hAnsi="Times New Roman"/>
          <w:sz w:val="24"/>
          <w:szCs w:val="24"/>
          <w:lang w:val="es-MX"/>
        </w:rPr>
        <w:t>s</w:t>
      </w:r>
      <w:r w:rsidRPr="00837C6F">
        <w:rPr>
          <w:rFonts w:ascii="Times New Roman" w:hAnsi="Times New Roman"/>
          <w:sz w:val="24"/>
          <w:szCs w:val="24"/>
          <w:lang w:val="es-MX"/>
        </w:rPr>
        <w:t xml:space="preserve"> </w:t>
      </w:r>
      <w:r w:rsidR="00FE76DF">
        <w:rPr>
          <w:rFonts w:ascii="Times New Roman" w:hAnsi="Times New Roman"/>
          <w:sz w:val="24"/>
          <w:szCs w:val="24"/>
          <w:lang w:val="es-MX"/>
        </w:rPr>
        <w:t>en</w:t>
      </w:r>
      <w:r w:rsidRPr="00837C6F">
        <w:rPr>
          <w:rFonts w:ascii="Times New Roman" w:hAnsi="Times New Roman"/>
          <w:sz w:val="24"/>
          <w:szCs w:val="24"/>
          <w:lang w:val="es-MX"/>
        </w:rPr>
        <w:t xml:space="preserve"> el principio universal del derecho, entendido como</w:t>
      </w:r>
      <w:r w:rsidR="00FE76DF">
        <w:rPr>
          <w:rFonts w:ascii="Times New Roman" w:hAnsi="Times New Roman"/>
          <w:sz w:val="24"/>
          <w:szCs w:val="24"/>
          <w:lang w:val="es-MX"/>
        </w:rPr>
        <w:t xml:space="preserve"> orientado hacia </w:t>
      </w:r>
      <w:r w:rsidRPr="00837C6F">
        <w:rPr>
          <w:rFonts w:ascii="Times New Roman" w:hAnsi="Times New Roman"/>
          <w:sz w:val="24"/>
          <w:szCs w:val="24"/>
          <w:lang w:val="es-MX"/>
        </w:rPr>
        <w:t>una libertad recíproca y de mutua obligación, como si se tratase de un contrato pactado que da origen al horizonte civil</w:t>
      </w:r>
      <w:r w:rsidR="00FE76DF">
        <w:rPr>
          <w:rFonts w:ascii="Times New Roman" w:hAnsi="Times New Roman"/>
          <w:sz w:val="24"/>
          <w:szCs w:val="24"/>
          <w:lang w:val="es-MX"/>
        </w:rPr>
        <w:t>, en la medida que lo constituye desde su normatividad</w:t>
      </w:r>
      <w:r w:rsidRPr="00837C6F">
        <w:rPr>
          <w:rFonts w:ascii="Times New Roman" w:hAnsi="Times New Roman"/>
          <w:sz w:val="24"/>
          <w:szCs w:val="24"/>
          <w:lang w:val="es-MX"/>
        </w:rPr>
        <w:t>.</w:t>
      </w:r>
    </w:p>
    <w:p w14:paraId="2C1BDBAF" w14:textId="551746EA" w:rsidR="00670045"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externa, por todo lo dicho, es una libertad</w:t>
      </w:r>
      <w:r w:rsidR="00E763B0" w:rsidRPr="00837C6F">
        <w:rPr>
          <w:rFonts w:ascii="Times New Roman" w:hAnsi="Times New Roman"/>
          <w:sz w:val="24"/>
          <w:szCs w:val="24"/>
          <w:lang w:val="es-MX"/>
        </w:rPr>
        <w:t xml:space="preserve"> concretamente</w:t>
      </w:r>
      <w:r w:rsidRPr="00837C6F">
        <w:rPr>
          <w:rFonts w:ascii="Times New Roman" w:hAnsi="Times New Roman"/>
          <w:sz w:val="24"/>
          <w:szCs w:val="24"/>
          <w:lang w:val="es-MX"/>
        </w:rPr>
        <w:t xml:space="preserve"> jurídica. Se manifiesta como un fenómeno social compartido, de encuentro entre interioridades, en una relación de personas e interacciones que se afectan unas a otras mutuamente, en el laberinto de sus intereses entrecruzados</w:t>
      </w:r>
      <w:r w:rsidR="00FE76DF">
        <w:rPr>
          <w:rFonts w:ascii="Times New Roman" w:hAnsi="Times New Roman"/>
          <w:sz w:val="24"/>
          <w:szCs w:val="24"/>
          <w:lang w:val="es-MX"/>
        </w:rPr>
        <w:t xml:space="preserve"> y requieren de un marco legal</w:t>
      </w:r>
      <w:r w:rsidRPr="00837C6F">
        <w:rPr>
          <w:rFonts w:ascii="Times New Roman" w:hAnsi="Times New Roman"/>
          <w:sz w:val="24"/>
          <w:szCs w:val="24"/>
          <w:lang w:val="es-MX"/>
        </w:rPr>
        <w:t xml:space="preserve">. Este concepto de libertad jurídica nos permite, por lo tanto, establecer la necesidad de una regulación que permita la convivencia segura y una paz sostenida. </w:t>
      </w:r>
    </w:p>
    <w:p w14:paraId="0988CF8A" w14:textId="065536CD" w:rsidR="008E6122" w:rsidRPr="00837C6F" w:rsidRDefault="008E6122"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algún sentido figurado, podría decirse que la libertad interna no es una tiranía de los deseos, así como la libertad externa no es la tiranía de nadie sobre otro. El acento de la libertad interna se encuentra en la independencia de los efectos sensibles, ya que la autonomía de la razón es intangible, por lo que Kant entiende a uno libre y dichoso cuando se gobierna con las máximas de la razón. Congruentemente, la libertad que es externa, supone una independencia de la interferencia de otros y lo mismo se aplica a uno mismo, en relación de conducirse</w:t>
      </w:r>
      <w:r w:rsidR="006F3AE1" w:rsidRPr="00837C6F">
        <w:rPr>
          <w:rFonts w:ascii="Times New Roman" w:hAnsi="Times New Roman"/>
          <w:sz w:val="24"/>
          <w:szCs w:val="24"/>
          <w:lang w:val="es-MX"/>
        </w:rPr>
        <w:t xml:space="preserve"> a sí mismo, </w:t>
      </w:r>
      <w:r w:rsidRPr="00837C6F">
        <w:rPr>
          <w:rFonts w:ascii="Times New Roman" w:hAnsi="Times New Roman"/>
          <w:sz w:val="24"/>
          <w:szCs w:val="24"/>
          <w:lang w:val="es-MX"/>
        </w:rPr>
        <w:t>en cuanto otros son</w:t>
      </w:r>
      <w:r w:rsidR="006F3AE1" w:rsidRPr="00837C6F">
        <w:rPr>
          <w:rFonts w:ascii="Times New Roman" w:hAnsi="Times New Roman"/>
          <w:sz w:val="24"/>
          <w:szCs w:val="24"/>
          <w:lang w:val="es-MX"/>
        </w:rPr>
        <w:t xml:space="preserve"> igual de </w:t>
      </w:r>
      <w:r w:rsidRPr="00837C6F">
        <w:rPr>
          <w:rFonts w:ascii="Times New Roman" w:hAnsi="Times New Roman"/>
          <w:sz w:val="24"/>
          <w:szCs w:val="24"/>
          <w:lang w:val="es-MX"/>
        </w:rPr>
        <w:t xml:space="preserve">independientes. </w:t>
      </w:r>
      <w:r w:rsidR="00FE76DF">
        <w:rPr>
          <w:rFonts w:ascii="Times New Roman" w:hAnsi="Times New Roman"/>
          <w:sz w:val="24"/>
          <w:szCs w:val="24"/>
          <w:lang w:val="es-MX"/>
        </w:rPr>
        <w:t xml:space="preserve">Esto no equivale a reducir la libertad a un asunto </w:t>
      </w:r>
      <w:r w:rsidR="0089628C">
        <w:rPr>
          <w:rFonts w:ascii="Times New Roman" w:hAnsi="Times New Roman"/>
          <w:sz w:val="24"/>
          <w:szCs w:val="24"/>
          <w:lang w:val="es-MX"/>
        </w:rPr>
        <w:t xml:space="preserve">meramente </w:t>
      </w:r>
      <w:r w:rsidR="00FE76DF">
        <w:rPr>
          <w:rFonts w:ascii="Times New Roman" w:hAnsi="Times New Roman"/>
          <w:sz w:val="24"/>
          <w:szCs w:val="24"/>
          <w:lang w:val="es-MX"/>
        </w:rPr>
        <w:t xml:space="preserve">negativo, basado en la noción de no dominación o no interferencia; la libertad tiene </w:t>
      </w:r>
      <w:r w:rsidR="0089628C">
        <w:rPr>
          <w:rFonts w:ascii="Times New Roman" w:hAnsi="Times New Roman"/>
          <w:sz w:val="24"/>
          <w:szCs w:val="24"/>
          <w:lang w:val="es-MX"/>
        </w:rPr>
        <w:t xml:space="preserve">también </w:t>
      </w:r>
      <w:r w:rsidR="00FE76DF">
        <w:rPr>
          <w:rFonts w:ascii="Times New Roman" w:hAnsi="Times New Roman"/>
          <w:sz w:val="24"/>
          <w:szCs w:val="24"/>
          <w:lang w:val="es-MX"/>
        </w:rPr>
        <w:t xml:space="preserve">un aspecto realizativo, </w:t>
      </w:r>
      <w:r w:rsidR="0089628C">
        <w:rPr>
          <w:rFonts w:ascii="Times New Roman" w:hAnsi="Times New Roman"/>
          <w:sz w:val="24"/>
          <w:szCs w:val="24"/>
          <w:lang w:val="es-MX"/>
        </w:rPr>
        <w:t xml:space="preserve">práctico y constitutivo. </w:t>
      </w:r>
    </w:p>
    <w:p w14:paraId="43C7803F" w14:textId="2AD8CB31"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Kant matiza otros alcances que puede adquirir el sentido de una libertad externa, cuando se le piensa en diversos ámbitos. Estos sentidos extienden la dimensión jurídica hacia una </w:t>
      </w:r>
      <w:r w:rsidR="00E763B0" w:rsidRPr="00837C6F">
        <w:rPr>
          <w:rFonts w:ascii="Times New Roman" w:hAnsi="Times New Roman"/>
          <w:sz w:val="24"/>
          <w:szCs w:val="24"/>
          <w:lang w:val="es-MX"/>
        </w:rPr>
        <w:t>dimensión</w:t>
      </w:r>
      <w:r w:rsidR="006F3AE1" w:rsidRPr="00837C6F">
        <w:rPr>
          <w:rFonts w:ascii="Times New Roman" w:hAnsi="Times New Roman"/>
          <w:sz w:val="24"/>
          <w:szCs w:val="24"/>
          <w:lang w:val="es-MX"/>
        </w:rPr>
        <w:t xml:space="preserve"> más concretamente</w:t>
      </w:r>
      <w:r w:rsidR="00E763B0" w:rsidRPr="00837C6F">
        <w:rPr>
          <w:rFonts w:ascii="Times New Roman" w:hAnsi="Times New Roman"/>
          <w:sz w:val="24"/>
          <w:szCs w:val="24"/>
          <w:lang w:val="es-MX"/>
        </w:rPr>
        <w:t xml:space="preserve"> </w:t>
      </w:r>
      <w:r w:rsidRPr="00837C6F">
        <w:rPr>
          <w:rFonts w:ascii="Times New Roman" w:hAnsi="Times New Roman"/>
          <w:sz w:val="24"/>
          <w:szCs w:val="24"/>
          <w:lang w:val="es-MX"/>
        </w:rPr>
        <w:t>civil y política</w:t>
      </w:r>
      <w:r w:rsidR="0089628C">
        <w:rPr>
          <w:rFonts w:ascii="Times New Roman" w:hAnsi="Times New Roman"/>
          <w:sz w:val="24"/>
          <w:szCs w:val="24"/>
          <w:lang w:val="es-MX"/>
        </w:rPr>
        <w:t xml:space="preserve">. </w:t>
      </w:r>
      <w:r w:rsidRPr="00837C6F">
        <w:rPr>
          <w:rFonts w:ascii="Times New Roman" w:hAnsi="Times New Roman"/>
          <w:sz w:val="24"/>
          <w:szCs w:val="24"/>
          <w:lang w:val="es-MX"/>
        </w:rPr>
        <w:t xml:space="preserve">En el siguiente apartado revisaremos tres instancias de estos alcances, aunque ya hemos revisado gran parte de uno de ellos, desde la </w:t>
      </w:r>
      <w:r w:rsidR="006F3AE1" w:rsidRPr="00837C6F">
        <w:rPr>
          <w:rFonts w:ascii="Times New Roman" w:hAnsi="Times New Roman"/>
          <w:sz w:val="24"/>
          <w:szCs w:val="24"/>
          <w:lang w:val="es-MX"/>
        </w:rPr>
        <w:t>D</w:t>
      </w:r>
      <w:r w:rsidRPr="00837C6F">
        <w:rPr>
          <w:rFonts w:ascii="Times New Roman" w:hAnsi="Times New Roman"/>
          <w:sz w:val="24"/>
          <w:szCs w:val="24"/>
          <w:lang w:val="es-MX"/>
        </w:rPr>
        <w:t xml:space="preserve">octrina del derecho de Kant, al atender a la distinción entre libertad interior y exterior. </w:t>
      </w:r>
    </w:p>
    <w:p w14:paraId="578FC927" w14:textId="77777777" w:rsidR="00670045" w:rsidRPr="00837C6F" w:rsidRDefault="00670045" w:rsidP="00606C31">
      <w:pPr>
        <w:spacing w:line="360" w:lineRule="auto"/>
        <w:rPr>
          <w:rFonts w:ascii="Times New Roman" w:hAnsi="Times New Roman"/>
          <w:sz w:val="24"/>
          <w:szCs w:val="24"/>
          <w:lang w:val="es-MX"/>
        </w:rPr>
      </w:pPr>
    </w:p>
    <w:p w14:paraId="4224B5F5" w14:textId="3251A0D2" w:rsidR="00670045" w:rsidRPr="00837C6F" w:rsidRDefault="00C252A8" w:rsidP="00606C31">
      <w:pPr>
        <w:pStyle w:val="Heading2"/>
        <w:rPr>
          <w:rFonts w:cs="Times New Roman"/>
        </w:rPr>
      </w:pPr>
      <w:bookmarkStart w:id="11" w:name="_Toc239062912"/>
      <w:r w:rsidRPr="00837C6F">
        <w:rPr>
          <w:rFonts w:cs="Times New Roman"/>
        </w:rPr>
        <w:t xml:space="preserve">1.2 </w:t>
      </w:r>
      <w:r w:rsidR="00670045" w:rsidRPr="00837C6F">
        <w:rPr>
          <w:rFonts w:cs="Times New Roman"/>
        </w:rPr>
        <w:t>Tres sentidos de libertad exterior</w:t>
      </w:r>
      <w:bookmarkEnd w:id="11"/>
    </w:p>
    <w:p w14:paraId="15655B36" w14:textId="77777777" w:rsidR="00670045" w:rsidRPr="00837C6F" w:rsidRDefault="00670045" w:rsidP="00606C31">
      <w:pPr>
        <w:pStyle w:val="ListParagraph"/>
        <w:spacing w:line="360" w:lineRule="auto"/>
        <w:ind w:left="792"/>
        <w:rPr>
          <w:rFonts w:ascii="Times New Roman" w:hAnsi="Times New Roman"/>
          <w:sz w:val="24"/>
          <w:szCs w:val="24"/>
          <w:lang w:val="es-MX"/>
        </w:rPr>
      </w:pPr>
    </w:p>
    <w:p w14:paraId="6C68ECF9" w14:textId="144047C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tres textos distintos de Kant se ofrecen nociones complementarias de la libertad exterior. En este apartado se exploran en desorden cronológico algunos conceptos para establecer </w:t>
      </w:r>
      <w:r w:rsidR="00615BDB" w:rsidRPr="00837C6F">
        <w:rPr>
          <w:rFonts w:ascii="Times New Roman" w:hAnsi="Times New Roman"/>
          <w:sz w:val="24"/>
          <w:szCs w:val="24"/>
          <w:lang w:val="es-MX"/>
        </w:rPr>
        <w:t>una delimitación de la idea de libertad exterior</w:t>
      </w:r>
      <w:r w:rsidR="00D904E6" w:rsidRPr="00837C6F">
        <w:rPr>
          <w:rFonts w:ascii="Times New Roman" w:hAnsi="Times New Roman"/>
          <w:sz w:val="24"/>
          <w:szCs w:val="24"/>
          <w:lang w:val="es-MX"/>
        </w:rPr>
        <w:t xml:space="preserve"> en cuanto una dimensión jurídica, una civil y una política</w:t>
      </w:r>
      <w:r w:rsidR="003B574C">
        <w:rPr>
          <w:rFonts w:ascii="Times New Roman" w:hAnsi="Times New Roman"/>
          <w:sz w:val="24"/>
          <w:szCs w:val="24"/>
          <w:lang w:val="es-MX"/>
        </w:rPr>
        <w:t xml:space="preserve">, </w:t>
      </w:r>
      <w:r w:rsidR="008170BE">
        <w:rPr>
          <w:rFonts w:ascii="Times New Roman" w:hAnsi="Times New Roman"/>
          <w:sz w:val="24"/>
          <w:szCs w:val="24"/>
          <w:lang w:val="es-MX"/>
        </w:rPr>
        <w:t>(</w:t>
      </w:r>
      <w:r w:rsidR="003B574C">
        <w:rPr>
          <w:rFonts w:ascii="Times New Roman" w:hAnsi="Times New Roman"/>
          <w:sz w:val="24"/>
          <w:szCs w:val="24"/>
          <w:lang w:val="es-MX"/>
        </w:rPr>
        <w:t>separación que es meramente retórica o expositiva, ya que se trata de un mismo concepto</w:t>
      </w:r>
      <w:r w:rsidR="008170BE">
        <w:rPr>
          <w:rFonts w:ascii="Times New Roman" w:hAnsi="Times New Roman"/>
          <w:sz w:val="24"/>
          <w:szCs w:val="24"/>
          <w:lang w:val="es-MX"/>
        </w:rPr>
        <w:t>)</w:t>
      </w:r>
      <w:r w:rsidR="003B574C">
        <w:rPr>
          <w:rFonts w:ascii="Times New Roman" w:hAnsi="Times New Roman"/>
          <w:sz w:val="24"/>
          <w:szCs w:val="24"/>
          <w:lang w:val="es-MX"/>
        </w:rPr>
        <w:t>.</w:t>
      </w:r>
    </w:p>
    <w:p w14:paraId="1057FBCE" w14:textId="56A1503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los </w:t>
      </w:r>
      <w:r w:rsidRPr="00837C6F">
        <w:rPr>
          <w:rFonts w:ascii="Times New Roman" w:hAnsi="Times New Roman"/>
          <w:i/>
          <w:iCs/>
          <w:sz w:val="24"/>
          <w:szCs w:val="24"/>
          <w:lang w:val="es-MX"/>
        </w:rPr>
        <w:t>Principios metafísicos del derecho</w:t>
      </w:r>
      <w:r w:rsidRPr="00837C6F">
        <w:rPr>
          <w:rFonts w:ascii="Times New Roman" w:hAnsi="Times New Roman"/>
          <w:sz w:val="24"/>
          <w:szCs w:val="24"/>
          <w:lang w:val="es-MX"/>
        </w:rPr>
        <w:t xml:space="preserve"> (RL AA 06; </w:t>
      </w:r>
      <w:proofErr w:type="spellStart"/>
      <w:r w:rsidRPr="00837C6F">
        <w:rPr>
          <w:rFonts w:ascii="Times New Roman" w:hAnsi="Times New Roman"/>
          <w:sz w:val="24"/>
          <w:szCs w:val="24"/>
        </w:rPr>
        <w:t>Metaphysische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Anfangsgründe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der</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Rechtslehre</w:t>
      </w:r>
      <w:proofErr w:type="spellEnd"/>
      <w:r w:rsidR="00175816" w:rsidRPr="00837C6F">
        <w:rPr>
          <w:rFonts w:ascii="Times New Roman" w:hAnsi="Times New Roman"/>
          <w:sz w:val="24"/>
          <w:szCs w:val="24"/>
        </w:rPr>
        <w:t>. Edición revisada: 2008</w:t>
      </w:r>
      <w:r w:rsidRPr="00837C6F">
        <w:rPr>
          <w:rFonts w:ascii="Times New Roman" w:hAnsi="Times New Roman"/>
          <w:sz w:val="24"/>
          <w:szCs w:val="24"/>
          <w:lang w:val="es-MX"/>
        </w:rPr>
        <w:t xml:space="preserve">) Kant se refiere a la libertad exterior como una jurídica, en cuanto resalta la necesidad de un acuerdo civil de limitación recíproca de la libertad, para permitir la libertad de todos. </w:t>
      </w:r>
      <w:r w:rsidR="008170BE">
        <w:rPr>
          <w:rFonts w:ascii="Times New Roman" w:hAnsi="Times New Roman"/>
          <w:sz w:val="24"/>
          <w:szCs w:val="24"/>
          <w:lang w:val="es-MX"/>
        </w:rPr>
        <w:t>E</w:t>
      </w:r>
      <w:r w:rsidRPr="00837C6F">
        <w:rPr>
          <w:rFonts w:ascii="Times New Roman" w:hAnsi="Times New Roman"/>
          <w:sz w:val="24"/>
          <w:szCs w:val="24"/>
          <w:lang w:val="es-MX"/>
        </w:rPr>
        <w:t xml:space="preserve">n la libertad exterior encontramos una normativa guiada por el principio universal del derecho. Así, la libertad exterior es jurídica, por cuanto </w:t>
      </w:r>
      <w:r w:rsidR="007761B0" w:rsidRPr="00837C6F">
        <w:rPr>
          <w:rFonts w:ascii="Times New Roman" w:hAnsi="Times New Roman"/>
          <w:sz w:val="24"/>
          <w:szCs w:val="24"/>
          <w:lang w:val="es-MX"/>
        </w:rPr>
        <w:t>requiere y fundamenta</w:t>
      </w:r>
      <w:r w:rsidRPr="00837C6F">
        <w:rPr>
          <w:rFonts w:ascii="Times New Roman" w:hAnsi="Times New Roman"/>
          <w:sz w:val="24"/>
          <w:szCs w:val="24"/>
          <w:lang w:val="es-MX"/>
        </w:rPr>
        <w:t xml:space="preserve"> un orden civil del derecho de acuerdo al principio que busca sostener una libertad de límites recíprocos</w:t>
      </w:r>
      <w:r w:rsidR="00615BDB" w:rsidRPr="00837C6F">
        <w:rPr>
          <w:rFonts w:ascii="Times New Roman" w:hAnsi="Times New Roman"/>
          <w:sz w:val="24"/>
          <w:szCs w:val="24"/>
          <w:lang w:val="es-MX"/>
        </w:rPr>
        <w:t xml:space="preserve"> en un marco de leyes públicas.</w:t>
      </w:r>
      <w:r w:rsidR="009A3517" w:rsidRPr="00837C6F">
        <w:rPr>
          <w:rFonts w:ascii="Times New Roman" w:hAnsi="Times New Roman"/>
          <w:sz w:val="24"/>
          <w:szCs w:val="24"/>
          <w:lang w:val="es-MX"/>
        </w:rPr>
        <w:t xml:space="preserve"> </w:t>
      </w:r>
      <w:r w:rsidRPr="00837C6F">
        <w:rPr>
          <w:rFonts w:ascii="Times New Roman" w:hAnsi="Times New Roman"/>
          <w:sz w:val="24"/>
          <w:szCs w:val="24"/>
          <w:lang w:val="es-MX"/>
        </w:rPr>
        <w:t xml:space="preserve"> </w:t>
      </w:r>
    </w:p>
    <w:p w14:paraId="1A63BE51" w14:textId="67DEBF4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w:t>
      </w:r>
      <w:r w:rsidRPr="00837C6F">
        <w:rPr>
          <w:rFonts w:ascii="Times New Roman" w:hAnsi="Times New Roman"/>
          <w:i/>
          <w:iCs/>
          <w:sz w:val="24"/>
          <w:szCs w:val="24"/>
          <w:lang w:val="es-MX"/>
        </w:rPr>
        <w:t>Sobre el tópico: Esto puede ser correcto en teoría, pero no vale para la práctica</w:t>
      </w:r>
      <w:r w:rsidRPr="00837C6F">
        <w:rPr>
          <w:rFonts w:ascii="Times New Roman" w:hAnsi="Times New Roman"/>
          <w:sz w:val="24"/>
          <w:szCs w:val="24"/>
          <w:lang w:val="es-MX"/>
        </w:rPr>
        <w:t xml:space="preserve"> (</w:t>
      </w:r>
      <w:r w:rsidR="00E9012B" w:rsidRPr="00837C6F">
        <w:rPr>
          <w:rFonts w:ascii="Times New Roman" w:hAnsi="Times New Roman"/>
          <w:sz w:val="24"/>
          <w:szCs w:val="24"/>
        </w:rPr>
        <w:t xml:space="preserve">TP, AA 08; </w:t>
      </w:r>
      <w:proofErr w:type="spellStart"/>
      <w:r w:rsidR="00E9012B" w:rsidRPr="00837C6F">
        <w:rPr>
          <w:rFonts w:ascii="Times New Roman" w:hAnsi="Times New Roman"/>
          <w:sz w:val="24"/>
          <w:szCs w:val="24"/>
        </w:rPr>
        <w:t>Über</w:t>
      </w:r>
      <w:proofErr w:type="spellEnd"/>
      <w:r w:rsidR="00E9012B" w:rsidRPr="00837C6F">
        <w:rPr>
          <w:rFonts w:ascii="Times New Roman" w:hAnsi="Times New Roman"/>
          <w:sz w:val="24"/>
          <w:szCs w:val="24"/>
        </w:rPr>
        <w:t xml:space="preserve"> den </w:t>
      </w:r>
      <w:proofErr w:type="spellStart"/>
      <w:r w:rsidR="00E9012B" w:rsidRPr="00837C6F">
        <w:rPr>
          <w:rFonts w:ascii="Times New Roman" w:hAnsi="Times New Roman"/>
          <w:sz w:val="24"/>
          <w:szCs w:val="24"/>
        </w:rPr>
        <w:t>Gemeinspruch</w:t>
      </w:r>
      <w:proofErr w:type="spellEnd"/>
      <w:r w:rsidR="00E9012B" w:rsidRPr="00837C6F">
        <w:rPr>
          <w:rFonts w:ascii="Times New Roman" w:hAnsi="Times New Roman"/>
          <w:sz w:val="24"/>
          <w:szCs w:val="24"/>
        </w:rPr>
        <w:t xml:space="preserve">: Das </w:t>
      </w:r>
      <w:proofErr w:type="spellStart"/>
      <w:r w:rsidR="00E9012B" w:rsidRPr="00837C6F">
        <w:rPr>
          <w:rFonts w:ascii="Times New Roman" w:hAnsi="Times New Roman"/>
          <w:sz w:val="24"/>
          <w:szCs w:val="24"/>
        </w:rPr>
        <w:t>mag</w:t>
      </w:r>
      <w:proofErr w:type="spellEnd"/>
      <w:r w:rsidR="00E9012B" w:rsidRPr="00837C6F">
        <w:rPr>
          <w:rFonts w:ascii="Times New Roman" w:hAnsi="Times New Roman"/>
          <w:sz w:val="24"/>
          <w:szCs w:val="24"/>
        </w:rPr>
        <w:t xml:space="preserve"> in </w:t>
      </w:r>
      <w:proofErr w:type="spellStart"/>
      <w:r w:rsidR="00E9012B" w:rsidRPr="00837C6F">
        <w:rPr>
          <w:rFonts w:ascii="Times New Roman" w:hAnsi="Times New Roman"/>
          <w:sz w:val="24"/>
          <w:szCs w:val="24"/>
        </w:rPr>
        <w:t>der</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Theorie</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richtig</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sein</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taugt</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aber</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nicht</w:t>
      </w:r>
      <w:proofErr w:type="spellEnd"/>
      <w:r w:rsidR="00E9012B" w:rsidRPr="00837C6F">
        <w:rPr>
          <w:rFonts w:ascii="Times New Roman" w:hAnsi="Times New Roman"/>
          <w:sz w:val="24"/>
          <w:szCs w:val="24"/>
        </w:rPr>
        <w:t xml:space="preserve"> </w:t>
      </w:r>
      <w:proofErr w:type="spellStart"/>
      <w:r w:rsidR="00E9012B" w:rsidRPr="00837C6F">
        <w:rPr>
          <w:rFonts w:ascii="Times New Roman" w:hAnsi="Times New Roman"/>
          <w:sz w:val="24"/>
          <w:szCs w:val="24"/>
        </w:rPr>
        <w:t>für</w:t>
      </w:r>
      <w:proofErr w:type="spellEnd"/>
      <w:r w:rsidR="00E9012B" w:rsidRPr="00837C6F">
        <w:rPr>
          <w:rFonts w:ascii="Times New Roman" w:hAnsi="Times New Roman"/>
          <w:sz w:val="24"/>
          <w:szCs w:val="24"/>
        </w:rPr>
        <w:t xml:space="preserve"> die Praxis</w:t>
      </w:r>
      <w:r w:rsidRPr="00837C6F">
        <w:rPr>
          <w:rFonts w:ascii="Times New Roman" w:hAnsi="Times New Roman"/>
          <w:sz w:val="24"/>
          <w:szCs w:val="24"/>
          <w:lang w:val="es-MX"/>
        </w:rPr>
        <w:t xml:space="preserve">) Kant define la pertenencia </w:t>
      </w:r>
      <w:r w:rsidR="009A3517" w:rsidRPr="00837C6F">
        <w:rPr>
          <w:rFonts w:ascii="Times New Roman" w:hAnsi="Times New Roman"/>
          <w:sz w:val="24"/>
          <w:szCs w:val="24"/>
          <w:lang w:val="es-MX"/>
        </w:rPr>
        <w:t>al</w:t>
      </w:r>
      <w:r w:rsidRPr="00837C6F">
        <w:rPr>
          <w:rFonts w:ascii="Times New Roman" w:hAnsi="Times New Roman"/>
          <w:sz w:val="24"/>
          <w:szCs w:val="24"/>
          <w:lang w:val="es-MX"/>
        </w:rPr>
        <w:t xml:space="preserve"> estado civil</w:t>
      </w:r>
      <w:r w:rsidR="008170BE">
        <w:rPr>
          <w:rFonts w:ascii="Times New Roman" w:hAnsi="Times New Roman"/>
          <w:sz w:val="24"/>
          <w:szCs w:val="24"/>
          <w:lang w:val="es-MX"/>
        </w:rPr>
        <w:t>, (el ser ciudadano),</w:t>
      </w:r>
      <w:r w:rsidRPr="00837C6F">
        <w:rPr>
          <w:rFonts w:ascii="Times New Roman" w:hAnsi="Times New Roman"/>
          <w:sz w:val="24"/>
          <w:szCs w:val="24"/>
          <w:lang w:val="es-MX"/>
        </w:rPr>
        <w:t xml:space="preserve"> en cuanto está constituida bajo las nociones de libertad, igualdad e independencia. En este sentido, se explica la libertad exterior como el ejercicio para co-legislar y exigir a los demás que, al igual que nosotros, cumplamos </w:t>
      </w:r>
      <w:r w:rsidR="008170BE">
        <w:rPr>
          <w:rFonts w:ascii="Times New Roman" w:hAnsi="Times New Roman"/>
          <w:sz w:val="24"/>
          <w:szCs w:val="24"/>
          <w:lang w:val="es-MX"/>
        </w:rPr>
        <w:t xml:space="preserve">todos </w:t>
      </w:r>
      <w:r w:rsidRPr="00837C6F">
        <w:rPr>
          <w:rFonts w:ascii="Times New Roman" w:hAnsi="Times New Roman"/>
          <w:sz w:val="24"/>
          <w:szCs w:val="24"/>
          <w:lang w:val="es-MX"/>
        </w:rPr>
        <w:t>con la ley. En este sentido, la libertad exterior adquiere la dimensión de ser una libertad para la co-legislación y la mutua obligación ante la ley. Podríamos considerar que se trata de una libertad civil</w:t>
      </w:r>
      <w:r w:rsidR="008170BE">
        <w:rPr>
          <w:rFonts w:ascii="Times New Roman" w:hAnsi="Times New Roman"/>
          <w:sz w:val="24"/>
          <w:szCs w:val="24"/>
          <w:lang w:val="es-MX"/>
        </w:rPr>
        <w:t xml:space="preserve"> bajo el fundamento de una libertad jurídica</w:t>
      </w:r>
      <w:r w:rsidRPr="00837C6F">
        <w:rPr>
          <w:rFonts w:ascii="Times New Roman" w:hAnsi="Times New Roman"/>
          <w:sz w:val="24"/>
          <w:szCs w:val="24"/>
          <w:lang w:val="es-MX"/>
        </w:rPr>
        <w:t xml:space="preserve">. </w:t>
      </w:r>
    </w:p>
    <w:p w14:paraId="7F88F0E7" w14:textId="64E57055"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la </w:t>
      </w:r>
      <w:r w:rsidRPr="00837C6F">
        <w:rPr>
          <w:rFonts w:ascii="Times New Roman" w:hAnsi="Times New Roman"/>
          <w:i/>
          <w:iCs/>
          <w:sz w:val="24"/>
          <w:szCs w:val="24"/>
          <w:lang w:val="es-MX"/>
        </w:rPr>
        <w:t>Paz Perpetua</w:t>
      </w:r>
      <w:r w:rsidRPr="00837C6F">
        <w:rPr>
          <w:rFonts w:ascii="Times New Roman" w:hAnsi="Times New Roman"/>
          <w:sz w:val="24"/>
          <w:szCs w:val="24"/>
          <w:lang w:val="es-MX"/>
        </w:rPr>
        <w:t xml:space="preserve"> (ZeF AA 08; </w:t>
      </w:r>
      <w:r w:rsidRPr="00837C6F">
        <w:rPr>
          <w:rFonts w:ascii="Times New Roman" w:hAnsi="Times New Roman"/>
          <w:sz w:val="24"/>
          <w:szCs w:val="24"/>
        </w:rPr>
        <w:t xml:space="preserve">Zum </w:t>
      </w:r>
      <w:proofErr w:type="spellStart"/>
      <w:r w:rsidRPr="00837C6F">
        <w:rPr>
          <w:rFonts w:ascii="Times New Roman" w:hAnsi="Times New Roman"/>
          <w:sz w:val="24"/>
          <w:szCs w:val="24"/>
        </w:rPr>
        <w:t>ewigen</w:t>
      </w:r>
      <w:proofErr w:type="spellEnd"/>
      <w:r w:rsidRPr="00837C6F">
        <w:rPr>
          <w:rFonts w:ascii="Times New Roman" w:hAnsi="Times New Roman"/>
          <w:sz w:val="24"/>
          <w:szCs w:val="24"/>
        </w:rPr>
        <w:t xml:space="preserve"> Frieden</w:t>
      </w:r>
      <w:r w:rsidRPr="00837C6F">
        <w:rPr>
          <w:rFonts w:ascii="Times New Roman" w:hAnsi="Times New Roman"/>
          <w:sz w:val="24"/>
          <w:szCs w:val="24"/>
          <w:lang w:val="es-MX"/>
        </w:rPr>
        <w:t>) Se explica la libertad exterior como la capacidad de legitimar cualquier ley, de acuerdo a si le otorgamos o no nuestro consentimiento civil</w:t>
      </w:r>
      <w:r w:rsidR="009A3517" w:rsidRPr="00837C6F">
        <w:rPr>
          <w:rFonts w:ascii="Times New Roman" w:hAnsi="Times New Roman"/>
          <w:sz w:val="24"/>
          <w:szCs w:val="24"/>
          <w:lang w:val="es-MX"/>
        </w:rPr>
        <w:t>, en la medida en que estamos involucrados por su normativa</w:t>
      </w:r>
      <w:r w:rsidRPr="00837C6F">
        <w:rPr>
          <w:rFonts w:ascii="Times New Roman" w:hAnsi="Times New Roman"/>
          <w:sz w:val="24"/>
          <w:szCs w:val="24"/>
          <w:lang w:val="es-MX"/>
        </w:rPr>
        <w:t>. De esta forma, la libertad exterior se entiende como una libertad política</w:t>
      </w:r>
      <w:r w:rsidR="008170BE">
        <w:rPr>
          <w:rFonts w:ascii="Times New Roman" w:hAnsi="Times New Roman"/>
          <w:sz w:val="24"/>
          <w:szCs w:val="24"/>
          <w:lang w:val="es-MX"/>
        </w:rPr>
        <w:t xml:space="preserve"> de involucración directa y activa.</w:t>
      </w:r>
    </w:p>
    <w:p w14:paraId="5A29FA20" w14:textId="77C87B5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este apartado ahondaremos en estos sentidos que complementan el sentido jurídico de la libertad exterior. El orden que adoptamos no es uno cronológico. Kant escribió primero</w:t>
      </w:r>
      <w:r w:rsidRPr="00837C6F">
        <w:rPr>
          <w:rFonts w:ascii="Times New Roman" w:hAnsi="Times New Roman"/>
          <w:i/>
          <w:iCs/>
          <w:sz w:val="24"/>
          <w:szCs w:val="24"/>
          <w:lang w:val="es-MX"/>
        </w:rPr>
        <w:t xml:space="preserve"> </w:t>
      </w:r>
      <w:r w:rsidRPr="00837C6F">
        <w:rPr>
          <w:rFonts w:ascii="Times New Roman" w:hAnsi="Times New Roman"/>
          <w:i/>
          <w:iCs/>
          <w:sz w:val="24"/>
          <w:szCs w:val="24"/>
          <w:lang w:val="es-MX"/>
        </w:rPr>
        <w:lastRenderedPageBreak/>
        <w:t>Sobre el tópico: Esto puede ser correcto en teoría, pero no vale para la práctica</w:t>
      </w:r>
      <w:r w:rsidRPr="00837C6F">
        <w:rPr>
          <w:rFonts w:ascii="Times New Roman" w:hAnsi="Times New Roman"/>
          <w:sz w:val="24"/>
          <w:szCs w:val="24"/>
          <w:lang w:val="es-MX"/>
        </w:rPr>
        <w:t xml:space="preserve"> en 1793. Luego, </w:t>
      </w:r>
      <w:r w:rsidRPr="00837C6F">
        <w:rPr>
          <w:rFonts w:ascii="Times New Roman" w:hAnsi="Times New Roman"/>
          <w:i/>
          <w:iCs/>
          <w:sz w:val="24"/>
          <w:szCs w:val="24"/>
          <w:lang w:val="es-MX"/>
        </w:rPr>
        <w:t>La paz perpetua</w:t>
      </w:r>
      <w:r w:rsidRPr="00837C6F">
        <w:rPr>
          <w:rFonts w:ascii="Times New Roman" w:hAnsi="Times New Roman"/>
          <w:sz w:val="24"/>
          <w:szCs w:val="24"/>
          <w:lang w:val="es-MX"/>
        </w:rPr>
        <w:t xml:space="preserve"> en 1795 y finalmente, </w:t>
      </w:r>
      <w:r w:rsidRPr="00837C6F">
        <w:rPr>
          <w:rFonts w:ascii="Times New Roman" w:hAnsi="Times New Roman"/>
          <w:i/>
          <w:iCs/>
          <w:sz w:val="24"/>
          <w:szCs w:val="24"/>
          <w:lang w:val="es-MX"/>
        </w:rPr>
        <w:t>La metafísica de las costumbres</w:t>
      </w:r>
      <w:r w:rsidRPr="00837C6F">
        <w:rPr>
          <w:rFonts w:ascii="Times New Roman" w:hAnsi="Times New Roman"/>
          <w:sz w:val="24"/>
          <w:szCs w:val="24"/>
          <w:lang w:val="es-MX"/>
        </w:rPr>
        <w:t xml:space="preserve"> en 1797. Hemos adoptado un orden de exposición distinto al cronológico, por tratarse de la última obra la que contiene más elaboradamente la distinción entre libertad interna y externa</w:t>
      </w:r>
      <w:r w:rsidR="009A3517" w:rsidRPr="00837C6F">
        <w:rPr>
          <w:rFonts w:ascii="Times New Roman" w:hAnsi="Times New Roman"/>
          <w:sz w:val="24"/>
          <w:szCs w:val="24"/>
          <w:lang w:val="es-MX"/>
        </w:rPr>
        <w:t xml:space="preserve"> ya revisada</w:t>
      </w:r>
      <w:r w:rsidRPr="00837C6F">
        <w:rPr>
          <w:rFonts w:ascii="Times New Roman" w:hAnsi="Times New Roman"/>
          <w:sz w:val="24"/>
          <w:szCs w:val="24"/>
          <w:lang w:val="es-MX"/>
        </w:rPr>
        <w:t>, lo que permite contextualizar</w:t>
      </w:r>
      <w:r w:rsidR="009A3517" w:rsidRPr="00837C6F">
        <w:rPr>
          <w:rFonts w:ascii="Times New Roman" w:hAnsi="Times New Roman"/>
          <w:sz w:val="24"/>
          <w:szCs w:val="24"/>
          <w:lang w:val="es-MX"/>
        </w:rPr>
        <w:t xml:space="preserve"> de mejor modo</w:t>
      </w:r>
      <w:r w:rsidRPr="00837C6F">
        <w:rPr>
          <w:rFonts w:ascii="Times New Roman" w:hAnsi="Times New Roman"/>
          <w:sz w:val="24"/>
          <w:szCs w:val="24"/>
          <w:lang w:val="es-MX"/>
        </w:rPr>
        <w:t xml:space="preserve"> el tema en el horizonte del pensamiento de Kant. </w:t>
      </w:r>
    </w:p>
    <w:p w14:paraId="176D8A20" w14:textId="77777777" w:rsidR="00670045" w:rsidRPr="00837C6F" w:rsidRDefault="00670045" w:rsidP="00606C31">
      <w:pPr>
        <w:spacing w:line="360" w:lineRule="auto"/>
        <w:rPr>
          <w:rFonts w:ascii="Times New Roman" w:hAnsi="Times New Roman"/>
          <w:sz w:val="24"/>
          <w:szCs w:val="24"/>
          <w:lang w:val="es-MX"/>
        </w:rPr>
      </w:pPr>
    </w:p>
    <w:p w14:paraId="6058A1B3" w14:textId="68E68F15" w:rsidR="00670045" w:rsidRPr="00837C6F" w:rsidRDefault="00C252A8" w:rsidP="0022262D">
      <w:pPr>
        <w:pStyle w:val="Heading3"/>
        <w:rPr>
          <w:lang w:val="es-MX"/>
        </w:rPr>
      </w:pPr>
      <w:bookmarkStart w:id="12" w:name="_Toc239062913"/>
      <w:r w:rsidRPr="00837C6F">
        <w:rPr>
          <w:lang w:val="es-MX"/>
        </w:rPr>
        <w:t xml:space="preserve">1.2.1 </w:t>
      </w:r>
      <w:r w:rsidR="00670045" w:rsidRPr="00837C6F">
        <w:rPr>
          <w:lang w:val="es-MX"/>
        </w:rPr>
        <w:t>Desde la Doctrina del derecho</w:t>
      </w:r>
      <w:bookmarkEnd w:id="12"/>
    </w:p>
    <w:p w14:paraId="43403315" w14:textId="77777777" w:rsidR="00670045" w:rsidRPr="00837C6F" w:rsidRDefault="00670045" w:rsidP="00606C31">
      <w:pPr>
        <w:pStyle w:val="ListParagraph"/>
        <w:spacing w:line="360" w:lineRule="auto"/>
        <w:ind w:left="1224"/>
        <w:rPr>
          <w:rFonts w:ascii="Times New Roman" w:hAnsi="Times New Roman"/>
          <w:sz w:val="24"/>
          <w:szCs w:val="24"/>
          <w:lang w:val="es-MX"/>
        </w:rPr>
      </w:pPr>
    </w:p>
    <w:p w14:paraId="10F48B6B" w14:textId="227DE504"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los </w:t>
      </w:r>
      <w:r w:rsidRPr="00837C6F">
        <w:rPr>
          <w:rFonts w:ascii="Times New Roman" w:hAnsi="Times New Roman"/>
          <w:i/>
          <w:iCs/>
          <w:sz w:val="24"/>
          <w:szCs w:val="24"/>
          <w:lang w:val="es-MX"/>
        </w:rPr>
        <w:t>Principios metafísicos del derecho</w:t>
      </w:r>
      <w:r w:rsidRPr="00837C6F">
        <w:rPr>
          <w:rFonts w:ascii="Times New Roman" w:hAnsi="Times New Roman"/>
          <w:sz w:val="24"/>
          <w:szCs w:val="24"/>
          <w:lang w:val="es-MX"/>
        </w:rPr>
        <w:t xml:space="preserve"> (RL AA 06; </w:t>
      </w:r>
      <w:proofErr w:type="spellStart"/>
      <w:r w:rsidRPr="00837C6F">
        <w:rPr>
          <w:rFonts w:ascii="Times New Roman" w:hAnsi="Times New Roman"/>
          <w:sz w:val="24"/>
          <w:szCs w:val="24"/>
        </w:rPr>
        <w:t>Metaphysische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Anfangsgründe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der</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Rechtslehre</w:t>
      </w:r>
      <w:proofErr w:type="spellEnd"/>
      <w:r w:rsidRPr="00837C6F">
        <w:rPr>
          <w:rFonts w:ascii="Times New Roman" w:hAnsi="Times New Roman"/>
          <w:sz w:val="24"/>
          <w:szCs w:val="24"/>
          <w:lang w:val="es-MX"/>
        </w:rPr>
        <w:t>), como ya hemos considerado,</w:t>
      </w:r>
      <w:r w:rsidR="007761B0" w:rsidRPr="00837C6F">
        <w:rPr>
          <w:rFonts w:ascii="Times New Roman" w:hAnsi="Times New Roman"/>
          <w:sz w:val="24"/>
          <w:szCs w:val="24"/>
          <w:lang w:val="es-MX"/>
        </w:rPr>
        <w:t xml:space="preserve"> en el apartado anterior,</w:t>
      </w:r>
      <w:r w:rsidRPr="00837C6F">
        <w:rPr>
          <w:rFonts w:ascii="Times New Roman" w:hAnsi="Times New Roman"/>
          <w:sz w:val="24"/>
          <w:szCs w:val="24"/>
          <w:lang w:val="es-MX"/>
        </w:rPr>
        <w:t xml:space="preserve"> Kant introduce la distinción entre libertad interna y externa. La libertad interna es la moral, guiada por </w:t>
      </w:r>
      <w:r w:rsidR="008170BE">
        <w:rPr>
          <w:rFonts w:ascii="Times New Roman" w:hAnsi="Times New Roman"/>
          <w:sz w:val="24"/>
          <w:szCs w:val="24"/>
          <w:lang w:val="es-MX"/>
        </w:rPr>
        <w:t>la forma del</w:t>
      </w:r>
      <w:r w:rsidRPr="00837C6F">
        <w:rPr>
          <w:rFonts w:ascii="Times New Roman" w:hAnsi="Times New Roman"/>
          <w:sz w:val="24"/>
          <w:szCs w:val="24"/>
          <w:lang w:val="es-MX"/>
        </w:rPr>
        <w:t xml:space="preserve"> imperativo categórico. La libertad externa está normativizada por </w:t>
      </w:r>
      <w:r w:rsidR="008170BE">
        <w:rPr>
          <w:rFonts w:ascii="Times New Roman" w:hAnsi="Times New Roman"/>
          <w:sz w:val="24"/>
          <w:szCs w:val="24"/>
          <w:lang w:val="es-MX"/>
        </w:rPr>
        <w:t xml:space="preserve">una suerte de extensión en </w:t>
      </w:r>
      <w:r w:rsidRPr="00837C6F">
        <w:rPr>
          <w:rFonts w:ascii="Times New Roman" w:hAnsi="Times New Roman"/>
          <w:sz w:val="24"/>
          <w:szCs w:val="24"/>
          <w:lang w:val="es-MX"/>
        </w:rPr>
        <w:t>el principio universal del derecho para una libertad recíproca. Por esta razón, la libertad externa es una libertad jurídica</w:t>
      </w:r>
      <w:r w:rsidR="007761B0" w:rsidRPr="00837C6F">
        <w:rPr>
          <w:rFonts w:ascii="Times New Roman" w:hAnsi="Times New Roman"/>
          <w:sz w:val="24"/>
          <w:szCs w:val="24"/>
          <w:lang w:val="es-MX"/>
        </w:rPr>
        <w:t xml:space="preserve"> en cuanto regula como idea el cuerpo de leyes que rigen los actos externos de las personas en su encuentro de individuales libertades de mutua influencia</w:t>
      </w:r>
      <w:r w:rsidR="008170BE">
        <w:rPr>
          <w:rFonts w:ascii="Times New Roman" w:hAnsi="Times New Roman"/>
          <w:sz w:val="24"/>
          <w:szCs w:val="24"/>
          <w:lang w:val="es-MX"/>
        </w:rPr>
        <w:t>, bajo un marco legal que permita la coexistencia libre.</w:t>
      </w:r>
      <w:r w:rsidRPr="00837C6F">
        <w:rPr>
          <w:rFonts w:ascii="Times New Roman" w:hAnsi="Times New Roman"/>
          <w:sz w:val="24"/>
          <w:szCs w:val="24"/>
          <w:lang w:val="es-MX"/>
        </w:rPr>
        <w:t xml:space="preserve"> </w:t>
      </w:r>
    </w:p>
    <w:p w14:paraId="46C805E0" w14:textId="51C70101"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exterior, al ser jurídica y enmarcada en un horizonte de derecho, luego se encuentra obligada por las leyes, sin que esto desarticule su</w:t>
      </w:r>
      <w:r w:rsidR="007761B0" w:rsidRPr="00837C6F">
        <w:rPr>
          <w:rFonts w:ascii="Times New Roman" w:hAnsi="Times New Roman"/>
          <w:sz w:val="24"/>
          <w:szCs w:val="24"/>
          <w:lang w:val="es-MX"/>
        </w:rPr>
        <w:t xml:space="preserve"> idea de</w:t>
      </w:r>
      <w:r w:rsidRPr="00837C6F">
        <w:rPr>
          <w:rFonts w:ascii="Times New Roman" w:hAnsi="Times New Roman"/>
          <w:sz w:val="24"/>
          <w:szCs w:val="24"/>
          <w:lang w:val="es-MX"/>
        </w:rPr>
        <w:t xml:space="preserve"> libertad, sino que transmuta una libertad </w:t>
      </w:r>
      <w:r w:rsidR="005D6A90">
        <w:rPr>
          <w:rFonts w:ascii="Times New Roman" w:hAnsi="Times New Roman"/>
          <w:sz w:val="24"/>
          <w:szCs w:val="24"/>
          <w:lang w:val="es-MX"/>
        </w:rPr>
        <w:t>natural</w:t>
      </w:r>
      <w:r w:rsidRPr="00837C6F">
        <w:rPr>
          <w:rFonts w:ascii="Times New Roman" w:hAnsi="Times New Roman"/>
          <w:sz w:val="24"/>
          <w:szCs w:val="24"/>
          <w:lang w:val="es-MX"/>
        </w:rPr>
        <w:t xml:space="preserve"> hacia una civil. Mientras la libertad interna puede pensarse en términos de moral e inmoral, la libertad externa considera los actos por cuanto fueran justos o injustos</w:t>
      </w:r>
      <w:r w:rsidR="009A3517" w:rsidRPr="00837C6F">
        <w:rPr>
          <w:rFonts w:ascii="Times New Roman" w:hAnsi="Times New Roman"/>
          <w:sz w:val="24"/>
          <w:szCs w:val="24"/>
          <w:lang w:val="es-MX"/>
        </w:rPr>
        <w:t xml:space="preserve"> y en su sentido prohibitivo, se entienden los actos en cuanto legales e ilegales.</w:t>
      </w:r>
    </w:p>
    <w:p w14:paraId="02964955"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 ámbito de las leyes exteriores y, por lo tanto, de la libertad exterior, es la justicia, y lo justo o injusto se remite a lo que va de acuerdo a la ley. La ciencia de las leyes exteriores es el derecho. En esta línea, el derecho parte de una situación de relaciones mutuas de influencia recíproca. Se trata, por lo tanto, no del encuentro interno entre el arbitrio y el deseo, sino de la relación externa entre un arbitrio libre y otro.</w:t>
      </w:r>
    </w:p>
    <w:p w14:paraId="5A87E505" w14:textId="15B3A355"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El derecho, como ciencia de las leyes externas, y en donde se despliega la libertad externa, por lo tanto, estima los actos de acuerdo a si son un obstáculo para la libertad de los demás. De todo esto se deriva el principio universal del derecho, como la idea de una libertad limitada por la libertad de los demás. Por ello representa una obligación mutua conforme a la libertad </w:t>
      </w:r>
      <w:r w:rsidRPr="00837C6F">
        <w:rPr>
          <w:rFonts w:ascii="Times New Roman" w:hAnsi="Times New Roman"/>
          <w:sz w:val="24"/>
          <w:szCs w:val="24"/>
          <w:lang w:val="es-MX"/>
        </w:rPr>
        <w:lastRenderedPageBreak/>
        <w:t>de todos, de acuerdo a principios generales de la razón</w:t>
      </w:r>
      <w:r w:rsidR="0091520F" w:rsidRPr="00837C6F">
        <w:rPr>
          <w:rFonts w:ascii="Times New Roman" w:hAnsi="Times New Roman"/>
          <w:sz w:val="24"/>
          <w:szCs w:val="24"/>
          <w:lang w:val="es-MX"/>
        </w:rPr>
        <w:t xml:space="preserve">, ya que nos exhorta a todos por igual a ingresar en un horizonte legal que preserve nuestra libertad. </w:t>
      </w:r>
    </w:p>
    <w:p w14:paraId="2A69D1ED" w14:textId="407A0DF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externa, desde la doctrina del derecho, es una libertad jurídica, porque establece el horizonte de un estado de derecho, que considera a los ciudadanos como iguales ante la ley, lo que conduce a la posibilidad de exigirse unos a otros la conformidad con lo justo y lo legal.</w:t>
      </w:r>
      <w:r w:rsidR="009A3517" w:rsidRPr="00837C6F">
        <w:rPr>
          <w:rFonts w:ascii="Times New Roman" w:hAnsi="Times New Roman"/>
          <w:sz w:val="24"/>
          <w:szCs w:val="24"/>
          <w:lang w:val="es-MX"/>
        </w:rPr>
        <w:t xml:space="preserve"> A ello se suma la capacidad de obligar de la ley, lo que se atribuye a una fuerza pública de interés común a todos, para preservar la condición civil de la libertad.</w:t>
      </w:r>
    </w:p>
    <w:p w14:paraId="6E66DC21" w14:textId="145063AE"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Por lo </w:t>
      </w:r>
      <w:r w:rsidR="0091520F" w:rsidRPr="00837C6F">
        <w:rPr>
          <w:rFonts w:ascii="Times New Roman" w:hAnsi="Times New Roman"/>
          <w:sz w:val="24"/>
          <w:szCs w:val="24"/>
          <w:lang w:val="es-MX"/>
        </w:rPr>
        <w:t>recapitulado del apartado anterior</w:t>
      </w:r>
      <w:r w:rsidRPr="00837C6F">
        <w:rPr>
          <w:rFonts w:ascii="Times New Roman" w:hAnsi="Times New Roman"/>
          <w:sz w:val="24"/>
          <w:szCs w:val="24"/>
          <w:lang w:val="es-MX"/>
        </w:rPr>
        <w:t>, la libertad externa enmarca los actos de la persona en un horizonte civil de leyes en el escenario de muchas personas conviviendo en sociedad. La regulación de sus alcances se determina por la mutua influencia que existe en las relaciones humanas y en el entrecruzado de sus intereses; por ello, la libertad externa adquiere un carácter de límites recíprocos y obligación mutua</w:t>
      </w:r>
      <w:r w:rsidR="00CB4D15">
        <w:rPr>
          <w:rFonts w:ascii="Times New Roman" w:hAnsi="Times New Roman"/>
          <w:sz w:val="24"/>
          <w:szCs w:val="24"/>
          <w:lang w:val="es-MX"/>
        </w:rPr>
        <w:t xml:space="preserve"> que se caracteriza como jurídico, aunque exista previo al estado civil, como un derecho natural.</w:t>
      </w:r>
      <w:r w:rsidRPr="00837C6F">
        <w:rPr>
          <w:rFonts w:ascii="Times New Roman" w:hAnsi="Times New Roman"/>
          <w:sz w:val="24"/>
          <w:szCs w:val="24"/>
          <w:lang w:val="es-MX"/>
        </w:rPr>
        <w:t xml:space="preserve"> </w:t>
      </w:r>
      <w:r w:rsidR="004B2A63" w:rsidRPr="00837C6F">
        <w:rPr>
          <w:rFonts w:ascii="Times New Roman" w:hAnsi="Times New Roman"/>
          <w:sz w:val="24"/>
          <w:szCs w:val="24"/>
          <w:lang w:val="es-MX"/>
        </w:rPr>
        <w:t xml:space="preserve">Podemos tener en cuenta lo que refieren S. Byrd y J. Hruschka en el libro </w:t>
      </w:r>
      <w:proofErr w:type="spellStart"/>
      <w:r w:rsidR="004B2A63" w:rsidRPr="00837C6F">
        <w:rPr>
          <w:rFonts w:ascii="Times New Roman" w:hAnsi="Times New Roman"/>
          <w:i/>
          <w:iCs/>
          <w:sz w:val="24"/>
          <w:szCs w:val="24"/>
          <w:lang w:val="es-MX"/>
        </w:rPr>
        <w:t>Kant’s</w:t>
      </w:r>
      <w:proofErr w:type="spellEnd"/>
      <w:r w:rsidR="004B2A63" w:rsidRPr="00837C6F">
        <w:rPr>
          <w:rFonts w:ascii="Times New Roman" w:hAnsi="Times New Roman"/>
          <w:i/>
          <w:iCs/>
          <w:sz w:val="24"/>
          <w:szCs w:val="24"/>
          <w:lang w:val="es-MX"/>
        </w:rPr>
        <w:t xml:space="preserve"> doctrine </w:t>
      </w:r>
      <w:proofErr w:type="spellStart"/>
      <w:r w:rsidR="004B2A63" w:rsidRPr="00837C6F">
        <w:rPr>
          <w:rFonts w:ascii="Times New Roman" w:hAnsi="Times New Roman"/>
          <w:i/>
          <w:iCs/>
          <w:sz w:val="24"/>
          <w:szCs w:val="24"/>
          <w:lang w:val="es-MX"/>
        </w:rPr>
        <w:t>of</w:t>
      </w:r>
      <w:proofErr w:type="spellEnd"/>
      <w:r w:rsidR="004B2A63" w:rsidRPr="00837C6F">
        <w:rPr>
          <w:rFonts w:ascii="Times New Roman" w:hAnsi="Times New Roman"/>
          <w:i/>
          <w:iCs/>
          <w:sz w:val="24"/>
          <w:szCs w:val="24"/>
          <w:lang w:val="es-MX"/>
        </w:rPr>
        <w:t xml:space="preserve"> </w:t>
      </w:r>
      <w:proofErr w:type="spellStart"/>
      <w:r w:rsidR="004B2A63" w:rsidRPr="00837C6F">
        <w:rPr>
          <w:rFonts w:ascii="Times New Roman" w:hAnsi="Times New Roman"/>
          <w:i/>
          <w:iCs/>
          <w:sz w:val="24"/>
          <w:szCs w:val="24"/>
          <w:lang w:val="es-MX"/>
        </w:rPr>
        <w:t>right</w:t>
      </w:r>
      <w:proofErr w:type="spellEnd"/>
      <w:r w:rsidR="004B2A63" w:rsidRPr="00837C6F">
        <w:rPr>
          <w:rFonts w:ascii="Times New Roman" w:hAnsi="Times New Roman"/>
          <w:i/>
          <w:iCs/>
          <w:sz w:val="24"/>
          <w:szCs w:val="24"/>
          <w:lang w:val="es-MX"/>
        </w:rPr>
        <w:t xml:space="preserve">. A </w:t>
      </w:r>
      <w:proofErr w:type="spellStart"/>
      <w:r w:rsidR="004B2A63" w:rsidRPr="00837C6F">
        <w:rPr>
          <w:rFonts w:ascii="Times New Roman" w:hAnsi="Times New Roman"/>
          <w:i/>
          <w:iCs/>
          <w:sz w:val="24"/>
          <w:szCs w:val="24"/>
          <w:lang w:val="es-MX"/>
        </w:rPr>
        <w:t>commentary</w:t>
      </w:r>
      <w:proofErr w:type="spellEnd"/>
      <w:r w:rsidR="004B2A63" w:rsidRPr="00837C6F">
        <w:rPr>
          <w:rFonts w:ascii="Times New Roman" w:hAnsi="Times New Roman"/>
          <w:i/>
          <w:iCs/>
          <w:sz w:val="24"/>
          <w:szCs w:val="24"/>
          <w:lang w:val="es-MX"/>
        </w:rPr>
        <w:t xml:space="preserve"> </w:t>
      </w:r>
      <w:r w:rsidR="004B2A63" w:rsidRPr="00837C6F">
        <w:rPr>
          <w:rFonts w:ascii="Times New Roman" w:hAnsi="Times New Roman"/>
          <w:sz w:val="24"/>
          <w:szCs w:val="24"/>
          <w:lang w:val="es-MX"/>
        </w:rPr>
        <w:t xml:space="preserve">(2010) cuando nos dicen que: </w:t>
      </w:r>
    </w:p>
    <w:p w14:paraId="253F5BFA" w14:textId="5DC50EC5" w:rsidR="004B2A63" w:rsidRPr="00AC6EF9" w:rsidRDefault="00CB4D15" w:rsidP="00AC6EF9">
      <w:pPr>
        <w:ind w:left="1208" w:firstLine="0"/>
        <w:rPr>
          <w:rFonts w:ascii="Times New Roman" w:hAnsi="Times New Roman"/>
          <w:i/>
          <w:iCs/>
          <w:sz w:val="20"/>
          <w:szCs w:val="20"/>
          <w:lang w:val="es-MX"/>
        </w:rPr>
      </w:pPr>
      <w:r w:rsidRPr="00AC6EF9">
        <w:rPr>
          <w:rFonts w:ascii="Times New Roman" w:hAnsi="Times New Roman"/>
          <w:sz w:val="20"/>
          <w:szCs w:val="20"/>
          <w:lang w:val="es-MX"/>
        </w:rPr>
        <w:t>L</w:t>
      </w:r>
      <w:r w:rsidR="004B2A63" w:rsidRPr="00AC6EF9">
        <w:rPr>
          <w:rFonts w:ascii="Times New Roman" w:hAnsi="Times New Roman"/>
          <w:sz w:val="20"/>
          <w:szCs w:val="20"/>
          <w:lang w:val="es-MX"/>
        </w:rPr>
        <w:t>a asunción de que todos tienen un derecho a la libertad externa es el lógico punto de partida para la Doctrina del derecho de Kant. Este derecho es un derecho original, lo que significa que tengo este derecho en el estado natural o por virtud de la ley que es reconocible a priori de la razón (ley natural). Ciertamente, la libertad es el único derecho innato original que tenemos. La asunción que todos tenemos un derecho a la libertad externa, es lo que Kant llama como el axioma de la libertad externa. (2010; p.77)</w:t>
      </w:r>
    </w:p>
    <w:p w14:paraId="71433812" w14:textId="661C7F9E" w:rsidR="0058422F" w:rsidRPr="00837C6F" w:rsidRDefault="004B2A63"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lo revisado en este apartado, y considerando lo anteriormente desarrollado, s</w:t>
      </w:r>
      <w:r w:rsidR="0058422F" w:rsidRPr="00837C6F">
        <w:rPr>
          <w:rFonts w:ascii="Times New Roman" w:hAnsi="Times New Roman"/>
          <w:sz w:val="24"/>
          <w:szCs w:val="24"/>
          <w:lang w:val="es-MX"/>
        </w:rPr>
        <w:t xml:space="preserve">e puede idear la noción de libertad externa en cuanto una de carácter fundamentalmente jurídico. Sus alcances, sin embargo, como veremos en lo que sigue, se extienden hasta dimensiones civiles y políticas, que conforman una unidad, que acá separamos por razones expositivas. </w:t>
      </w:r>
    </w:p>
    <w:p w14:paraId="01BAFDA1" w14:textId="77777777" w:rsidR="00043A58" w:rsidRPr="00837C6F" w:rsidRDefault="00043A58" w:rsidP="00606C31">
      <w:pPr>
        <w:spacing w:line="360" w:lineRule="auto"/>
        <w:rPr>
          <w:rFonts w:ascii="Times New Roman" w:hAnsi="Times New Roman"/>
          <w:sz w:val="24"/>
          <w:szCs w:val="24"/>
          <w:lang w:val="es-MX"/>
        </w:rPr>
      </w:pPr>
    </w:p>
    <w:p w14:paraId="3764D0FC" w14:textId="47629170" w:rsidR="00670045" w:rsidRPr="00837C6F" w:rsidRDefault="00C252A8" w:rsidP="0022262D">
      <w:pPr>
        <w:pStyle w:val="Heading3"/>
        <w:rPr>
          <w:lang w:val="es-MX"/>
        </w:rPr>
      </w:pPr>
      <w:bookmarkStart w:id="13" w:name="_Toc239062914"/>
      <w:r w:rsidRPr="00837C6F">
        <w:rPr>
          <w:lang w:val="es-MX"/>
        </w:rPr>
        <w:t xml:space="preserve">1.2.2 </w:t>
      </w:r>
      <w:r w:rsidR="00670045" w:rsidRPr="00837C6F">
        <w:rPr>
          <w:lang w:val="es-MX"/>
        </w:rPr>
        <w:t>Desde el ensayo sobre Teoría y Práctica</w:t>
      </w:r>
      <w:bookmarkEnd w:id="13"/>
    </w:p>
    <w:p w14:paraId="31B222E6" w14:textId="77777777" w:rsidR="00670045" w:rsidRPr="00837C6F" w:rsidRDefault="00670045" w:rsidP="00606C31">
      <w:pPr>
        <w:pStyle w:val="ListParagraph"/>
        <w:spacing w:line="360" w:lineRule="auto"/>
        <w:ind w:left="1224"/>
        <w:rPr>
          <w:rFonts w:ascii="Times New Roman" w:hAnsi="Times New Roman"/>
          <w:sz w:val="24"/>
          <w:szCs w:val="24"/>
          <w:lang w:val="es-MX"/>
        </w:rPr>
      </w:pPr>
    </w:p>
    <w:p w14:paraId="19F192BF"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w:t>
      </w:r>
      <w:bookmarkStart w:id="14" w:name="_Hlk219906737"/>
      <w:r w:rsidRPr="00837C6F">
        <w:rPr>
          <w:rFonts w:ascii="Times New Roman" w:hAnsi="Times New Roman"/>
          <w:i/>
          <w:iCs/>
          <w:sz w:val="24"/>
          <w:szCs w:val="24"/>
          <w:lang w:val="es-MX"/>
        </w:rPr>
        <w:t>Sobre el tópico: Esto puede ser correcto en teoría, pero no vale para la práctica</w:t>
      </w:r>
      <w:r w:rsidRPr="00837C6F">
        <w:rPr>
          <w:rFonts w:ascii="Times New Roman" w:hAnsi="Times New Roman"/>
          <w:sz w:val="24"/>
          <w:szCs w:val="24"/>
          <w:lang w:val="es-MX"/>
        </w:rPr>
        <w:t xml:space="preserve"> </w:t>
      </w:r>
      <w:bookmarkEnd w:id="14"/>
      <w:r w:rsidRPr="00837C6F">
        <w:rPr>
          <w:rFonts w:ascii="Times New Roman" w:hAnsi="Times New Roman"/>
          <w:sz w:val="24"/>
          <w:szCs w:val="24"/>
          <w:lang w:val="es-MX"/>
        </w:rPr>
        <w:t xml:space="preserve">(TP AA 08; </w:t>
      </w:r>
      <w:proofErr w:type="spellStart"/>
      <w:r w:rsidRPr="00837C6F">
        <w:rPr>
          <w:rFonts w:ascii="Times New Roman" w:hAnsi="Times New Roman"/>
          <w:sz w:val="24"/>
          <w:szCs w:val="24"/>
        </w:rPr>
        <w:t>Über</w:t>
      </w:r>
      <w:proofErr w:type="spellEnd"/>
      <w:r w:rsidRPr="00837C6F">
        <w:rPr>
          <w:rFonts w:ascii="Times New Roman" w:hAnsi="Times New Roman"/>
          <w:sz w:val="24"/>
          <w:szCs w:val="24"/>
        </w:rPr>
        <w:t xml:space="preserve"> den </w:t>
      </w:r>
      <w:proofErr w:type="spellStart"/>
      <w:r w:rsidRPr="00837C6F">
        <w:rPr>
          <w:rFonts w:ascii="Times New Roman" w:hAnsi="Times New Roman"/>
          <w:sz w:val="24"/>
          <w:szCs w:val="24"/>
        </w:rPr>
        <w:t>Gemeinspruch</w:t>
      </w:r>
      <w:proofErr w:type="spellEnd"/>
      <w:r w:rsidRPr="00837C6F">
        <w:rPr>
          <w:rFonts w:ascii="Times New Roman" w:hAnsi="Times New Roman"/>
          <w:sz w:val="24"/>
          <w:szCs w:val="24"/>
        </w:rPr>
        <w:t xml:space="preserve">: Das </w:t>
      </w:r>
      <w:proofErr w:type="spellStart"/>
      <w:r w:rsidRPr="00837C6F">
        <w:rPr>
          <w:rFonts w:ascii="Times New Roman" w:hAnsi="Times New Roman"/>
          <w:sz w:val="24"/>
          <w:szCs w:val="24"/>
        </w:rPr>
        <w:t>mag</w:t>
      </w:r>
      <w:proofErr w:type="spellEnd"/>
      <w:r w:rsidRPr="00837C6F">
        <w:rPr>
          <w:rFonts w:ascii="Times New Roman" w:hAnsi="Times New Roman"/>
          <w:sz w:val="24"/>
          <w:szCs w:val="24"/>
        </w:rPr>
        <w:t xml:space="preserve"> in </w:t>
      </w:r>
      <w:proofErr w:type="spellStart"/>
      <w:r w:rsidRPr="00837C6F">
        <w:rPr>
          <w:rFonts w:ascii="Times New Roman" w:hAnsi="Times New Roman"/>
          <w:sz w:val="24"/>
          <w:szCs w:val="24"/>
        </w:rPr>
        <w:t>der</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Theorie</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richtig</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sein</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taugt</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aber</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nicht</w:t>
      </w:r>
      <w:proofErr w:type="spellEnd"/>
      <w:r w:rsidRPr="00837C6F">
        <w:rPr>
          <w:rFonts w:ascii="Times New Roman" w:hAnsi="Times New Roman"/>
          <w:sz w:val="24"/>
          <w:szCs w:val="24"/>
        </w:rPr>
        <w:t xml:space="preserve"> </w:t>
      </w:r>
      <w:proofErr w:type="spellStart"/>
      <w:r w:rsidRPr="00837C6F">
        <w:rPr>
          <w:rFonts w:ascii="Times New Roman" w:hAnsi="Times New Roman"/>
          <w:sz w:val="24"/>
          <w:szCs w:val="24"/>
        </w:rPr>
        <w:t>für</w:t>
      </w:r>
      <w:proofErr w:type="spellEnd"/>
      <w:r w:rsidRPr="00837C6F">
        <w:rPr>
          <w:rFonts w:ascii="Times New Roman" w:hAnsi="Times New Roman"/>
          <w:sz w:val="24"/>
          <w:szCs w:val="24"/>
        </w:rPr>
        <w:t xml:space="preserve"> die Praxis</w:t>
      </w:r>
      <w:r w:rsidRPr="00837C6F">
        <w:rPr>
          <w:rFonts w:ascii="Times New Roman" w:hAnsi="Times New Roman"/>
          <w:sz w:val="24"/>
          <w:szCs w:val="24"/>
          <w:lang w:val="es-MX"/>
        </w:rPr>
        <w:t xml:space="preserve">) Kant nos ofrece otro sentido de la libertad externa que se materializa en el acto de la co-legislación. </w:t>
      </w:r>
    </w:p>
    <w:p w14:paraId="63975DE9"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El texto se divide, respecto de la relación entre teoría y práctica, en tres apartados, primero en virtud de la moral, luego, en el derecho político y finalmente, en el derecho de gentes en un sentido cosmopolita. Nosotros nos centraremos en la segunda parte, que desarrolla las ideas del derecho político.</w:t>
      </w:r>
    </w:p>
    <w:p w14:paraId="40FA9A26" w14:textId="4B7F351A"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primer lugar, Kant rechaza las ideas que defiende Hobbes respecto a la necesidad de un absolutismo monárquico, cohesionado en un estado total con el peso de un Leviathan. Este poder absoluto, de acuerdo </w:t>
      </w:r>
      <w:r w:rsidR="00D0441C" w:rsidRPr="00837C6F">
        <w:rPr>
          <w:rFonts w:ascii="Times New Roman" w:hAnsi="Times New Roman"/>
          <w:sz w:val="24"/>
          <w:szCs w:val="24"/>
          <w:lang w:val="es-MX"/>
        </w:rPr>
        <w:t>con</w:t>
      </w:r>
      <w:r w:rsidRPr="00837C6F">
        <w:rPr>
          <w:rFonts w:ascii="Times New Roman" w:hAnsi="Times New Roman"/>
          <w:sz w:val="24"/>
          <w:szCs w:val="24"/>
          <w:lang w:val="es-MX"/>
        </w:rPr>
        <w:t xml:space="preserve"> Hobbes, es necesario, para asegurar que el monarca pueda sostener la seguridad de un estado que ha salido de las relaciones naturales. Kant entiende el contrato social y el tránsito del estado natural al civil de un modo distinto. Esto resulta en el tipo de relación que adquiere un soberano para con su pueblo, y en donde contrastan las posturas de Hobbes y de Kant.</w:t>
      </w:r>
    </w:p>
    <w:p w14:paraId="68F869DC" w14:textId="5E2F1B8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segundo lugar, el texto, en términos generales, se propone rechazar aquel dicho que supone que algunas cosas funcionan muy bien en la teoría, pero no se aplican en la práctica. Para Kant, por el contrario, lo que ofrece la teoría pura debe ser una guía para la práctica, </w:t>
      </w:r>
      <w:r w:rsidR="00043A58" w:rsidRPr="00837C6F">
        <w:rPr>
          <w:rFonts w:ascii="Times New Roman" w:hAnsi="Times New Roman"/>
          <w:sz w:val="24"/>
          <w:szCs w:val="24"/>
          <w:lang w:val="es-MX"/>
        </w:rPr>
        <w:t>aun</w:t>
      </w:r>
      <w:r w:rsidRPr="00837C6F">
        <w:rPr>
          <w:rFonts w:ascii="Times New Roman" w:hAnsi="Times New Roman"/>
          <w:sz w:val="24"/>
          <w:szCs w:val="24"/>
          <w:lang w:val="es-MX"/>
        </w:rPr>
        <w:t xml:space="preserve"> cuando no encontremos tal práctica realizada todavía. Por lo tanto, lo que sirve en la teoría, debe asimismo funcionar en la práctica. Esto no equivale a un optimismo idealista ingenuo, sino que resalta el carácter normativo de la razón práctica.</w:t>
      </w:r>
      <w:r w:rsidR="00043A58" w:rsidRPr="00837C6F">
        <w:rPr>
          <w:rFonts w:ascii="Times New Roman" w:hAnsi="Times New Roman"/>
          <w:sz w:val="24"/>
          <w:szCs w:val="24"/>
          <w:lang w:val="es-MX"/>
        </w:rPr>
        <w:t xml:space="preserve"> </w:t>
      </w:r>
    </w:p>
    <w:p w14:paraId="1D0216C2" w14:textId="3C88F40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tercer lugar, el texto ofrece una articulación de las ideas del estado civil y de la ciudadanía, con algunos atributos indispensables que parten de su propia idea. Este punto</w:t>
      </w:r>
      <w:r w:rsidR="00043A58" w:rsidRPr="00837C6F">
        <w:rPr>
          <w:rFonts w:ascii="Times New Roman" w:hAnsi="Times New Roman"/>
          <w:sz w:val="24"/>
          <w:szCs w:val="24"/>
          <w:lang w:val="es-MX"/>
        </w:rPr>
        <w:t xml:space="preserve"> enriquece la noción de libertad externa, porque precisamente, termina siendo un atributo que adquiere el individuo en </w:t>
      </w:r>
      <w:r w:rsidR="002511D9" w:rsidRPr="00837C6F">
        <w:rPr>
          <w:rFonts w:ascii="Times New Roman" w:hAnsi="Times New Roman"/>
          <w:sz w:val="24"/>
          <w:szCs w:val="24"/>
          <w:lang w:val="es-MX"/>
        </w:rPr>
        <w:t>el horizonte legal y social, mientras que, por otro lado, no sería posible tener dicha libertad externa en un estado natural</w:t>
      </w:r>
      <w:r w:rsidR="00CB4D15">
        <w:rPr>
          <w:rFonts w:ascii="Times New Roman" w:hAnsi="Times New Roman"/>
          <w:sz w:val="24"/>
          <w:szCs w:val="24"/>
          <w:lang w:val="es-MX"/>
        </w:rPr>
        <w:t xml:space="preserve"> de forma plena, aun cuando sea entendido como un derecho innato</w:t>
      </w:r>
      <w:r w:rsidR="002511D9" w:rsidRPr="00837C6F">
        <w:rPr>
          <w:rFonts w:ascii="Times New Roman" w:hAnsi="Times New Roman"/>
          <w:sz w:val="24"/>
          <w:szCs w:val="24"/>
          <w:lang w:val="es-MX"/>
        </w:rPr>
        <w:t xml:space="preserve">. </w:t>
      </w:r>
    </w:p>
    <w:p w14:paraId="742FD149" w14:textId="5C9C236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Considerando estos tres puntos principales que componen el texto en su segunda parte, sobre el derecho político, nosotros habremos de desarrollar </w:t>
      </w:r>
      <w:r w:rsidR="002511D9" w:rsidRPr="00837C6F">
        <w:rPr>
          <w:rFonts w:ascii="Times New Roman" w:hAnsi="Times New Roman"/>
          <w:sz w:val="24"/>
          <w:szCs w:val="24"/>
          <w:lang w:val="es-MX"/>
        </w:rPr>
        <w:t xml:space="preserve">estos </w:t>
      </w:r>
      <w:r w:rsidRPr="00837C6F">
        <w:rPr>
          <w:rFonts w:ascii="Times New Roman" w:hAnsi="Times New Roman"/>
          <w:sz w:val="24"/>
          <w:szCs w:val="24"/>
          <w:lang w:val="es-MX"/>
        </w:rPr>
        <w:t>elementos mencionados, en miras de esclarecer la idea de una libertad exterior en el marco del</w:t>
      </w:r>
      <w:r w:rsidR="002511D9" w:rsidRPr="00837C6F">
        <w:rPr>
          <w:rFonts w:ascii="Times New Roman" w:hAnsi="Times New Roman"/>
          <w:sz w:val="24"/>
          <w:szCs w:val="24"/>
          <w:lang w:val="es-MX"/>
        </w:rPr>
        <w:t xml:space="preserve"> pensamiento de Kant</w:t>
      </w:r>
      <w:r w:rsidRPr="00837C6F">
        <w:rPr>
          <w:rFonts w:ascii="Times New Roman" w:hAnsi="Times New Roman"/>
          <w:sz w:val="24"/>
          <w:szCs w:val="24"/>
          <w:lang w:val="es-MX"/>
        </w:rPr>
        <w:t>. De esta forma, en este apartado se consideran las ideas del texto que contraponen a Kant y Hobbes y en seguida se desarrollarán las ideas sobre la libertad externa de la ciudadanía que resulta en la idea de la co-legislación.</w:t>
      </w:r>
      <w:r w:rsidR="002511D9" w:rsidRPr="00837C6F">
        <w:rPr>
          <w:rFonts w:ascii="Times New Roman" w:hAnsi="Times New Roman"/>
          <w:sz w:val="24"/>
          <w:szCs w:val="24"/>
          <w:lang w:val="es-MX"/>
        </w:rPr>
        <w:t xml:space="preserve"> De todo esto, s</w:t>
      </w:r>
      <w:r w:rsidR="00E6083B" w:rsidRPr="00837C6F">
        <w:rPr>
          <w:rFonts w:ascii="Times New Roman" w:hAnsi="Times New Roman"/>
          <w:sz w:val="24"/>
          <w:szCs w:val="24"/>
          <w:lang w:val="es-MX"/>
        </w:rPr>
        <w:t>e</w:t>
      </w:r>
      <w:r w:rsidR="002511D9" w:rsidRPr="00837C6F">
        <w:rPr>
          <w:rFonts w:ascii="Times New Roman" w:hAnsi="Times New Roman"/>
          <w:sz w:val="24"/>
          <w:szCs w:val="24"/>
          <w:lang w:val="es-MX"/>
        </w:rPr>
        <w:t xml:space="preserve"> busca delimitar un aspecto de la libertad externa en cuanto civil. </w:t>
      </w:r>
    </w:p>
    <w:p w14:paraId="697CE24A" w14:textId="6D401310"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Para considerar el primer asunto podríamos colocar a Kant en contra de Hobbes en virtud de las propuestas políticas que confrontan al republicanismo con el despotismo. El tipo de monarquía absoluta que defiende Hobbes es despótico y considera a sus miembros como súbditos. Esto supone, entre otros asuntos, una relación paternalista</w:t>
      </w:r>
      <w:r w:rsidR="00CB4D15">
        <w:rPr>
          <w:rFonts w:ascii="Times New Roman" w:hAnsi="Times New Roman"/>
          <w:sz w:val="24"/>
          <w:szCs w:val="24"/>
          <w:lang w:val="es-MX"/>
        </w:rPr>
        <w:t xml:space="preserve"> y de libertad </w:t>
      </w:r>
      <w:r w:rsidR="00C46963">
        <w:rPr>
          <w:rFonts w:ascii="Times New Roman" w:hAnsi="Times New Roman"/>
          <w:sz w:val="24"/>
          <w:szCs w:val="24"/>
          <w:lang w:val="es-MX"/>
        </w:rPr>
        <w:t>anulada</w:t>
      </w:r>
      <w:r w:rsidRPr="00837C6F">
        <w:rPr>
          <w:rFonts w:ascii="Times New Roman" w:hAnsi="Times New Roman"/>
          <w:sz w:val="24"/>
          <w:szCs w:val="24"/>
          <w:lang w:val="es-MX"/>
        </w:rPr>
        <w:t xml:space="preserve">. </w:t>
      </w:r>
    </w:p>
    <w:p w14:paraId="77022BFD" w14:textId="109CD7A1"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este escenario, los súbditos son como la propiedad del monarca absoluto, en una relación de dependencia y con una libertad </w:t>
      </w:r>
      <w:r w:rsidR="00C46963">
        <w:rPr>
          <w:rFonts w:ascii="Times New Roman" w:hAnsi="Times New Roman"/>
          <w:sz w:val="24"/>
          <w:szCs w:val="24"/>
          <w:lang w:val="es-MX"/>
        </w:rPr>
        <w:t>vacía</w:t>
      </w:r>
      <w:r w:rsidRPr="00837C6F">
        <w:rPr>
          <w:rFonts w:ascii="Times New Roman" w:hAnsi="Times New Roman"/>
          <w:sz w:val="24"/>
          <w:szCs w:val="24"/>
          <w:lang w:val="es-MX"/>
        </w:rPr>
        <w:t>. Esto resulta en que la forma de vivir su propia vida, para cada uno, depende de la elección de su señor</w:t>
      </w:r>
      <w:r w:rsidR="006874D9" w:rsidRPr="00837C6F">
        <w:rPr>
          <w:rFonts w:ascii="Times New Roman" w:hAnsi="Times New Roman"/>
          <w:sz w:val="24"/>
          <w:szCs w:val="24"/>
          <w:lang w:val="es-MX"/>
        </w:rPr>
        <w:t xml:space="preserve"> y no de uno mismo</w:t>
      </w:r>
      <w:r w:rsidRPr="00837C6F">
        <w:rPr>
          <w:rFonts w:ascii="Times New Roman" w:hAnsi="Times New Roman"/>
          <w:sz w:val="24"/>
          <w:szCs w:val="24"/>
          <w:lang w:val="es-MX"/>
        </w:rPr>
        <w:t>. Esta voz determinante del soberano hace de efecto público el criterio privado que mantiene las inclinaciones de los intereses de su propia persona, a la hora de dictaminar leyes</w:t>
      </w:r>
      <w:r w:rsidR="00290DD5" w:rsidRPr="00837C6F">
        <w:rPr>
          <w:rFonts w:ascii="Times New Roman" w:hAnsi="Times New Roman"/>
          <w:sz w:val="24"/>
          <w:szCs w:val="24"/>
          <w:lang w:val="es-MX"/>
        </w:rPr>
        <w:t xml:space="preserve"> que afectan a los actos exteriores de otros</w:t>
      </w:r>
      <w:r w:rsidRPr="00837C6F">
        <w:rPr>
          <w:rFonts w:ascii="Times New Roman" w:hAnsi="Times New Roman"/>
          <w:sz w:val="24"/>
          <w:szCs w:val="24"/>
          <w:lang w:val="es-MX"/>
        </w:rPr>
        <w:t xml:space="preserve">. Así, en el horizonte del despotismo absolutista, el sentido de las leyes será siempre privado, de acuerdo a la voluntad del déspota.  </w:t>
      </w:r>
    </w:p>
    <w:p w14:paraId="295E7376" w14:textId="3DA12611"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otro lado, el republicanismo de Kant es una propuesta filosófica y política que confiere a los miembros</w:t>
      </w:r>
      <w:r w:rsidR="003B0CE9" w:rsidRPr="00837C6F">
        <w:rPr>
          <w:rFonts w:ascii="Times New Roman" w:hAnsi="Times New Roman"/>
          <w:sz w:val="24"/>
          <w:szCs w:val="24"/>
          <w:lang w:val="es-MX"/>
        </w:rPr>
        <w:t xml:space="preserve"> de una sociedad</w:t>
      </w:r>
      <w:r w:rsidRPr="00837C6F">
        <w:rPr>
          <w:rFonts w:ascii="Times New Roman" w:hAnsi="Times New Roman"/>
          <w:sz w:val="24"/>
          <w:szCs w:val="24"/>
          <w:lang w:val="es-MX"/>
        </w:rPr>
        <w:t xml:space="preserve"> una condición distinta, ya que, en lugar de ser súbditos, se entiende a los integrantes de una república como ciudadanos independientes. De esta forma, el gobernante no es ajeno a los intereses de su pueblo, y por ello las leyes se enfocan en el sentido público de acuerdo a una voluntad integrada por los intereses populares.</w:t>
      </w:r>
      <w:r w:rsidR="005D732E">
        <w:rPr>
          <w:rStyle w:val="FootnoteReference"/>
          <w:rFonts w:ascii="Times New Roman" w:hAnsi="Times New Roman"/>
          <w:sz w:val="24"/>
          <w:szCs w:val="24"/>
          <w:lang w:val="es-MX"/>
        </w:rPr>
        <w:footnoteReference w:id="15"/>
      </w:r>
      <w:r w:rsidRPr="00837C6F">
        <w:rPr>
          <w:rFonts w:ascii="Times New Roman" w:hAnsi="Times New Roman"/>
          <w:sz w:val="24"/>
          <w:szCs w:val="24"/>
          <w:lang w:val="es-MX"/>
        </w:rPr>
        <w:t xml:space="preserve"> </w:t>
      </w:r>
    </w:p>
    <w:p w14:paraId="7C73D2FB" w14:textId="316FF510"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Cabe tener en cuenta que Kant no se opone directamente a la forma de gobierno, sea una democracia, una monarquía o una aristocracia, sino más bien al espíritu que adquiere cualquier forma de gobierno, sea éste despótico o republicano. Una monarquía, de esta forma, podría tener un espíritu republicano, como podría haberse esperado con optimismo de algunos despotismos ilustrados del contexto de Kant. </w:t>
      </w:r>
      <w:r w:rsidR="00116F0E" w:rsidRPr="00837C6F">
        <w:rPr>
          <w:rFonts w:ascii="Times New Roman" w:hAnsi="Times New Roman"/>
          <w:sz w:val="24"/>
          <w:szCs w:val="24"/>
          <w:lang w:val="es-MX"/>
        </w:rPr>
        <w:t>Kant distingue entre la forma de gobernar y el espíritu del régimen. (</w:t>
      </w:r>
      <w:r w:rsidR="00116F0E" w:rsidRPr="00837C6F">
        <w:rPr>
          <w:rFonts w:ascii="Times New Roman" w:hAnsi="Times New Roman"/>
          <w:i/>
          <w:iCs/>
          <w:sz w:val="24"/>
          <w:szCs w:val="24"/>
          <w:lang w:val="es-MX"/>
        </w:rPr>
        <w:t xml:space="preserve">forma </w:t>
      </w:r>
      <w:proofErr w:type="spellStart"/>
      <w:r w:rsidR="00116F0E" w:rsidRPr="00837C6F">
        <w:rPr>
          <w:rFonts w:ascii="Times New Roman" w:hAnsi="Times New Roman"/>
          <w:i/>
          <w:iCs/>
          <w:sz w:val="24"/>
          <w:szCs w:val="24"/>
          <w:lang w:val="es-MX"/>
        </w:rPr>
        <w:t>imperii</w:t>
      </w:r>
      <w:proofErr w:type="spellEnd"/>
      <w:r w:rsidR="00116F0E" w:rsidRPr="00837C6F">
        <w:rPr>
          <w:rFonts w:ascii="Times New Roman" w:hAnsi="Times New Roman"/>
          <w:i/>
          <w:iCs/>
          <w:sz w:val="24"/>
          <w:szCs w:val="24"/>
          <w:lang w:val="es-MX"/>
        </w:rPr>
        <w:t xml:space="preserve"> </w:t>
      </w:r>
      <w:r w:rsidR="00774F65" w:rsidRPr="00837C6F">
        <w:rPr>
          <w:rFonts w:ascii="Times New Roman" w:hAnsi="Times New Roman"/>
          <w:sz w:val="24"/>
          <w:szCs w:val="24"/>
          <w:lang w:val="es-MX"/>
        </w:rPr>
        <w:t>y</w:t>
      </w:r>
      <w:r w:rsidR="00116F0E" w:rsidRPr="00837C6F">
        <w:rPr>
          <w:rFonts w:ascii="Times New Roman" w:hAnsi="Times New Roman"/>
          <w:i/>
          <w:iCs/>
          <w:sz w:val="24"/>
          <w:szCs w:val="24"/>
          <w:lang w:val="es-MX"/>
        </w:rPr>
        <w:t xml:space="preserve"> forma </w:t>
      </w:r>
      <w:proofErr w:type="spellStart"/>
      <w:r w:rsidR="00116F0E" w:rsidRPr="00837C6F">
        <w:rPr>
          <w:rFonts w:ascii="Times New Roman" w:hAnsi="Times New Roman"/>
          <w:i/>
          <w:iCs/>
          <w:sz w:val="24"/>
          <w:szCs w:val="24"/>
          <w:lang w:val="es-MX"/>
        </w:rPr>
        <w:t>regiminis</w:t>
      </w:r>
      <w:proofErr w:type="spellEnd"/>
      <w:r w:rsidR="00116F0E" w:rsidRPr="00837C6F">
        <w:rPr>
          <w:rFonts w:ascii="Times New Roman" w:hAnsi="Times New Roman"/>
          <w:sz w:val="24"/>
          <w:szCs w:val="24"/>
          <w:lang w:val="es-MX"/>
        </w:rPr>
        <w:t>)</w:t>
      </w:r>
    </w:p>
    <w:p w14:paraId="64D26936" w14:textId="32A7C45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En el caso de Kant, el contrato originario que funda una sociedad civil es entendido como una idea normativa que busca dar sentido a la organización social, de acuerdo a principios racionales.</w:t>
      </w:r>
      <w:r w:rsidR="005D732E">
        <w:rPr>
          <w:rStyle w:val="FootnoteReference"/>
          <w:rFonts w:ascii="Times New Roman" w:hAnsi="Times New Roman"/>
          <w:sz w:val="24"/>
          <w:szCs w:val="24"/>
          <w:lang w:val="es-MX"/>
        </w:rPr>
        <w:footnoteReference w:id="16"/>
      </w:r>
      <w:r w:rsidRPr="00837C6F">
        <w:rPr>
          <w:rFonts w:ascii="Times New Roman" w:hAnsi="Times New Roman"/>
          <w:sz w:val="24"/>
          <w:szCs w:val="24"/>
          <w:lang w:val="es-MX"/>
        </w:rPr>
        <w:t xml:space="preserve"> En este horizonte, los individuos del estado civil (en el caso de Kant, los ciudadanos) se someten al orden de las leyes públicas exteriores que tienen un carácter universal para su estado, ya que se presupone que emanan saludablemente de una voluntad general, unificada y libre.</w:t>
      </w:r>
    </w:p>
    <w:p w14:paraId="771B3780" w14:textId="3BC2053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Solamente en una sociedad civil de leyes públicas y de alcance general, puede existir la propiedad privada de forma perentoria, pues queda avalada por el derecho mismo.</w:t>
      </w:r>
      <w:r w:rsidR="005D732E">
        <w:rPr>
          <w:rStyle w:val="FootnoteReference"/>
          <w:rFonts w:ascii="Times New Roman" w:hAnsi="Times New Roman"/>
          <w:sz w:val="24"/>
          <w:szCs w:val="24"/>
          <w:lang w:val="es-MX"/>
        </w:rPr>
        <w:footnoteReference w:id="17"/>
      </w:r>
      <w:r w:rsidRPr="00837C6F">
        <w:rPr>
          <w:rFonts w:ascii="Times New Roman" w:hAnsi="Times New Roman"/>
          <w:sz w:val="24"/>
          <w:szCs w:val="24"/>
          <w:lang w:val="es-MX"/>
        </w:rPr>
        <w:t xml:space="preserve"> Esta dimensión equivale a sostener, desde Kant, que cuando hay imposición de fuerza, no hay derecho</w:t>
      </w:r>
      <w:r w:rsidR="0081171E" w:rsidRPr="00837C6F">
        <w:rPr>
          <w:rFonts w:ascii="Times New Roman" w:hAnsi="Times New Roman"/>
          <w:sz w:val="24"/>
          <w:szCs w:val="24"/>
          <w:lang w:val="es-MX"/>
        </w:rPr>
        <w:t>.</w:t>
      </w:r>
      <w:r w:rsidRPr="00837C6F">
        <w:rPr>
          <w:rFonts w:ascii="Times New Roman" w:hAnsi="Times New Roman"/>
          <w:sz w:val="24"/>
          <w:szCs w:val="24"/>
          <w:lang w:val="es-MX"/>
        </w:rPr>
        <w:t xml:space="preserve"> </w:t>
      </w:r>
    </w:p>
    <w:p w14:paraId="5EB771F7" w14:textId="084CD31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el caso de Hobbes, el contrato social otorga todos los poderes a un solo cuerpo del estado de forma unidireccional, de suerte que, el soberano no tiene ningún compromiso o responsabilidad para con sus súbditos. Kant está en contra de esta postura. Mientras Kant propone una forma de gobierno republicana: “Hobbes es de la opinión opuesta. Según él (De </w:t>
      </w:r>
      <w:proofErr w:type="spellStart"/>
      <w:r w:rsidRPr="00837C6F">
        <w:rPr>
          <w:rFonts w:ascii="Times New Roman" w:hAnsi="Times New Roman"/>
          <w:sz w:val="24"/>
          <w:szCs w:val="24"/>
          <w:lang w:val="es-MX"/>
        </w:rPr>
        <w:t>Cive</w:t>
      </w:r>
      <w:proofErr w:type="spellEnd"/>
      <w:r w:rsidRPr="00837C6F">
        <w:rPr>
          <w:rFonts w:ascii="Times New Roman" w:hAnsi="Times New Roman"/>
          <w:sz w:val="24"/>
          <w:szCs w:val="24"/>
          <w:lang w:val="es-MX"/>
        </w:rPr>
        <w:t>, cap. 7, §14), el jefe de Estado no está vinculado en modo alguno al pueblo mediante contrato, y no puede cometer injusticia con el ciudadano (del que puede disponer como quiera). (.</w:t>
      </w:r>
      <w:r w:rsidR="005D732E">
        <w:rPr>
          <w:rFonts w:ascii="Times New Roman" w:hAnsi="Times New Roman"/>
          <w:sz w:val="24"/>
          <w:szCs w:val="24"/>
          <w:lang w:val="es-MX"/>
        </w:rPr>
        <w:t>.</w:t>
      </w:r>
      <w:r w:rsidRPr="00837C6F">
        <w:rPr>
          <w:rFonts w:ascii="Times New Roman" w:hAnsi="Times New Roman"/>
          <w:sz w:val="24"/>
          <w:szCs w:val="24"/>
          <w:lang w:val="es-MX"/>
        </w:rPr>
        <w:t>.) en su generalidad, la tesis es espantosa.” (TP; 1999, p. 276) A diferencia de Hobbes, para Kant, el contrato originario de toda sociedad civil, involucra y presupone la responsabilidad del gobernante para con su pueblo, especialmente a la hora de orientar las leyes públicas.</w:t>
      </w:r>
      <w:r w:rsidR="00774F65" w:rsidRPr="00837C6F">
        <w:rPr>
          <w:rFonts w:ascii="Times New Roman" w:hAnsi="Times New Roman"/>
          <w:sz w:val="24"/>
          <w:szCs w:val="24"/>
          <w:lang w:val="es-MX"/>
        </w:rPr>
        <w:t xml:space="preserve"> Los súbditos en Hobbes parecen ser cosas y propiedad del regente, mientras que en Kant se entiende a los ciudadanos como personas con derechos innatos y adquiridos en el horizonte civil.</w:t>
      </w:r>
      <w:r w:rsidR="005D732E">
        <w:rPr>
          <w:rStyle w:val="FootnoteReference"/>
          <w:rFonts w:ascii="Times New Roman" w:hAnsi="Times New Roman"/>
          <w:sz w:val="24"/>
          <w:szCs w:val="24"/>
          <w:lang w:val="es-MX"/>
        </w:rPr>
        <w:footnoteReference w:id="18"/>
      </w:r>
    </w:p>
    <w:p w14:paraId="78BE7371" w14:textId="658D7B4F"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En Kant la causa del estado civil viene de un lugar más formal, que no se desentiende de </w:t>
      </w:r>
      <w:r w:rsidR="005D732E">
        <w:rPr>
          <w:rFonts w:ascii="Times New Roman" w:hAnsi="Times New Roman"/>
          <w:sz w:val="24"/>
          <w:szCs w:val="24"/>
          <w:lang w:val="es-MX"/>
        </w:rPr>
        <w:t xml:space="preserve">las </w:t>
      </w:r>
      <w:r w:rsidRPr="00837C6F">
        <w:rPr>
          <w:rFonts w:ascii="Times New Roman" w:hAnsi="Times New Roman"/>
          <w:sz w:val="24"/>
          <w:szCs w:val="24"/>
          <w:lang w:val="es-MX"/>
        </w:rPr>
        <w:t xml:space="preserve">barbaridades de las guerras civiles o entre estados. La razón exige que entremos en relaciones de cooperación y civilidad; la razón se representa este mandato como un deber puro moral y político. </w:t>
      </w:r>
      <w:r w:rsidR="006711D1" w:rsidRPr="00837C6F">
        <w:rPr>
          <w:rFonts w:ascii="Times New Roman" w:hAnsi="Times New Roman"/>
          <w:sz w:val="24"/>
          <w:szCs w:val="24"/>
          <w:lang w:val="es-MX"/>
        </w:rPr>
        <w:t xml:space="preserve">En </w:t>
      </w:r>
      <w:r w:rsidR="005D732E">
        <w:rPr>
          <w:rFonts w:ascii="Times New Roman" w:hAnsi="Times New Roman"/>
          <w:sz w:val="24"/>
          <w:szCs w:val="24"/>
          <w:lang w:val="es-MX"/>
        </w:rPr>
        <w:t xml:space="preserve">un </w:t>
      </w:r>
      <w:r w:rsidR="006711D1" w:rsidRPr="00837C6F">
        <w:rPr>
          <w:rFonts w:ascii="Times New Roman" w:hAnsi="Times New Roman"/>
          <w:sz w:val="24"/>
          <w:szCs w:val="24"/>
          <w:lang w:val="es-MX"/>
        </w:rPr>
        <w:t>punto concreto, Hobbes y Kant están de acuerdo; es necesario dejar atrás el estado natural e ingresar a un estado que permita la seguridad y el bienestar. El punto en que divergen, tiene que ver con la naturaleza de cómo establecer y articular el estado, sobre todo en las relaciones que se derivan entre pueblo y gobernantes.</w:t>
      </w:r>
      <w:r w:rsidR="000B7F41">
        <w:rPr>
          <w:rFonts w:ascii="Times New Roman" w:hAnsi="Times New Roman"/>
          <w:sz w:val="24"/>
          <w:szCs w:val="24"/>
          <w:lang w:val="es-MX"/>
        </w:rPr>
        <w:t xml:space="preserve"> </w:t>
      </w:r>
      <w:r w:rsidRPr="00837C6F">
        <w:rPr>
          <w:rFonts w:ascii="Times New Roman" w:hAnsi="Times New Roman"/>
          <w:sz w:val="24"/>
          <w:szCs w:val="24"/>
          <w:lang w:val="es-MX"/>
        </w:rPr>
        <w:t xml:space="preserve">Nos indica Kant lo siguiente sobre el contrato originario: </w:t>
      </w:r>
    </w:p>
    <w:p w14:paraId="5BC75FED" w14:textId="77777777" w:rsidR="00AC6EF9" w:rsidRPr="00AC6EF9" w:rsidRDefault="00670045" w:rsidP="00AC6EF9">
      <w:pPr>
        <w:ind w:left="1208" w:firstLine="0"/>
        <w:rPr>
          <w:rFonts w:ascii="Times New Roman" w:hAnsi="Times New Roman"/>
          <w:sz w:val="20"/>
          <w:szCs w:val="20"/>
          <w:lang w:val="es-MX"/>
        </w:rPr>
      </w:pPr>
      <w:r w:rsidRPr="00AC6EF9">
        <w:rPr>
          <w:rFonts w:ascii="Times New Roman" w:hAnsi="Times New Roman"/>
          <w:sz w:val="20"/>
          <w:szCs w:val="20"/>
          <w:lang w:val="es-MX"/>
        </w:rPr>
        <w:t>La unión de muchos con vistas a un fin común (que todos tienen) se halla en todo contrato social; pero aquella unión que es un fin en sí (que cada uno debe tener), por tanto, la de los hombres en todas sus relaciones externas, en general, que no pueden evitar el llegar a un influjo recíproco, es un deber primordial e incondicionado: tal unión sólo puede encontrarse en una sociedad en la medida en que ésta se halle en el estado civil, es decir, en que constituya una república. (TP; 1999, p. 258)</w:t>
      </w:r>
    </w:p>
    <w:p w14:paraId="1D2338CE" w14:textId="3602583A" w:rsidR="00670045" w:rsidRPr="00837C6F" w:rsidRDefault="006711D1"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externa representa la necesidad racional de entrar a una condición civil y establecer así el horizonte jurídico.</w:t>
      </w:r>
      <w:r w:rsidR="00774F65" w:rsidRPr="00837C6F">
        <w:rPr>
          <w:rFonts w:ascii="Times New Roman" w:hAnsi="Times New Roman"/>
          <w:sz w:val="24"/>
          <w:szCs w:val="24"/>
          <w:lang w:val="es-MX"/>
        </w:rPr>
        <w:t xml:space="preserve"> (Es esto lo que Flikschuh habrá de señalar como una obligación política mutua, a la hora de considerar la idea de libertad externa.) </w:t>
      </w:r>
      <w:r w:rsidR="00670045" w:rsidRPr="00837C6F">
        <w:rPr>
          <w:rFonts w:ascii="Times New Roman" w:hAnsi="Times New Roman"/>
          <w:sz w:val="24"/>
          <w:szCs w:val="24"/>
          <w:lang w:val="es-MX"/>
        </w:rPr>
        <w:t xml:space="preserve">Agrega a continuación </w:t>
      </w:r>
      <w:r w:rsidR="00774F65" w:rsidRPr="00837C6F">
        <w:rPr>
          <w:rFonts w:ascii="Times New Roman" w:hAnsi="Times New Roman"/>
          <w:sz w:val="24"/>
          <w:szCs w:val="24"/>
          <w:lang w:val="es-MX"/>
        </w:rPr>
        <w:t xml:space="preserve">Kant </w:t>
      </w:r>
      <w:r w:rsidR="00670045" w:rsidRPr="00837C6F">
        <w:rPr>
          <w:rFonts w:ascii="Times New Roman" w:hAnsi="Times New Roman"/>
          <w:sz w:val="24"/>
          <w:szCs w:val="24"/>
          <w:lang w:val="es-MX"/>
        </w:rPr>
        <w:t xml:space="preserve">que: “El fin que en tal relación externa es en sí mismo un deber, y aun la suprema condición formal de los demás deberes externos, es el derecho de los hombres bajo leyes coactivas públicas, mediante las que se puede estipular a cada uno lo suyo y asegurárselo frente a la usurpación de cualquier otro.” (TP; 1999, p. 259) De este modo, Kant propone la idea normativa de un contrato originario social que permite un estado jurídico de libertad externa, de justicia distributiva y de propiedad privada. </w:t>
      </w:r>
    </w:p>
    <w:p w14:paraId="6B4703D3" w14:textId="5DA61884"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No debemos dejar de tener en cuenta que el sentido de la ley, de acuerdo a la voluntad general, busca un horizonte civil</w:t>
      </w:r>
      <w:r w:rsidR="00774F65" w:rsidRPr="00837C6F">
        <w:rPr>
          <w:rFonts w:ascii="Times New Roman" w:hAnsi="Times New Roman"/>
          <w:sz w:val="24"/>
          <w:szCs w:val="24"/>
          <w:lang w:val="es-MX"/>
        </w:rPr>
        <w:t>, público</w:t>
      </w:r>
      <w:r w:rsidRPr="00837C6F">
        <w:rPr>
          <w:rFonts w:ascii="Times New Roman" w:hAnsi="Times New Roman"/>
          <w:sz w:val="24"/>
          <w:szCs w:val="24"/>
          <w:lang w:val="es-MX"/>
        </w:rPr>
        <w:t xml:space="preserve"> y jurídico en principio, por lo tanto, apunta a una justicia sostenida y así, Kant señala que: “Una ley pública, que determina para todos lo que debe estar jurídicamente permitido o prohibido, es el acto de una voluntad pública, de que procede todo derecho, y, por ende, no ha de suponer injusticia contra nadie. “(TP; 1999, p. 265) Esta postura le distancia de Hobbes y del modelo despótico. </w:t>
      </w:r>
    </w:p>
    <w:p w14:paraId="011DEFB8" w14:textId="0ABDDBD3" w:rsidR="002103DD"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Por lo considerado, el estado civil representa un estado de derecho, en cuanto es un orden jurídico que avala la libertad </w:t>
      </w:r>
      <w:r w:rsidR="005D732E">
        <w:rPr>
          <w:rFonts w:ascii="Times New Roman" w:hAnsi="Times New Roman"/>
          <w:sz w:val="24"/>
          <w:szCs w:val="24"/>
          <w:lang w:val="es-MX"/>
        </w:rPr>
        <w:t xml:space="preserve">externa </w:t>
      </w:r>
      <w:r w:rsidRPr="00837C6F">
        <w:rPr>
          <w:rFonts w:ascii="Times New Roman" w:hAnsi="Times New Roman"/>
          <w:sz w:val="24"/>
          <w:szCs w:val="24"/>
          <w:lang w:val="es-MX"/>
        </w:rPr>
        <w:t>mediante leyes públicas</w:t>
      </w:r>
      <w:r w:rsidR="006711D1" w:rsidRPr="00837C6F">
        <w:rPr>
          <w:rFonts w:ascii="Times New Roman" w:hAnsi="Times New Roman"/>
          <w:sz w:val="24"/>
          <w:szCs w:val="24"/>
          <w:lang w:val="es-MX"/>
        </w:rPr>
        <w:t xml:space="preserve"> generales</w:t>
      </w:r>
      <w:r w:rsidRPr="00837C6F">
        <w:rPr>
          <w:rFonts w:ascii="Times New Roman" w:hAnsi="Times New Roman"/>
          <w:sz w:val="24"/>
          <w:szCs w:val="24"/>
          <w:lang w:val="es-MX"/>
        </w:rPr>
        <w:t>, coercibles y que reflej</w:t>
      </w:r>
      <w:r w:rsidR="004D2047" w:rsidRPr="00837C6F">
        <w:rPr>
          <w:rFonts w:ascii="Times New Roman" w:hAnsi="Times New Roman"/>
          <w:sz w:val="24"/>
          <w:szCs w:val="24"/>
          <w:lang w:val="es-MX"/>
        </w:rPr>
        <w:t>a</w:t>
      </w:r>
      <w:r w:rsidRPr="00837C6F">
        <w:rPr>
          <w:rFonts w:ascii="Times New Roman" w:hAnsi="Times New Roman"/>
          <w:sz w:val="24"/>
          <w:szCs w:val="24"/>
          <w:lang w:val="es-MX"/>
        </w:rPr>
        <w:t>n a una voluntad unificada</w:t>
      </w:r>
      <w:r w:rsidR="006711D1" w:rsidRPr="00837C6F">
        <w:rPr>
          <w:rFonts w:ascii="Times New Roman" w:hAnsi="Times New Roman"/>
          <w:sz w:val="24"/>
          <w:szCs w:val="24"/>
          <w:lang w:val="es-MX"/>
        </w:rPr>
        <w:t xml:space="preserve"> e integrada</w:t>
      </w:r>
      <w:r w:rsidRPr="00837C6F">
        <w:rPr>
          <w:rFonts w:ascii="Times New Roman" w:hAnsi="Times New Roman"/>
          <w:sz w:val="24"/>
          <w:szCs w:val="24"/>
          <w:lang w:val="es-MX"/>
        </w:rPr>
        <w:t xml:space="preserve">. Lo que diferencia a Hobbes de Kant, en primer </w:t>
      </w:r>
      <w:r w:rsidRPr="00837C6F">
        <w:rPr>
          <w:rFonts w:ascii="Times New Roman" w:hAnsi="Times New Roman"/>
          <w:sz w:val="24"/>
          <w:szCs w:val="24"/>
          <w:lang w:val="es-MX"/>
        </w:rPr>
        <w:lastRenderedPageBreak/>
        <w:t>lugar, es que para el primero el soberano está desentendido de sus súbditos y en el caso de Kant es todo lo opuesto. La legislación debe servir a un sentido público y no privado. En segundo lugar, la actitud del súbdito, en el modelo de Hobbes, es absolutamente pasiva, siendo su destino el capricho de sus señores, por lo que hablamos de una falta de libertad.</w:t>
      </w:r>
    </w:p>
    <w:p w14:paraId="1E6A94B4" w14:textId="06A71C55"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el modelo de Kant, existen algunos ciudadanos pasivos,</w:t>
      </w:r>
      <w:r w:rsidR="00361674">
        <w:rPr>
          <w:rStyle w:val="FootnoteReference"/>
          <w:rFonts w:ascii="Times New Roman" w:hAnsi="Times New Roman"/>
          <w:sz w:val="24"/>
          <w:szCs w:val="24"/>
          <w:lang w:val="es-MX"/>
        </w:rPr>
        <w:footnoteReference w:id="19"/>
      </w:r>
      <w:r w:rsidRPr="00837C6F">
        <w:rPr>
          <w:rFonts w:ascii="Times New Roman" w:hAnsi="Times New Roman"/>
          <w:sz w:val="24"/>
          <w:szCs w:val="24"/>
          <w:lang w:val="es-MX"/>
        </w:rPr>
        <w:t xml:space="preserve"> como los niños, pero </w:t>
      </w:r>
      <w:r w:rsidR="002103DD" w:rsidRPr="00837C6F">
        <w:rPr>
          <w:rFonts w:ascii="Times New Roman" w:hAnsi="Times New Roman"/>
          <w:sz w:val="24"/>
          <w:szCs w:val="24"/>
          <w:lang w:val="es-MX"/>
        </w:rPr>
        <w:t xml:space="preserve">el sentido general de </w:t>
      </w:r>
      <w:r w:rsidRPr="00837C6F">
        <w:rPr>
          <w:rFonts w:ascii="Times New Roman" w:hAnsi="Times New Roman"/>
          <w:sz w:val="24"/>
          <w:szCs w:val="24"/>
          <w:lang w:val="es-MX"/>
        </w:rPr>
        <w:t>la ciudadanía es fundamentalmente</w:t>
      </w:r>
      <w:r w:rsidR="002103DD" w:rsidRPr="00837C6F">
        <w:rPr>
          <w:rFonts w:ascii="Times New Roman" w:hAnsi="Times New Roman"/>
          <w:sz w:val="24"/>
          <w:szCs w:val="24"/>
          <w:lang w:val="es-MX"/>
        </w:rPr>
        <w:t xml:space="preserve"> </w:t>
      </w:r>
      <w:r w:rsidR="005D732E" w:rsidRPr="00837C6F">
        <w:rPr>
          <w:rFonts w:ascii="Times New Roman" w:hAnsi="Times New Roman"/>
          <w:sz w:val="24"/>
          <w:szCs w:val="24"/>
          <w:lang w:val="es-MX"/>
        </w:rPr>
        <w:t>activo</w:t>
      </w:r>
      <w:r w:rsidRPr="00837C6F">
        <w:rPr>
          <w:rFonts w:ascii="Times New Roman" w:hAnsi="Times New Roman"/>
          <w:sz w:val="24"/>
          <w:szCs w:val="24"/>
          <w:lang w:val="es-MX"/>
        </w:rPr>
        <w:t xml:space="preserve">, por cuanto, no sólo existe la capacidad de la mutua obligación </w:t>
      </w:r>
      <w:r w:rsidR="002103DD" w:rsidRPr="00837C6F">
        <w:rPr>
          <w:rFonts w:ascii="Times New Roman" w:hAnsi="Times New Roman"/>
          <w:sz w:val="24"/>
          <w:szCs w:val="24"/>
          <w:lang w:val="es-MX"/>
        </w:rPr>
        <w:t>de verse cumplida la</w:t>
      </w:r>
      <w:r w:rsidRPr="00837C6F">
        <w:rPr>
          <w:rFonts w:ascii="Times New Roman" w:hAnsi="Times New Roman"/>
          <w:sz w:val="24"/>
          <w:szCs w:val="24"/>
          <w:lang w:val="es-MX"/>
        </w:rPr>
        <w:t xml:space="preserve"> ley, sino que, además, al pensar en el motivo y sentido de las leyes</w:t>
      </w:r>
      <w:r w:rsidR="004D2047" w:rsidRPr="00837C6F">
        <w:rPr>
          <w:rFonts w:ascii="Times New Roman" w:hAnsi="Times New Roman"/>
          <w:sz w:val="24"/>
          <w:szCs w:val="24"/>
          <w:lang w:val="es-MX"/>
        </w:rPr>
        <w:t>, el ciudadano debe otorgar su aprobación, para lo que hace falta un juicio atento y activo de los asuntos públicos</w:t>
      </w:r>
      <w:r w:rsidR="002103DD" w:rsidRPr="00837C6F">
        <w:rPr>
          <w:rFonts w:ascii="Times New Roman" w:hAnsi="Times New Roman"/>
          <w:sz w:val="24"/>
          <w:szCs w:val="24"/>
          <w:lang w:val="es-MX"/>
        </w:rPr>
        <w:t>. E</w:t>
      </w:r>
      <w:r w:rsidRPr="00837C6F">
        <w:rPr>
          <w:rFonts w:ascii="Times New Roman" w:hAnsi="Times New Roman"/>
          <w:sz w:val="24"/>
          <w:szCs w:val="24"/>
          <w:lang w:val="es-MX"/>
        </w:rPr>
        <w:t>l ciudadano tiene la capacidad de intervenir activamente en ajustar las leyes a la voluntad general</w:t>
      </w:r>
      <w:r w:rsidR="00361674">
        <w:rPr>
          <w:rFonts w:ascii="Times New Roman" w:hAnsi="Times New Roman"/>
          <w:sz w:val="24"/>
          <w:szCs w:val="24"/>
          <w:lang w:val="es-MX"/>
        </w:rPr>
        <w:t xml:space="preserve"> con el sufragio</w:t>
      </w:r>
      <w:r w:rsidR="00361674">
        <w:rPr>
          <w:rStyle w:val="FootnoteReference"/>
          <w:rFonts w:ascii="Times New Roman" w:hAnsi="Times New Roman"/>
          <w:sz w:val="24"/>
          <w:szCs w:val="24"/>
          <w:lang w:val="es-MX"/>
        </w:rPr>
        <w:footnoteReference w:id="20"/>
      </w:r>
      <w:r w:rsidRPr="00837C6F">
        <w:rPr>
          <w:rFonts w:ascii="Times New Roman" w:hAnsi="Times New Roman"/>
          <w:sz w:val="24"/>
          <w:szCs w:val="24"/>
          <w:lang w:val="es-MX"/>
        </w:rPr>
        <w:t xml:space="preserve">. </w:t>
      </w:r>
      <w:r w:rsidR="002103DD" w:rsidRPr="00837C6F">
        <w:rPr>
          <w:rFonts w:ascii="Times New Roman" w:hAnsi="Times New Roman"/>
          <w:sz w:val="24"/>
          <w:szCs w:val="24"/>
          <w:lang w:val="es-MX"/>
        </w:rPr>
        <w:t>Y esto solo nace de su autosuficiencia civil o independencia jurídica, de acuerdo a la libertad externa.</w:t>
      </w:r>
    </w:p>
    <w:p w14:paraId="4D814C2B" w14:textId="15949D6C" w:rsidR="00353072" w:rsidRPr="00837C6F" w:rsidRDefault="00353072"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Esto no equivale a que todos deban gobernar o dictaminar leyes; Kant no es simpatizante de la democracia, tal y como se entendía en su contexto. El sentido de su razonamiento no es que todos tengan que ser ciudadanos activos,</w:t>
      </w:r>
      <w:r w:rsidR="00270014" w:rsidRPr="00837C6F">
        <w:rPr>
          <w:rFonts w:ascii="Times New Roman" w:hAnsi="Times New Roman"/>
          <w:sz w:val="24"/>
          <w:szCs w:val="24"/>
          <w:lang w:val="es-MX"/>
        </w:rPr>
        <w:t xml:space="preserve"> o directamente legisladores,</w:t>
      </w:r>
      <w:r w:rsidRPr="00837C6F">
        <w:rPr>
          <w:rFonts w:ascii="Times New Roman" w:hAnsi="Times New Roman"/>
          <w:sz w:val="24"/>
          <w:szCs w:val="24"/>
          <w:lang w:val="es-MX"/>
        </w:rPr>
        <w:t xml:space="preserve"> sino que los que tengan un voto, </w:t>
      </w:r>
      <w:r w:rsidR="00361674">
        <w:rPr>
          <w:rFonts w:ascii="Times New Roman" w:hAnsi="Times New Roman"/>
          <w:sz w:val="24"/>
          <w:szCs w:val="24"/>
          <w:lang w:val="es-MX"/>
        </w:rPr>
        <w:t>(</w:t>
      </w:r>
      <w:r w:rsidRPr="00837C6F">
        <w:rPr>
          <w:rFonts w:ascii="Times New Roman" w:hAnsi="Times New Roman"/>
          <w:sz w:val="24"/>
          <w:szCs w:val="24"/>
          <w:lang w:val="es-MX"/>
        </w:rPr>
        <w:t xml:space="preserve">y la condición </w:t>
      </w:r>
      <w:r w:rsidR="00270014" w:rsidRPr="00837C6F">
        <w:rPr>
          <w:rFonts w:ascii="Times New Roman" w:hAnsi="Times New Roman"/>
          <w:sz w:val="24"/>
          <w:szCs w:val="24"/>
          <w:lang w:val="es-MX"/>
        </w:rPr>
        <w:t xml:space="preserve">previa </w:t>
      </w:r>
      <w:r w:rsidRPr="00837C6F">
        <w:rPr>
          <w:rFonts w:ascii="Times New Roman" w:hAnsi="Times New Roman"/>
          <w:sz w:val="24"/>
          <w:szCs w:val="24"/>
          <w:lang w:val="es-MX"/>
        </w:rPr>
        <w:t>de su independencia civil</w:t>
      </w:r>
      <w:r w:rsidR="00361674">
        <w:rPr>
          <w:rFonts w:ascii="Times New Roman" w:hAnsi="Times New Roman"/>
          <w:sz w:val="24"/>
          <w:szCs w:val="24"/>
          <w:lang w:val="es-MX"/>
        </w:rPr>
        <w:t>)</w:t>
      </w:r>
      <w:r w:rsidRPr="00837C6F">
        <w:rPr>
          <w:rFonts w:ascii="Times New Roman" w:hAnsi="Times New Roman"/>
          <w:sz w:val="24"/>
          <w:szCs w:val="24"/>
          <w:lang w:val="es-MX"/>
        </w:rPr>
        <w:t>, deben siempre co-legislar, (o directamente legislar), en el sentido de una voluntad categórica del bien público, y con esas miras, no hace falta que todos tengan que participar de la legislación activamente</w:t>
      </w:r>
      <w:r w:rsidR="00270014" w:rsidRPr="00837C6F">
        <w:rPr>
          <w:rFonts w:ascii="Times New Roman" w:hAnsi="Times New Roman"/>
          <w:sz w:val="24"/>
          <w:szCs w:val="24"/>
          <w:lang w:val="es-MX"/>
        </w:rPr>
        <w:t>, simplemente lo tienen que hacer desde un punto de vista público del bien general.</w:t>
      </w:r>
      <w:r w:rsidRPr="00837C6F">
        <w:rPr>
          <w:rFonts w:ascii="Times New Roman" w:hAnsi="Times New Roman"/>
          <w:sz w:val="24"/>
          <w:szCs w:val="24"/>
          <w:lang w:val="es-MX"/>
        </w:rPr>
        <w:t xml:space="preserve"> </w:t>
      </w:r>
      <w:r w:rsidR="00361674">
        <w:rPr>
          <w:rStyle w:val="FootnoteReference"/>
          <w:rFonts w:ascii="Times New Roman" w:hAnsi="Times New Roman"/>
          <w:sz w:val="24"/>
          <w:szCs w:val="24"/>
          <w:lang w:val="es-MX"/>
        </w:rPr>
        <w:footnoteReference w:id="21"/>
      </w:r>
    </w:p>
    <w:p w14:paraId="58934C02" w14:textId="4661F81B"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Kant rechaza el poder absoluto y despótico que sostiene Hobbes, ya que propone en su lugar, </w:t>
      </w:r>
      <w:r w:rsidR="006711D1" w:rsidRPr="00837C6F">
        <w:rPr>
          <w:rFonts w:ascii="Times New Roman" w:hAnsi="Times New Roman"/>
          <w:sz w:val="24"/>
          <w:szCs w:val="24"/>
          <w:lang w:val="es-MX"/>
        </w:rPr>
        <w:t xml:space="preserve">(además de una separación balanceada de poderes), </w:t>
      </w:r>
      <w:r w:rsidRPr="00837C6F">
        <w:rPr>
          <w:rFonts w:ascii="Times New Roman" w:hAnsi="Times New Roman"/>
          <w:sz w:val="24"/>
          <w:szCs w:val="24"/>
          <w:lang w:val="es-MX"/>
        </w:rPr>
        <w:t xml:space="preserve">una postura republicana de la ciudadanía con libertades exteriores. Este punto de disenso se encuentra en su concepción del alcance y razón de ser del estado civil. Mientras el estado civil en Hobbes se funda en la necesidad guiada por el miedo y la violencia, en Kant, la necesidad refleja un mandato lógico de la razón práctica. </w:t>
      </w:r>
      <w:r w:rsidR="00490D61">
        <w:rPr>
          <w:rFonts w:ascii="Times New Roman" w:hAnsi="Times New Roman"/>
          <w:sz w:val="24"/>
          <w:szCs w:val="24"/>
          <w:lang w:val="es-MX"/>
        </w:rPr>
        <w:t>E</w:t>
      </w:r>
      <w:r w:rsidRPr="00837C6F">
        <w:rPr>
          <w:rFonts w:ascii="Times New Roman" w:hAnsi="Times New Roman"/>
          <w:sz w:val="24"/>
          <w:szCs w:val="24"/>
          <w:lang w:val="es-MX"/>
        </w:rPr>
        <w:t>l estado civil en Kant se encuentra asociado al principio universal del derecho</w:t>
      </w:r>
      <w:r w:rsidR="00490D61">
        <w:rPr>
          <w:rStyle w:val="FootnoteReference"/>
          <w:rFonts w:ascii="Times New Roman" w:hAnsi="Times New Roman"/>
          <w:sz w:val="24"/>
          <w:szCs w:val="24"/>
          <w:lang w:val="es-MX"/>
        </w:rPr>
        <w:footnoteReference w:id="22"/>
      </w:r>
      <w:r w:rsidR="00490D61">
        <w:rPr>
          <w:rFonts w:ascii="Times New Roman" w:hAnsi="Times New Roman"/>
          <w:sz w:val="24"/>
          <w:szCs w:val="24"/>
          <w:lang w:val="es-MX"/>
        </w:rPr>
        <w:t xml:space="preserve"> en cuanto un imperativo ampliado</w:t>
      </w:r>
      <w:r w:rsidRPr="00837C6F">
        <w:rPr>
          <w:rFonts w:ascii="Times New Roman" w:hAnsi="Times New Roman"/>
          <w:sz w:val="24"/>
          <w:szCs w:val="24"/>
          <w:lang w:val="es-MX"/>
        </w:rPr>
        <w:t>.</w:t>
      </w:r>
      <w:r w:rsidR="00361674">
        <w:rPr>
          <w:rStyle w:val="FootnoteReference"/>
          <w:rFonts w:ascii="Times New Roman" w:hAnsi="Times New Roman"/>
          <w:sz w:val="24"/>
          <w:szCs w:val="24"/>
          <w:lang w:val="es-MX"/>
        </w:rPr>
        <w:footnoteReference w:id="23"/>
      </w:r>
      <w:r w:rsidRPr="00837C6F">
        <w:rPr>
          <w:rFonts w:ascii="Times New Roman" w:hAnsi="Times New Roman"/>
          <w:sz w:val="24"/>
          <w:szCs w:val="24"/>
          <w:lang w:val="es-MX"/>
        </w:rPr>
        <w:t xml:space="preserve"> </w:t>
      </w:r>
    </w:p>
    <w:p w14:paraId="25D7DE24" w14:textId="154CAE7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El sentido del derecho público convierte a todos los integrantes en igualdad de sujeción ante la ley, de acuerdo a una norma de libertad compartida y de límites recíprocos. De esto resulta lo que Kant llama el derecho de todo miembro de un estado republicano, para coaccionar a los demás a mantenerse en ese horizonte legal. Kant además </w:t>
      </w:r>
      <w:r w:rsidR="00490D61">
        <w:rPr>
          <w:rFonts w:ascii="Times New Roman" w:hAnsi="Times New Roman"/>
          <w:sz w:val="24"/>
          <w:szCs w:val="24"/>
          <w:lang w:val="es-MX"/>
        </w:rPr>
        <w:t xml:space="preserve">se opone </w:t>
      </w:r>
      <w:r w:rsidRPr="00837C6F">
        <w:rPr>
          <w:rFonts w:ascii="Times New Roman" w:hAnsi="Times New Roman"/>
          <w:sz w:val="24"/>
          <w:szCs w:val="24"/>
          <w:lang w:val="es-MX"/>
        </w:rPr>
        <w:t xml:space="preserve">a los privilegios nobiliarios o hereditarios ya que contravienen la virtud, libertad e independencia de cada ciudadano. </w:t>
      </w:r>
    </w:p>
    <w:p w14:paraId="2C40335C" w14:textId="77777777" w:rsidR="00490D61"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Un gobierno que permita la libertad madura de cada ciudadano habrá de poner en sus propias manos el equilibrio de la mutua obligación ante la ley y la co-legislación. Esto equivale a que cada cual persiga sus objetivos razonables, siempre y cuando no contravenga la libertad de otros. </w:t>
      </w:r>
      <w:r w:rsidR="00490D61">
        <w:rPr>
          <w:rStyle w:val="FootnoteReference"/>
          <w:rFonts w:ascii="Times New Roman" w:hAnsi="Times New Roman"/>
          <w:sz w:val="24"/>
          <w:szCs w:val="24"/>
          <w:lang w:val="es-MX"/>
        </w:rPr>
        <w:footnoteReference w:id="24"/>
      </w:r>
      <w:r w:rsidR="00490D61">
        <w:rPr>
          <w:rFonts w:ascii="Times New Roman" w:hAnsi="Times New Roman"/>
          <w:sz w:val="24"/>
          <w:szCs w:val="24"/>
          <w:lang w:val="es-MX"/>
        </w:rPr>
        <w:t xml:space="preserve"> </w:t>
      </w:r>
    </w:p>
    <w:p w14:paraId="0A9B9B0E" w14:textId="628D712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Esto diferencia a Hobbes de Kant. Mientras el primero representa un despotismo paternalista, Kant propone un patriotismo entendido como un amor al orden y estado civil, queriendo permanecer en ese horizonte jurídico de leyes públicas para una libertad externa.</w:t>
      </w:r>
      <w:r w:rsidR="00490D61">
        <w:rPr>
          <w:rFonts w:ascii="Times New Roman" w:hAnsi="Times New Roman"/>
          <w:sz w:val="24"/>
          <w:szCs w:val="24"/>
          <w:lang w:val="es-MX"/>
        </w:rPr>
        <w:t xml:space="preserve"> El paternalismo o despotismo en general, anulan la libertad externa innata comprendida como autonomía, independencia y soberanía de uno mismo.</w:t>
      </w:r>
    </w:p>
    <w:p w14:paraId="0E9815DF" w14:textId="714C095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Podemos atender, finalmente, al concepto de ciudadanía y de qué modo articula una libertad externa republicana en el sentido civil de la co-legislación. Como idea normativa, el estado civil se despliega en un lugar ideal que es la ciudad. La ciudad </w:t>
      </w:r>
      <w:r w:rsidR="0048417E" w:rsidRPr="00837C6F">
        <w:rPr>
          <w:rFonts w:ascii="Times New Roman" w:hAnsi="Times New Roman"/>
          <w:sz w:val="24"/>
          <w:szCs w:val="24"/>
          <w:lang w:val="es-MX"/>
        </w:rPr>
        <w:t>materializa</w:t>
      </w:r>
      <w:r w:rsidRPr="00837C6F">
        <w:rPr>
          <w:rFonts w:ascii="Times New Roman" w:hAnsi="Times New Roman"/>
          <w:sz w:val="24"/>
          <w:szCs w:val="24"/>
          <w:lang w:val="es-MX"/>
        </w:rPr>
        <w:t xml:space="preserve"> el orden civil de acuerdo a un horizonte jurídico. Los miembros de esta sociedad civil son los ciudadanos.</w:t>
      </w:r>
      <w:r w:rsidR="00D70ED8" w:rsidRPr="00837C6F">
        <w:rPr>
          <w:rFonts w:ascii="Times New Roman" w:hAnsi="Times New Roman"/>
          <w:sz w:val="24"/>
          <w:szCs w:val="24"/>
          <w:lang w:val="es-MX"/>
        </w:rPr>
        <w:t xml:space="preserve"> </w:t>
      </w:r>
      <w:r w:rsidRPr="00837C6F">
        <w:rPr>
          <w:rFonts w:ascii="Times New Roman" w:hAnsi="Times New Roman"/>
          <w:sz w:val="24"/>
          <w:szCs w:val="24"/>
          <w:lang w:val="es-MX"/>
        </w:rPr>
        <w:t xml:space="preserve">Kant nos refiere que esta pertenencia, de acuerdo a la idea regulativa de un contrato originario, supone ciertas facultades de quien participa de esta condición civil. Señala lo siguiente: </w:t>
      </w:r>
    </w:p>
    <w:p w14:paraId="7B8BBECF" w14:textId="2740E97E" w:rsidR="00670045" w:rsidRPr="00837C6F" w:rsidRDefault="00670045" w:rsidP="003357AA">
      <w:pPr>
        <w:ind w:left="1065" w:firstLine="0"/>
        <w:rPr>
          <w:rFonts w:ascii="Times New Roman" w:hAnsi="Times New Roman"/>
          <w:sz w:val="20"/>
          <w:szCs w:val="20"/>
        </w:rPr>
      </w:pPr>
      <w:r w:rsidRPr="00837C6F">
        <w:rPr>
          <w:rFonts w:ascii="Times New Roman" w:hAnsi="Times New Roman"/>
          <w:sz w:val="20"/>
          <w:szCs w:val="20"/>
        </w:rPr>
        <w:t>El estado civil, por tanto, considerado meramente como estado jurídico, se funda en los siguientes principios a priori:</w:t>
      </w:r>
    </w:p>
    <w:p w14:paraId="3B24113F" w14:textId="77777777" w:rsidR="00670045" w:rsidRPr="00837C6F" w:rsidRDefault="00670045" w:rsidP="003357AA">
      <w:pPr>
        <w:numPr>
          <w:ilvl w:val="1"/>
          <w:numId w:val="11"/>
        </w:numPr>
        <w:spacing w:after="160"/>
        <w:rPr>
          <w:rFonts w:ascii="Times New Roman" w:hAnsi="Times New Roman"/>
          <w:sz w:val="20"/>
          <w:szCs w:val="20"/>
        </w:rPr>
      </w:pPr>
      <w:r w:rsidRPr="00837C6F">
        <w:rPr>
          <w:rFonts w:ascii="Times New Roman" w:hAnsi="Times New Roman"/>
          <w:sz w:val="20"/>
          <w:szCs w:val="20"/>
        </w:rPr>
        <w:t>La libertad de cada miembro de la sociedad, en cuanto hombre.</w:t>
      </w:r>
    </w:p>
    <w:p w14:paraId="71B67613" w14:textId="77777777" w:rsidR="00670045" w:rsidRPr="00837C6F" w:rsidRDefault="00670045" w:rsidP="003357AA">
      <w:pPr>
        <w:numPr>
          <w:ilvl w:val="1"/>
          <w:numId w:val="11"/>
        </w:numPr>
        <w:spacing w:after="160"/>
        <w:rPr>
          <w:rFonts w:ascii="Times New Roman" w:hAnsi="Times New Roman"/>
          <w:sz w:val="20"/>
          <w:szCs w:val="20"/>
        </w:rPr>
      </w:pPr>
      <w:r w:rsidRPr="00837C6F">
        <w:rPr>
          <w:rFonts w:ascii="Times New Roman" w:hAnsi="Times New Roman"/>
          <w:sz w:val="20"/>
          <w:szCs w:val="20"/>
        </w:rPr>
        <w:t>Su igualdad con los demás, en cuanto súbdito.</w:t>
      </w:r>
    </w:p>
    <w:p w14:paraId="7FDCAF15" w14:textId="77777777" w:rsidR="00670045" w:rsidRPr="00837C6F" w:rsidRDefault="00670045" w:rsidP="003357AA">
      <w:pPr>
        <w:numPr>
          <w:ilvl w:val="1"/>
          <w:numId w:val="11"/>
        </w:numPr>
        <w:spacing w:after="160"/>
        <w:rPr>
          <w:rFonts w:ascii="Times New Roman" w:hAnsi="Times New Roman"/>
          <w:sz w:val="20"/>
          <w:szCs w:val="20"/>
        </w:rPr>
      </w:pPr>
      <w:r w:rsidRPr="00837C6F">
        <w:rPr>
          <w:rFonts w:ascii="Times New Roman" w:hAnsi="Times New Roman"/>
          <w:sz w:val="20"/>
          <w:szCs w:val="20"/>
        </w:rPr>
        <w:t xml:space="preserve">La independencia de cada miembro de una república, en cuanto ciudadano. </w:t>
      </w:r>
    </w:p>
    <w:p w14:paraId="5035C651" w14:textId="427F432D" w:rsidR="00670045" w:rsidRPr="00837C6F" w:rsidRDefault="00670045" w:rsidP="003357AA">
      <w:pPr>
        <w:ind w:left="1065" w:firstLine="0"/>
        <w:rPr>
          <w:rFonts w:ascii="Times New Roman" w:hAnsi="Times New Roman"/>
          <w:sz w:val="20"/>
          <w:szCs w:val="20"/>
        </w:rPr>
      </w:pPr>
      <w:r w:rsidRPr="00837C6F">
        <w:rPr>
          <w:rFonts w:ascii="Times New Roman" w:hAnsi="Times New Roman"/>
          <w:sz w:val="20"/>
          <w:szCs w:val="20"/>
        </w:rPr>
        <w:t>Estos principios no son leyes que dicta el Estado ya establecido, sino son las únicas conforme a las cuales es posible el establecimiento de un Estado según los puros principios racionales del derecho humano externo en general. (TP; 1999, p. 260)</w:t>
      </w:r>
    </w:p>
    <w:p w14:paraId="1461C0B1" w14:textId="77777777" w:rsidR="00CC07BC" w:rsidRPr="00837C6F" w:rsidRDefault="00CC07BC" w:rsidP="00606C31">
      <w:pPr>
        <w:ind w:left="708"/>
        <w:rPr>
          <w:rFonts w:ascii="Times New Roman" w:hAnsi="Times New Roman"/>
          <w:sz w:val="20"/>
          <w:szCs w:val="20"/>
        </w:rPr>
      </w:pPr>
    </w:p>
    <w:p w14:paraId="12E8414E" w14:textId="0D88ACE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 miembro de un estado civil, que podemos interpretar como un ciudadano, en este caso, compone su idea por tres facultades coexistentes y complementarias</w:t>
      </w:r>
      <w:r w:rsidR="00FD21E0" w:rsidRPr="00837C6F">
        <w:rPr>
          <w:rFonts w:ascii="Times New Roman" w:hAnsi="Times New Roman"/>
          <w:sz w:val="24"/>
          <w:szCs w:val="24"/>
          <w:lang w:val="es-MX"/>
        </w:rPr>
        <w:t xml:space="preserve"> que se encuentran directamente relacionadas al concepto de libertad externa</w:t>
      </w:r>
      <w:r w:rsidRPr="00837C6F">
        <w:rPr>
          <w:rFonts w:ascii="Times New Roman" w:hAnsi="Times New Roman"/>
          <w:sz w:val="24"/>
          <w:szCs w:val="24"/>
          <w:lang w:val="es-MX"/>
        </w:rPr>
        <w:t>. En cuanto ser humano, es libre</w:t>
      </w:r>
      <w:r w:rsidR="00FD21E0" w:rsidRPr="00837C6F">
        <w:rPr>
          <w:rFonts w:ascii="Times New Roman" w:hAnsi="Times New Roman"/>
          <w:sz w:val="24"/>
          <w:szCs w:val="24"/>
          <w:lang w:val="es-MX"/>
        </w:rPr>
        <w:t xml:space="preserve">, </w:t>
      </w:r>
      <w:r w:rsidR="00CC07BC" w:rsidRPr="00837C6F">
        <w:rPr>
          <w:rFonts w:ascii="Times New Roman" w:hAnsi="Times New Roman"/>
          <w:sz w:val="24"/>
          <w:szCs w:val="24"/>
          <w:lang w:val="es-MX"/>
        </w:rPr>
        <w:t xml:space="preserve">como </w:t>
      </w:r>
      <w:r w:rsidRPr="00837C6F">
        <w:rPr>
          <w:rFonts w:ascii="Times New Roman" w:hAnsi="Times New Roman"/>
          <w:sz w:val="24"/>
          <w:szCs w:val="24"/>
          <w:lang w:val="es-MX"/>
        </w:rPr>
        <w:t>súbdito ante la ley, es igual a todos los demás y es</w:t>
      </w:r>
      <w:r w:rsidR="00FD21E0" w:rsidRPr="00837C6F">
        <w:rPr>
          <w:rFonts w:ascii="Times New Roman" w:hAnsi="Times New Roman"/>
          <w:sz w:val="24"/>
          <w:szCs w:val="24"/>
          <w:lang w:val="es-MX"/>
        </w:rPr>
        <w:t>,</w:t>
      </w:r>
      <w:r w:rsidRPr="00837C6F">
        <w:rPr>
          <w:rFonts w:ascii="Times New Roman" w:hAnsi="Times New Roman"/>
          <w:sz w:val="24"/>
          <w:szCs w:val="24"/>
          <w:lang w:val="es-MX"/>
        </w:rPr>
        <w:t xml:space="preserve"> finalmente, </w:t>
      </w:r>
      <w:r w:rsidR="00B870BB">
        <w:rPr>
          <w:rFonts w:ascii="Times New Roman" w:hAnsi="Times New Roman"/>
          <w:sz w:val="24"/>
          <w:szCs w:val="24"/>
          <w:lang w:val="es-MX"/>
        </w:rPr>
        <w:t>independiente</w:t>
      </w:r>
      <w:r w:rsidRPr="00837C6F">
        <w:rPr>
          <w:rFonts w:ascii="Times New Roman" w:hAnsi="Times New Roman"/>
          <w:sz w:val="24"/>
          <w:szCs w:val="24"/>
          <w:lang w:val="es-MX"/>
        </w:rPr>
        <w:t xml:space="preserve"> en cuanto es señor de sí mismo</w:t>
      </w:r>
      <w:r w:rsidR="00B870BB">
        <w:rPr>
          <w:rFonts w:ascii="Times New Roman" w:hAnsi="Times New Roman"/>
          <w:sz w:val="24"/>
          <w:szCs w:val="24"/>
          <w:lang w:val="es-MX"/>
        </w:rPr>
        <w:t xml:space="preserve">. </w:t>
      </w:r>
      <w:r w:rsidRPr="00837C6F">
        <w:rPr>
          <w:rFonts w:ascii="Times New Roman" w:hAnsi="Times New Roman"/>
          <w:sz w:val="24"/>
          <w:szCs w:val="24"/>
          <w:lang w:val="es-MX"/>
        </w:rPr>
        <w:t>Kant coloca estos atributos como condición y presupuesto de cualquier estado civil, en lugar de que fuera un beneficio posterior</w:t>
      </w:r>
      <w:r w:rsidR="00FD21E0" w:rsidRPr="00837C6F">
        <w:rPr>
          <w:rFonts w:ascii="Times New Roman" w:hAnsi="Times New Roman"/>
          <w:sz w:val="24"/>
          <w:szCs w:val="24"/>
          <w:lang w:val="es-MX"/>
        </w:rPr>
        <w:t xml:space="preserve"> decretado por leyes luego de instaurada la condición civil</w:t>
      </w:r>
      <w:r w:rsidRPr="00837C6F">
        <w:rPr>
          <w:rFonts w:ascii="Times New Roman" w:hAnsi="Times New Roman"/>
          <w:sz w:val="24"/>
          <w:szCs w:val="24"/>
          <w:lang w:val="es-MX"/>
        </w:rPr>
        <w:t>. Esto equivale a pensar en estos tres atributos como principios normativos</w:t>
      </w:r>
      <w:r w:rsidR="00B870BB">
        <w:rPr>
          <w:rFonts w:ascii="Times New Roman" w:hAnsi="Times New Roman"/>
          <w:sz w:val="24"/>
          <w:szCs w:val="24"/>
          <w:lang w:val="es-MX"/>
        </w:rPr>
        <w:t>.</w:t>
      </w:r>
      <w:r w:rsidRPr="00837C6F">
        <w:rPr>
          <w:rFonts w:ascii="Times New Roman" w:hAnsi="Times New Roman"/>
          <w:sz w:val="24"/>
          <w:szCs w:val="24"/>
          <w:lang w:val="es-MX"/>
        </w:rPr>
        <w:t xml:space="preserve"> </w:t>
      </w:r>
    </w:p>
    <w:p w14:paraId="731E0E25" w14:textId="42F4E71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Respecto de la libertad, Kant resalta la facultad que debemos tener para alcanzar nuestra propia idea de la felicidad.</w:t>
      </w:r>
      <w:r w:rsidR="00FD21E0" w:rsidRPr="00837C6F">
        <w:rPr>
          <w:rFonts w:ascii="Times New Roman" w:hAnsi="Times New Roman"/>
          <w:sz w:val="24"/>
          <w:szCs w:val="24"/>
          <w:lang w:val="es-MX"/>
        </w:rPr>
        <w:t xml:space="preserve"> Esto supone el no tener interferencia de nadie.</w:t>
      </w:r>
      <w:r w:rsidRPr="00837C6F">
        <w:rPr>
          <w:rFonts w:ascii="Times New Roman" w:hAnsi="Times New Roman"/>
          <w:sz w:val="24"/>
          <w:szCs w:val="24"/>
          <w:lang w:val="es-MX"/>
        </w:rPr>
        <w:t xml:space="preserve"> El caso contrario, sería el de un paternalismo, que nos diga cómo ser felices. En cuanto somos seres capaces de tener derechos, el ser humano: “se considera autorizado a salvaguardar sus derechos por las leyes de la voluntad común, pero no a someter el uso de ello a su capricho incondicionado.” (TP; 1999, p. 261) </w:t>
      </w:r>
      <w:r w:rsidR="00FD21E0" w:rsidRPr="00837C6F">
        <w:rPr>
          <w:rFonts w:ascii="Times New Roman" w:hAnsi="Times New Roman"/>
          <w:sz w:val="24"/>
          <w:szCs w:val="24"/>
          <w:lang w:val="es-MX"/>
        </w:rPr>
        <w:t>Esta libertad de autodeterminación queda sujeta al principio universal del derecho en cuanto es una libertad de límites recíprocos.</w:t>
      </w:r>
    </w:p>
    <w:p w14:paraId="6311A636" w14:textId="57C6564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Kant señala, respecto del segundo atributo que el miembro de un estado civil posee: "La igualdad en tanto súbdito, cuya fórmula puede rezar así: Cada miembro de la república tiene derechos de coacción frente a cualquier otro." (TP; 1999, p. 261) Esta prerrogativa civil reconoce el carácter de súbditos ante la ley que tienen todos los miembros de una república, por igual. Esta sujeción ante la ley resulta en la facultad que tenemos de coacción frente a los demás, para que se mantenga el orden civil de la libertad externa. </w:t>
      </w:r>
      <w:r w:rsidR="00B870BB" w:rsidRPr="00837C6F">
        <w:rPr>
          <w:rFonts w:ascii="Times New Roman" w:hAnsi="Times New Roman"/>
          <w:sz w:val="24"/>
          <w:szCs w:val="24"/>
          <w:lang w:val="es-MX"/>
        </w:rPr>
        <w:t>Kant refiere que: “Según el derecho (…) nadie puede coaccionar a otro sino por medio de la ley pública.” (TP; 1999, p. 262)</w:t>
      </w:r>
    </w:p>
    <w:p w14:paraId="372260BA" w14:textId="6EE9C73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igualdad es compatible con la desigualdad de bienes y recursos, siempre que corresponda a un esfuerzo legítimo de apropiación. En cuestiones de voto, solo puede tener uno solo cada ciudadano, al margen de sus riquezas. Esto explicita que no es legítimo intervenir en votaciones de ciudadanos independientes con la compra de votos o favores, por cuanto es el bien público </w:t>
      </w:r>
      <w:r w:rsidR="003361C7" w:rsidRPr="00837C6F">
        <w:rPr>
          <w:rFonts w:ascii="Times New Roman" w:hAnsi="Times New Roman"/>
          <w:sz w:val="24"/>
          <w:szCs w:val="24"/>
          <w:lang w:val="es-MX"/>
        </w:rPr>
        <w:t xml:space="preserve">lo </w:t>
      </w:r>
      <w:r w:rsidRPr="00837C6F">
        <w:rPr>
          <w:rFonts w:ascii="Times New Roman" w:hAnsi="Times New Roman"/>
          <w:sz w:val="24"/>
          <w:szCs w:val="24"/>
          <w:lang w:val="es-MX"/>
        </w:rPr>
        <w:t>que está de por medio.</w:t>
      </w:r>
      <w:r w:rsidR="00FD21E0" w:rsidRPr="00837C6F">
        <w:rPr>
          <w:rFonts w:ascii="Times New Roman" w:hAnsi="Times New Roman"/>
          <w:sz w:val="24"/>
          <w:szCs w:val="24"/>
          <w:lang w:val="es-MX"/>
        </w:rPr>
        <w:t xml:space="preserve"> Queda sobreentendido que tampoco puede aplicar violencia, por cuanto representaría una interferencia que negaría la libertad desde la base. </w:t>
      </w:r>
    </w:p>
    <w:p w14:paraId="2FE71FDE" w14:textId="77777777"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último, además de la libertad para perseguir la propia felicidad y la igualdad ante la ley, Kant resalta un tercer atributo fundamental: “La independencia de un miembro de la república en cuanto ciudadano, es decir, en cuanto co</w:t>
      </w:r>
      <w:r w:rsidR="003361C7" w:rsidRPr="00837C6F">
        <w:rPr>
          <w:rFonts w:ascii="Times New Roman" w:hAnsi="Times New Roman"/>
          <w:sz w:val="24"/>
          <w:szCs w:val="24"/>
          <w:lang w:val="es-MX"/>
        </w:rPr>
        <w:t>-</w:t>
      </w:r>
      <w:r w:rsidRPr="00837C6F">
        <w:rPr>
          <w:rFonts w:ascii="Times New Roman" w:hAnsi="Times New Roman"/>
          <w:sz w:val="24"/>
          <w:szCs w:val="24"/>
          <w:lang w:val="es-MX"/>
        </w:rPr>
        <w:t xml:space="preserve">legislador.” (TP; 1999, p. 265) El balance de voces particulares de los ciudadanos permite entramar una racionalidad pública ya que: “Ninguna voluntad particular puede ser legisladora para una república.” (TP; 1999, p. 266) </w:t>
      </w:r>
    </w:p>
    <w:p w14:paraId="708FE7D4" w14:textId="50BE63A9"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facultad civil de la co-legislación conduce a la construcción deliberativa pública de un sentido de la voz general, unificada o integrada de una voluntad conjunta. En el despotismo la ley proviene de una voluntad privada</w:t>
      </w:r>
      <w:r w:rsidR="004813C4" w:rsidRPr="00837C6F">
        <w:rPr>
          <w:rFonts w:ascii="Times New Roman" w:hAnsi="Times New Roman"/>
          <w:sz w:val="24"/>
          <w:szCs w:val="24"/>
          <w:lang w:val="es-MX"/>
        </w:rPr>
        <w:t xml:space="preserve"> unilateral</w:t>
      </w:r>
      <w:r w:rsidRPr="00837C6F">
        <w:rPr>
          <w:rFonts w:ascii="Times New Roman" w:hAnsi="Times New Roman"/>
          <w:sz w:val="24"/>
          <w:szCs w:val="24"/>
          <w:lang w:val="es-MX"/>
        </w:rPr>
        <w:t xml:space="preserve">, pero en la república, la ley surge de una </w:t>
      </w:r>
      <w:r w:rsidRPr="00837C6F">
        <w:rPr>
          <w:rFonts w:ascii="Times New Roman" w:hAnsi="Times New Roman"/>
          <w:sz w:val="24"/>
          <w:szCs w:val="24"/>
          <w:lang w:val="es-MX"/>
        </w:rPr>
        <w:lastRenderedPageBreak/>
        <w:t>razón pública ejercida por la libertad exterior</w:t>
      </w:r>
      <w:r w:rsidR="004813C4" w:rsidRPr="00837C6F">
        <w:rPr>
          <w:rFonts w:ascii="Times New Roman" w:hAnsi="Times New Roman"/>
          <w:sz w:val="24"/>
          <w:szCs w:val="24"/>
          <w:lang w:val="es-MX"/>
        </w:rPr>
        <w:t xml:space="preserve"> en una cohesión omnilateral</w:t>
      </w:r>
      <w:r w:rsidRPr="00837C6F">
        <w:rPr>
          <w:rFonts w:ascii="Times New Roman" w:hAnsi="Times New Roman"/>
          <w:sz w:val="24"/>
          <w:szCs w:val="24"/>
          <w:lang w:val="es-MX"/>
        </w:rPr>
        <w:t xml:space="preserve">.  En el caso de la propuesta del concepto republicano de Kant: </w:t>
      </w:r>
    </w:p>
    <w:p w14:paraId="65485BBD" w14:textId="77777777" w:rsidR="00AC6EF9" w:rsidRPr="00AC6EF9" w:rsidRDefault="00AC6EF9" w:rsidP="00AC6EF9">
      <w:pPr>
        <w:ind w:left="1208" w:firstLine="0"/>
        <w:rPr>
          <w:rFonts w:ascii="Times New Roman" w:hAnsi="Times New Roman"/>
          <w:sz w:val="20"/>
          <w:szCs w:val="20"/>
          <w:lang w:val="es-MX"/>
        </w:rPr>
      </w:pPr>
      <w:r w:rsidRPr="00AC6EF9">
        <w:rPr>
          <w:rFonts w:ascii="Times New Roman" w:hAnsi="Times New Roman"/>
          <w:sz w:val="20"/>
          <w:szCs w:val="20"/>
          <w:lang w:val="es-MX"/>
        </w:rPr>
        <w:t>C</w:t>
      </w:r>
      <w:r w:rsidR="00670045" w:rsidRPr="00AC6EF9">
        <w:rPr>
          <w:rFonts w:ascii="Times New Roman" w:hAnsi="Times New Roman"/>
          <w:sz w:val="20"/>
          <w:szCs w:val="20"/>
          <w:lang w:val="es-MX"/>
        </w:rPr>
        <w:t xml:space="preserve">oncurren de suyo los conceptos de libertad externa, igualdad y unidad de la voluntad de todos, y para la última es condición la independencia, ya que se requiere una votación cuando se dan las dos primeras. A esta ley general que sólo puede emanar de la voluntad popular general (unida), se la llama contrato originario. (TP; 1999, p. 266) </w:t>
      </w:r>
    </w:p>
    <w:p w14:paraId="00559A12" w14:textId="19A34F0A"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Este contrato originario sería “el único sobre el que puede fundarse entre los hombres una constitución civil, legítima para todos sin excepción, y establecerse una república.” (TP; 1999, p. 268)</w:t>
      </w:r>
      <w:r w:rsidR="00AC6EF9">
        <w:rPr>
          <w:rFonts w:ascii="Times New Roman" w:hAnsi="Times New Roman"/>
          <w:sz w:val="24"/>
          <w:szCs w:val="24"/>
          <w:lang w:val="es-MX"/>
        </w:rPr>
        <w:t xml:space="preserve"> </w:t>
      </w:r>
      <w:r w:rsidRPr="00837C6F">
        <w:rPr>
          <w:rFonts w:ascii="Times New Roman" w:hAnsi="Times New Roman"/>
          <w:sz w:val="24"/>
          <w:szCs w:val="24"/>
          <w:lang w:val="es-MX"/>
        </w:rPr>
        <w:t xml:space="preserve">Como se ha referido antes, para Kant, este contrato: </w:t>
      </w:r>
    </w:p>
    <w:p w14:paraId="2D35FAEA" w14:textId="0C4C793A" w:rsidR="00670045" w:rsidRPr="00AC6EF9" w:rsidRDefault="00AC6EF9" w:rsidP="00AC6EF9">
      <w:pPr>
        <w:ind w:left="1208" w:firstLine="0"/>
        <w:rPr>
          <w:rFonts w:ascii="Times New Roman" w:hAnsi="Times New Roman"/>
          <w:sz w:val="20"/>
          <w:szCs w:val="20"/>
          <w:lang w:val="es-MX"/>
        </w:rPr>
      </w:pPr>
      <w:r w:rsidRPr="00AC6EF9">
        <w:rPr>
          <w:rFonts w:ascii="Times New Roman" w:hAnsi="Times New Roman"/>
          <w:sz w:val="20"/>
          <w:szCs w:val="20"/>
          <w:lang w:val="es-MX"/>
        </w:rPr>
        <w:t>N</w:t>
      </w:r>
      <w:r w:rsidR="00670045" w:rsidRPr="00AC6EF9">
        <w:rPr>
          <w:rFonts w:ascii="Times New Roman" w:hAnsi="Times New Roman"/>
          <w:sz w:val="20"/>
          <w:szCs w:val="20"/>
          <w:lang w:val="es-MX"/>
        </w:rPr>
        <w:t>o es preciso en modo alguno suponer que se trata de un hecho (…) Por el contrario, se trata de una mera idea de la razón que tiene, sin embargo, su indudable realidad (práctica); a saber, la de obligar a todo legislador a que dicte sus leyes como si pudieran haber emanado de la voluntad unidad de todo un pueblo, y a que considere a cada súbdito, en cuanto que quiere ser ciudadano, como si hubiera votado por su acuerdo con una voluntad tal. Pues ahí está la prueba de la legitimidad de toda ley pública. (TP; 1999, p. 268)</w:t>
      </w:r>
    </w:p>
    <w:p w14:paraId="0AE7B80E" w14:textId="38F9B582"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esta razón, y desde que ninguna ley debe hacer injusticia contra nadie, se entiende que es la libertad externa el parámetro fundamental para la orientación del derecho y la conformación de una constitución civil. En este sentido, Kant señala que: “la salud pública que en primer lugar se ha de tomar en consideración es aquella constitución legal que garantiza a cada uno su libertad por medio de leyes.” (TP; 1999, p. 270)</w:t>
      </w:r>
      <w:r w:rsidR="004813C4" w:rsidRPr="00837C6F">
        <w:rPr>
          <w:rFonts w:ascii="Times New Roman" w:hAnsi="Times New Roman"/>
          <w:sz w:val="24"/>
          <w:szCs w:val="24"/>
          <w:lang w:val="es-MX"/>
        </w:rPr>
        <w:t xml:space="preserve"> La idea que orienta el sentido de todo</w:t>
      </w:r>
      <w:r w:rsidR="003361C7" w:rsidRPr="00837C6F">
        <w:rPr>
          <w:rFonts w:ascii="Times New Roman" w:hAnsi="Times New Roman"/>
          <w:sz w:val="24"/>
          <w:szCs w:val="24"/>
          <w:lang w:val="es-MX"/>
        </w:rPr>
        <w:t xml:space="preserve"> el</w:t>
      </w:r>
      <w:r w:rsidR="004813C4" w:rsidRPr="00837C6F">
        <w:rPr>
          <w:rFonts w:ascii="Times New Roman" w:hAnsi="Times New Roman"/>
          <w:sz w:val="24"/>
          <w:szCs w:val="24"/>
          <w:lang w:val="es-MX"/>
        </w:rPr>
        <w:t xml:space="preserve"> cuerpo político legítimo es la preservación, extensión y seguridad de la libertad</w:t>
      </w:r>
      <w:r w:rsidR="00B870BB">
        <w:rPr>
          <w:rFonts w:ascii="Times New Roman" w:hAnsi="Times New Roman"/>
          <w:sz w:val="24"/>
          <w:szCs w:val="24"/>
          <w:lang w:val="es-MX"/>
        </w:rPr>
        <w:t xml:space="preserve"> externa</w:t>
      </w:r>
      <w:r w:rsidR="004813C4" w:rsidRPr="00837C6F">
        <w:rPr>
          <w:rFonts w:ascii="Times New Roman" w:hAnsi="Times New Roman"/>
          <w:sz w:val="24"/>
          <w:szCs w:val="24"/>
          <w:lang w:val="es-MX"/>
        </w:rPr>
        <w:t xml:space="preserve"> humana. </w:t>
      </w:r>
    </w:p>
    <w:p w14:paraId="768CAAC7" w14:textId="156DD13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Kant se plantea la posibilidad de que el pueblo sintiera que el soberano no ha cumplido con su parte del contrato y no ha permitido una libertad civil, o bien, de que existiera injusticia, es decir, de que no hubiera realmente un estado de derecho. En tal caso, el ciudadano no puede alzarse en armas o intentar deponer el orden, ni al soberano</w:t>
      </w:r>
      <w:r w:rsidR="00B870BB">
        <w:rPr>
          <w:rFonts w:ascii="Times New Roman" w:hAnsi="Times New Roman"/>
          <w:sz w:val="24"/>
          <w:szCs w:val="24"/>
          <w:lang w:val="es-MX"/>
        </w:rPr>
        <w:t xml:space="preserve"> por la fuerza</w:t>
      </w:r>
      <w:r w:rsidRPr="00837C6F">
        <w:rPr>
          <w:rFonts w:ascii="Times New Roman" w:hAnsi="Times New Roman"/>
          <w:sz w:val="24"/>
          <w:szCs w:val="24"/>
          <w:lang w:val="es-MX"/>
        </w:rPr>
        <w:t>.</w:t>
      </w:r>
      <w:r w:rsidR="004813C4" w:rsidRPr="00837C6F">
        <w:rPr>
          <w:rFonts w:ascii="Times New Roman" w:hAnsi="Times New Roman"/>
          <w:sz w:val="24"/>
          <w:szCs w:val="24"/>
          <w:lang w:val="es-MX"/>
        </w:rPr>
        <w:t xml:space="preserve"> Rebelarse o alzarse en armas iría en contra de los propios intereses ciudadanos.</w:t>
      </w:r>
    </w:p>
    <w:p w14:paraId="0C36EAFB" w14:textId="3B978DED" w:rsidR="00E13B36" w:rsidRPr="00837C6F" w:rsidRDefault="00E13B3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postura de Kant, incluso siendo simpatizante de los ideales de la revolución francesa, es muy clara en proscribir cualquier incitación a la rebeldía. La revolución rompe la lógica de la libertad externa, nos devuelve a la situación natural de un estado de guerra y quiebra el horizonte del estado civil del ciudadano en una república. Lo que se puede hacer es interponer quejas y levantar la voz en el sentido del uso de la razón pública, pero siempre con respeto y no desde la invitación a la guerra, el terror o la violencia. Esta máxima es un principio de tolerancia, </w:t>
      </w:r>
      <w:r w:rsidR="001E3119" w:rsidRPr="00837C6F">
        <w:rPr>
          <w:rFonts w:ascii="Times New Roman" w:hAnsi="Times New Roman"/>
          <w:sz w:val="24"/>
          <w:szCs w:val="24"/>
          <w:lang w:val="es-MX"/>
        </w:rPr>
        <w:t>que,</w:t>
      </w:r>
      <w:r w:rsidRPr="00837C6F">
        <w:rPr>
          <w:rFonts w:ascii="Times New Roman" w:hAnsi="Times New Roman"/>
          <w:sz w:val="24"/>
          <w:szCs w:val="24"/>
          <w:lang w:val="es-MX"/>
        </w:rPr>
        <w:t xml:space="preserve"> por la fuerza misma de la lógica de la libertad de expresión, únicamente admite las voces que efectivamente puedan deliberar sin socavar las bases del razonamiento, ni deshacer los fundamentos de la libertad externa que se comparte recíprocamente.</w:t>
      </w:r>
    </w:p>
    <w:p w14:paraId="58C336AB" w14:textId="77777777" w:rsidR="003357AA"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De esta forma, Kant señala que: “toda oposición contra el supremo poder legislativo, toda incitación a vías de hecho del descontento de los súbditos, todo levantamiento que estalle en rebelión, es el delito supremo y más punible en la república, pues destruye sus fundamentos. Y esta prohibición es incondicionada.” (TP; 1999, p. 271) </w:t>
      </w:r>
    </w:p>
    <w:p w14:paraId="3BBAE0EC" w14:textId="54152A8B"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 un delito supremo, por cuanto nos retorna al estado natural, sin embargo, esto no </w:t>
      </w:r>
      <w:r w:rsidR="004813C4" w:rsidRPr="00837C6F">
        <w:rPr>
          <w:rFonts w:ascii="Times New Roman" w:hAnsi="Times New Roman"/>
          <w:sz w:val="24"/>
          <w:szCs w:val="24"/>
          <w:lang w:val="es-MX"/>
        </w:rPr>
        <w:t xml:space="preserve">puede </w:t>
      </w:r>
      <w:r w:rsidRPr="00837C6F">
        <w:rPr>
          <w:rFonts w:ascii="Times New Roman" w:hAnsi="Times New Roman"/>
          <w:sz w:val="24"/>
          <w:szCs w:val="24"/>
          <w:lang w:val="es-MX"/>
        </w:rPr>
        <w:t>deja</w:t>
      </w:r>
      <w:r w:rsidR="004813C4" w:rsidRPr="00837C6F">
        <w:rPr>
          <w:rFonts w:ascii="Times New Roman" w:hAnsi="Times New Roman"/>
          <w:sz w:val="24"/>
          <w:szCs w:val="24"/>
          <w:lang w:val="es-MX"/>
        </w:rPr>
        <w:t>r</w:t>
      </w:r>
      <w:r w:rsidRPr="00837C6F">
        <w:rPr>
          <w:rFonts w:ascii="Times New Roman" w:hAnsi="Times New Roman"/>
          <w:sz w:val="24"/>
          <w:szCs w:val="24"/>
          <w:lang w:val="es-MX"/>
        </w:rPr>
        <w:t xml:space="preserve"> al soberano o legislador injusto</w:t>
      </w:r>
      <w:r w:rsidR="004813C4" w:rsidRPr="00837C6F">
        <w:rPr>
          <w:rFonts w:ascii="Times New Roman" w:hAnsi="Times New Roman"/>
          <w:sz w:val="24"/>
          <w:szCs w:val="24"/>
          <w:lang w:val="es-MX"/>
        </w:rPr>
        <w:t xml:space="preserve"> sin posibilidad de exigírsele mejoras</w:t>
      </w:r>
      <w:r w:rsidRPr="00837C6F">
        <w:rPr>
          <w:rFonts w:ascii="Times New Roman" w:hAnsi="Times New Roman"/>
          <w:sz w:val="24"/>
          <w:szCs w:val="24"/>
          <w:lang w:val="es-MX"/>
        </w:rPr>
        <w:t xml:space="preserve">. Tiene que haber una salida a la falta de cumplimiento del contrato originario de la sociedad. La respuesta no puede ser la violencia, ni la creación de sociedades secretas, sino que únicamente, para Kant, puede solventarse mediante el uso público de la razón, en un horizonte de co-legislación y coacción recíproca ante la ley. Para ello es necesaria la facultad de expresar ideas libremente, además de un escenario de tolerancia, que posibilite el diálogo para unificar el entramado de intereses y sublimarlo en una voluntad pública unificada y soberana. En el escenario de que hubiera sombras de injusticias por parte del soberano, Kant señala que: </w:t>
      </w:r>
    </w:p>
    <w:p w14:paraId="20C275E3" w14:textId="5F314BD2" w:rsidR="00AC6EF9" w:rsidRPr="00AC6EF9" w:rsidRDefault="00670045" w:rsidP="00AC6EF9">
      <w:pPr>
        <w:ind w:left="1208" w:firstLine="0"/>
        <w:rPr>
          <w:rFonts w:ascii="Times New Roman" w:hAnsi="Times New Roman"/>
          <w:sz w:val="20"/>
          <w:szCs w:val="20"/>
          <w:lang w:val="es-MX"/>
        </w:rPr>
      </w:pPr>
      <w:r w:rsidRPr="00AC6EF9">
        <w:rPr>
          <w:rFonts w:ascii="Times New Roman" w:hAnsi="Times New Roman"/>
          <w:sz w:val="20"/>
          <w:szCs w:val="20"/>
          <w:lang w:val="es-MX"/>
        </w:rPr>
        <w:t>Cada hombre tiene, no obstante, sus derechos inalienables, a los que no puede renunciar aunque quiera, y sobre los que él propio está facultado para juzgar; y como la injusticia, que sufre según su opinión, proviene, según aquella suposición, solo del error o del desconocimiento de ciertas consecuencias por parte del poder supremo: entonces se ha de otorgar al ciudadano, y, por cierto, con permiso del soberano mismo, la facultad de dar a conocer públicamente su opinión sobre lo que le parece haber de injusto contra la república en los decretos de aquél. Pues asumir que el jefe no pueda siquiera equivocarse o desconocer algo, sería como representárselo dotado de inspiración celestial y elevado sobre lo humano. Así, pues, la libertad de pluma, mantenida entre los límites del respeto y el amor a la constitución en que se vive, en virtud del modo de pensar liberal de los súbditos, inculcado, no obstante, por aquella (por lo que las plumas se limitan unas a otras, a fin de no perder su libertad), es el único paladín de los derechos del pueblo. (TP; 1999, p. 276)</w:t>
      </w:r>
    </w:p>
    <w:p w14:paraId="6DC8D5C6" w14:textId="64009E2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 Esta prerrogativa de la independencia de cada ciudadano para expresarse libremente en un marco de respeto y cooperación es fundamental para el ejercicio pleno de su libertad externa.</w:t>
      </w:r>
      <w:r w:rsidR="00B870BB">
        <w:rPr>
          <w:rStyle w:val="FootnoteReference"/>
          <w:rFonts w:ascii="Times New Roman" w:hAnsi="Times New Roman"/>
          <w:sz w:val="24"/>
          <w:szCs w:val="24"/>
          <w:lang w:val="es-MX"/>
        </w:rPr>
        <w:footnoteReference w:id="25"/>
      </w:r>
      <w:r w:rsidR="00AC6EF9">
        <w:rPr>
          <w:rFonts w:ascii="Times New Roman" w:hAnsi="Times New Roman"/>
          <w:sz w:val="24"/>
          <w:szCs w:val="24"/>
          <w:lang w:val="es-MX"/>
        </w:rPr>
        <w:t xml:space="preserve"> </w:t>
      </w:r>
      <w:r w:rsidRPr="00837C6F">
        <w:rPr>
          <w:rFonts w:ascii="Times New Roman" w:hAnsi="Times New Roman"/>
          <w:sz w:val="24"/>
          <w:szCs w:val="24"/>
          <w:lang w:val="es-MX"/>
        </w:rPr>
        <w:t xml:space="preserve">Si no se puede incurrir en rebeldía, ni en sociedades secretas, por lo tanto, la salida ante la posible injusticia en el mantenimiento del contrato originario, es deliberativa, racional y pacífica. Esto presupone la libertad pública de expresión y especialmente, necesita de la facultad de los ciudadanos para ajustar el entramado que establece tanto el sentido de la voluntad general, como el de sus leyes de acuerdo a ésta. </w:t>
      </w:r>
      <w:r w:rsidR="0098578F">
        <w:rPr>
          <w:rFonts w:ascii="Times New Roman" w:hAnsi="Times New Roman"/>
          <w:sz w:val="24"/>
          <w:szCs w:val="24"/>
          <w:lang w:val="es-MX"/>
        </w:rPr>
        <w:t>Esto es posible con la co-legislación.</w:t>
      </w:r>
    </w:p>
    <w:p w14:paraId="4CBE0FD4" w14:textId="4E1689A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Por todo lo revisado, se puede decir que la libertad externa considera un horizonte que solo puede ser republicano, ya que es el panorama que permite ciudadanos libres, iguales e independientes. La libertad externa, así, se entiende en este texto desde los pilares de la membresía del estado civil. Por esta razón, podríamos interpretar a la libertad externa en cuanto es una libertad civil</w:t>
      </w:r>
      <w:r w:rsidR="004813C4" w:rsidRPr="00837C6F">
        <w:rPr>
          <w:rFonts w:ascii="Times New Roman" w:hAnsi="Times New Roman"/>
          <w:sz w:val="24"/>
          <w:szCs w:val="24"/>
          <w:lang w:val="es-MX"/>
        </w:rPr>
        <w:t xml:space="preserve">, no solo porque la funda jurídicamente, sino porque requiere de mecanismos para asegurar lo omnilateral que sustenta la legitimidad de la voluntad unificada de todos como un cuerpo. </w:t>
      </w:r>
    </w:p>
    <w:p w14:paraId="5F06BA81" w14:textId="036091E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la idea de libertad civil concurren la facultad para buscar cada cual su camino, además de su igualdad ante la ley, de lo que se de</w:t>
      </w:r>
      <w:r w:rsidR="009514E9" w:rsidRPr="00837C6F">
        <w:rPr>
          <w:rFonts w:ascii="Times New Roman" w:hAnsi="Times New Roman"/>
          <w:sz w:val="24"/>
          <w:szCs w:val="24"/>
          <w:lang w:val="es-MX"/>
        </w:rPr>
        <w:t>s</w:t>
      </w:r>
      <w:r w:rsidRPr="00837C6F">
        <w:rPr>
          <w:rFonts w:ascii="Times New Roman" w:hAnsi="Times New Roman"/>
          <w:sz w:val="24"/>
          <w:szCs w:val="24"/>
          <w:lang w:val="es-MX"/>
        </w:rPr>
        <w:t xml:space="preserve">prende una facultad de coaccionarse mutuamente en virtud de las normas públicas. Finalmente, la libertad civil se complementa en la independencia de cada ciudadano, especialmente mediante la facultad del voto y la co-legislación. El ejercicio de la libertad civil, especialmente en el sentido de la co-legislación, se encuentra regulada mediante el estímulo del uso público de la razón y de la facultad de expresión libre, siempre que se mantenga en los límites que posibiliten un horizonte civil. </w:t>
      </w:r>
    </w:p>
    <w:p w14:paraId="202DBE75" w14:textId="2EE4453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todo lo dicho, podríamos considerar que la libertad exterior, además de su carácter jurídico, tiene un elemento civil en el fenómeno de la co-legislación que se ha revisado en este apartado, en virtud del texto señalado.</w:t>
      </w:r>
      <w:r w:rsidR="002408A1" w:rsidRPr="00837C6F">
        <w:rPr>
          <w:rFonts w:ascii="Times New Roman" w:hAnsi="Times New Roman"/>
          <w:sz w:val="24"/>
          <w:szCs w:val="24"/>
          <w:lang w:val="es-MX"/>
        </w:rPr>
        <w:t xml:space="preserve"> Es importante resaltar además la noción de ciudadanía, con sus atributos básicos, libertad, igualdad e independencia, de donde se deriva todo el espectro que alcanza a la idea de libertad externa en cuanto civil.</w:t>
      </w:r>
      <w:r w:rsidRPr="00837C6F">
        <w:rPr>
          <w:rFonts w:ascii="Times New Roman" w:hAnsi="Times New Roman"/>
          <w:sz w:val="24"/>
          <w:szCs w:val="24"/>
          <w:lang w:val="es-MX"/>
        </w:rPr>
        <w:t xml:space="preserve"> Queda revisar, por tanto, cómo la libertad externa se asocia más directamente al consentimiento</w:t>
      </w:r>
      <w:r w:rsidR="005D5E9C" w:rsidRPr="00837C6F">
        <w:rPr>
          <w:rFonts w:ascii="Times New Roman" w:hAnsi="Times New Roman"/>
          <w:sz w:val="24"/>
          <w:szCs w:val="24"/>
          <w:lang w:val="es-MX"/>
        </w:rPr>
        <w:t xml:space="preserve"> de las leyes</w:t>
      </w:r>
      <w:r w:rsidRPr="00837C6F">
        <w:rPr>
          <w:rFonts w:ascii="Times New Roman" w:hAnsi="Times New Roman"/>
          <w:sz w:val="24"/>
          <w:szCs w:val="24"/>
          <w:lang w:val="es-MX"/>
        </w:rPr>
        <w:t xml:space="preserve">, en este panorama y agrega una dimensión política a su naturaleza. </w:t>
      </w:r>
    </w:p>
    <w:p w14:paraId="15F04EF2" w14:textId="77777777" w:rsidR="00670045" w:rsidRPr="00837C6F" w:rsidRDefault="00670045" w:rsidP="00606C31">
      <w:pPr>
        <w:spacing w:line="360" w:lineRule="auto"/>
        <w:rPr>
          <w:rFonts w:ascii="Times New Roman" w:hAnsi="Times New Roman"/>
          <w:sz w:val="24"/>
          <w:szCs w:val="24"/>
          <w:lang w:val="es-MX"/>
        </w:rPr>
      </w:pPr>
    </w:p>
    <w:p w14:paraId="3F11557C" w14:textId="7043AC04" w:rsidR="00670045" w:rsidRPr="00837C6F" w:rsidRDefault="00C252A8" w:rsidP="0022262D">
      <w:pPr>
        <w:pStyle w:val="Heading3"/>
        <w:rPr>
          <w:lang w:val="es-MX"/>
        </w:rPr>
      </w:pPr>
      <w:bookmarkStart w:id="15" w:name="_Toc239062915"/>
      <w:r w:rsidRPr="00837C6F">
        <w:rPr>
          <w:lang w:val="es-MX"/>
        </w:rPr>
        <w:t xml:space="preserve">1.2.3 </w:t>
      </w:r>
      <w:r w:rsidR="00670045" w:rsidRPr="00837C6F">
        <w:rPr>
          <w:lang w:val="es-MX"/>
        </w:rPr>
        <w:t>Desde la Paz perpetua</w:t>
      </w:r>
      <w:bookmarkEnd w:id="15"/>
    </w:p>
    <w:p w14:paraId="17093909" w14:textId="77777777" w:rsidR="00670045" w:rsidRPr="00837C6F" w:rsidRDefault="00670045" w:rsidP="00606C31">
      <w:pPr>
        <w:spacing w:line="360" w:lineRule="auto"/>
        <w:rPr>
          <w:rFonts w:ascii="Times New Roman" w:hAnsi="Times New Roman"/>
          <w:sz w:val="24"/>
          <w:szCs w:val="24"/>
          <w:lang w:val="es-MX"/>
        </w:rPr>
      </w:pPr>
    </w:p>
    <w:p w14:paraId="57DDD094" w14:textId="198D802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la </w:t>
      </w:r>
      <w:r w:rsidRPr="00837C6F">
        <w:rPr>
          <w:rFonts w:ascii="Times New Roman" w:hAnsi="Times New Roman"/>
          <w:i/>
          <w:iCs/>
          <w:sz w:val="24"/>
          <w:szCs w:val="24"/>
          <w:lang w:val="es-MX"/>
        </w:rPr>
        <w:t>Paz Perpetua</w:t>
      </w:r>
      <w:r w:rsidRPr="00837C6F">
        <w:rPr>
          <w:rFonts w:ascii="Times New Roman" w:hAnsi="Times New Roman"/>
          <w:sz w:val="24"/>
          <w:szCs w:val="24"/>
          <w:lang w:val="es-MX"/>
        </w:rPr>
        <w:t xml:space="preserve"> (ZeF AA 08; </w:t>
      </w:r>
      <w:r w:rsidRPr="00837C6F">
        <w:rPr>
          <w:rFonts w:ascii="Times New Roman" w:hAnsi="Times New Roman"/>
          <w:sz w:val="24"/>
          <w:szCs w:val="24"/>
        </w:rPr>
        <w:t xml:space="preserve">Zum </w:t>
      </w:r>
      <w:proofErr w:type="spellStart"/>
      <w:r w:rsidRPr="00837C6F">
        <w:rPr>
          <w:rFonts w:ascii="Times New Roman" w:hAnsi="Times New Roman"/>
          <w:sz w:val="24"/>
          <w:szCs w:val="24"/>
        </w:rPr>
        <w:t>ewigen</w:t>
      </w:r>
      <w:proofErr w:type="spellEnd"/>
      <w:r w:rsidRPr="00837C6F">
        <w:rPr>
          <w:rFonts w:ascii="Times New Roman" w:hAnsi="Times New Roman"/>
          <w:sz w:val="24"/>
          <w:szCs w:val="24"/>
        </w:rPr>
        <w:t xml:space="preserve"> Frieden</w:t>
      </w:r>
      <w:r w:rsidRPr="00837C6F">
        <w:rPr>
          <w:rFonts w:ascii="Times New Roman" w:hAnsi="Times New Roman"/>
          <w:sz w:val="24"/>
          <w:szCs w:val="24"/>
          <w:lang w:val="es-MX"/>
        </w:rPr>
        <w:t xml:space="preserve">) Kant propone algunos artículos preliminares como condiciones para que pueda haber un escenario en donde la paz sea posible entre estados distintos. En seguida, propone artículos definitivos para la creación de una liga </w:t>
      </w:r>
      <w:r w:rsidRPr="00837C6F">
        <w:rPr>
          <w:rFonts w:ascii="Times New Roman" w:hAnsi="Times New Roman"/>
          <w:sz w:val="24"/>
          <w:szCs w:val="24"/>
          <w:lang w:val="es-MX"/>
        </w:rPr>
        <w:lastRenderedPageBreak/>
        <w:t xml:space="preserve">de repúblicas, que entren en un escenario civil compartido. Este ámbito supone el horizonte de la política y el derecho internacional. </w:t>
      </w:r>
      <w:r w:rsidR="0098578F">
        <w:rPr>
          <w:rStyle w:val="FootnoteReference"/>
          <w:rFonts w:ascii="Times New Roman" w:hAnsi="Times New Roman"/>
          <w:sz w:val="24"/>
          <w:szCs w:val="24"/>
          <w:lang w:val="es-MX"/>
        </w:rPr>
        <w:footnoteReference w:id="26"/>
      </w:r>
    </w:p>
    <w:p w14:paraId="1DF29531"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los artículos preliminares Kant establece las bases para un encuentro razonable entre estados. Señala que las relaciones deben ser honestas, reconociendo el carácter plenamente soberano de cada Estado, no basando su diálogo en el poder militar, ni en el económico, respetando en cada Estado su independencia, y evitando absolutamente cualquier práctica de perfidia. </w:t>
      </w:r>
    </w:p>
    <w:p w14:paraId="1ED6C71C" w14:textId="77777777" w:rsidR="00AC6EF9"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Con esos presupuestos, Kant propone activamente en el primer artículo definitivo lo siguiente: “La constitución civil de todo Estado debe ser republicana.” (ZeF; 1999, p.315) Y nos explica que: </w:t>
      </w:r>
    </w:p>
    <w:p w14:paraId="5CC93B31" w14:textId="0EC07EA9" w:rsidR="00AC6EF9" w:rsidRPr="00AC6EF9" w:rsidRDefault="00670045" w:rsidP="00AC6EF9">
      <w:pPr>
        <w:ind w:left="1208" w:firstLine="0"/>
        <w:rPr>
          <w:rFonts w:ascii="Times New Roman" w:hAnsi="Times New Roman"/>
          <w:sz w:val="20"/>
          <w:szCs w:val="20"/>
          <w:lang w:val="es-MX"/>
        </w:rPr>
      </w:pPr>
      <w:r w:rsidRPr="00AC6EF9">
        <w:rPr>
          <w:rFonts w:ascii="Times New Roman" w:hAnsi="Times New Roman"/>
          <w:sz w:val="20"/>
          <w:szCs w:val="20"/>
          <w:lang w:val="es-MX"/>
        </w:rPr>
        <w:t xml:space="preserve">La constitución republicana se establece, en primer lugar, según el principio de libertad de los miembros de una sociedad (como hombres); en segundo lugar, según principios de dependencia en que todo se hallan respecto a una sola legislación común (como súbditos); </w:t>
      </w:r>
      <w:r w:rsidR="00F0433E" w:rsidRPr="00AC6EF9">
        <w:rPr>
          <w:rFonts w:ascii="Times New Roman" w:hAnsi="Times New Roman"/>
          <w:sz w:val="20"/>
          <w:szCs w:val="20"/>
          <w:lang w:val="es-MX"/>
        </w:rPr>
        <w:t>y,</w:t>
      </w:r>
      <w:r w:rsidRPr="00AC6EF9">
        <w:rPr>
          <w:rFonts w:ascii="Times New Roman" w:hAnsi="Times New Roman"/>
          <w:sz w:val="20"/>
          <w:szCs w:val="20"/>
          <w:lang w:val="es-MX"/>
        </w:rPr>
        <w:t xml:space="preserve"> en tercer lugar, según la ley de igualdad de estos (como ciudadanos): es la única que procede de la idea de contrato originario, sobre la que deben fundarse todas las normas jurídicas de un pueblo. (</w:t>
      </w:r>
      <w:r w:rsidRPr="00AC6EF9">
        <w:rPr>
          <w:rFonts w:ascii="Times New Roman" w:hAnsi="Times New Roman"/>
          <w:i/>
          <w:iCs/>
          <w:sz w:val="20"/>
          <w:szCs w:val="20"/>
          <w:lang w:val="es-MX"/>
        </w:rPr>
        <w:t>Ib.</w:t>
      </w:r>
      <w:r w:rsidRPr="00AC6EF9">
        <w:rPr>
          <w:rFonts w:ascii="Times New Roman" w:hAnsi="Times New Roman"/>
          <w:sz w:val="20"/>
          <w:szCs w:val="20"/>
          <w:lang w:val="es-MX"/>
        </w:rPr>
        <w:t xml:space="preserve">) </w:t>
      </w:r>
    </w:p>
    <w:p w14:paraId="351CC790" w14:textId="61F3325E"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Kant, sólo en la forma de gobierno que es republicana se ubica un pleno estado jurídico o civil de la libertad externa. </w:t>
      </w:r>
      <w:r w:rsidR="0098578F">
        <w:rPr>
          <w:rStyle w:val="FootnoteReference"/>
          <w:rFonts w:ascii="Times New Roman" w:hAnsi="Times New Roman"/>
          <w:sz w:val="24"/>
          <w:szCs w:val="24"/>
          <w:lang w:val="es-MX"/>
        </w:rPr>
        <w:footnoteReference w:id="27"/>
      </w:r>
      <w:r w:rsidR="00AC6EF9">
        <w:rPr>
          <w:rFonts w:ascii="Times New Roman" w:hAnsi="Times New Roman"/>
          <w:sz w:val="24"/>
          <w:szCs w:val="24"/>
          <w:lang w:val="es-MX"/>
        </w:rPr>
        <w:t xml:space="preserve"> </w:t>
      </w:r>
      <w:r w:rsidRPr="00837C6F">
        <w:rPr>
          <w:rFonts w:ascii="Times New Roman" w:hAnsi="Times New Roman"/>
          <w:sz w:val="24"/>
          <w:szCs w:val="24"/>
          <w:lang w:val="es-MX"/>
        </w:rPr>
        <w:t>Estos elementos que constituyen el estado civil de todo ciudadano se engloban en el concepto de libertad exterior. Agrega Kant, en una nota al pie, una perspectiva política complementaria de la libertad externa. Nos indica que: “La libertad jurídica (externa, por tanto) no puede definirse, como suele hacerse, por la competencia: &lt;&lt;Puede hacerse cuanto se quiera, si no se perjudica a nadie&gt;&gt;. (…) Mi libertad exterior (jurídica) ha de explicarse mejor así: es la competencia a no obedecer ninguna ley exterior si no he podido darle mi aprobación." (ZeF; 1999, p.315, Nota al pie 108)</w:t>
      </w:r>
    </w:p>
    <w:p w14:paraId="2C20C059" w14:textId="27391E4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Este panorama de la libertad externa supone el énfasis en la dimensión activa política y participativa del consentimiento. El concepto de consentimiento de cada ciudadano le otorga la facultad para participar en el encauzamiento de la voluntad unificada, mediante la toma de </w:t>
      </w:r>
      <w:r w:rsidR="0098578F">
        <w:rPr>
          <w:rFonts w:ascii="Times New Roman" w:hAnsi="Times New Roman"/>
          <w:sz w:val="24"/>
          <w:szCs w:val="24"/>
          <w:lang w:val="es-MX"/>
        </w:rPr>
        <w:t xml:space="preserve">una </w:t>
      </w:r>
      <w:r w:rsidRPr="00837C6F">
        <w:rPr>
          <w:rFonts w:ascii="Times New Roman" w:hAnsi="Times New Roman"/>
          <w:sz w:val="24"/>
          <w:szCs w:val="24"/>
          <w:lang w:val="es-MX"/>
        </w:rPr>
        <w:t>postura personal libre e independiente desde su propio fuero y perspectiva</w:t>
      </w:r>
      <w:r w:rsidR="00A00F07" w:rsidRPr="00837C6F">
        <w:rPr>
          <w:rFonts w:ascii="Times New Roman" w:hAnsi="Times New Roman"/>
          <w:sz w:val="24"/>
          <w:szCs w:val="24"/>
          <w:lang w:val="es-MX"/>
        </w:rPr>
        <w:t>, sin que nadie ejerza interferencia</w:t>
      </w:r>
      <w:r w:rsidRPr="00837C6F">
        <w:rPr>
          <w:rFonts w:ascii="Times New Roman" w:hAnsi="Times New Roman"/>
          <w:sz w:val="24"/>
          <w:szCs w:val="24"/>
          <w:lang w:val="es-MX"/>
        </w:rPr>
        <w:t xml:space="preserve">. De la misma forma que para la deliberación, para el consentimiento de las leyes públicas es necesaria la libre facultad de expresión. La libertad de dar o no el consentimiento a la ley promulgada, a la luz del balance del interés general, es la libertad externa en su sentido político. </w:t>
      </w:r>
    </w:p>
    <w:p w14:paraId="7324613D" w14:textId="77777777" w:rsidR="0098578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Este elemento es distintivo en el modelo republicano de Kant y se opone diametralmente al despotismo, ya que involucra el interés de los ciudadanos con su propia actividad en la representación. La libertad externa, en cuanto libertad política, se ve representada por el consentimiento no solo porque brinda la prerrogativa a cada ciudadano de someter a su propia razón el sentido de la ley, sino que, además, se entiende que los involucrados en el marco de esas mismas leyes, son los ciudadanos como tales, por lo que elegirán con cuidado las normas que ellos mismos pudieran aceptar en nombre todos, de acuerdo a una proyección universal. </w:t>
      </w:r>
    </w:p>
    <w:p w14:paraId="7F7FD26C" w14:textId="554C8202"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Esto queda expresado por Kant en la </w:t>
      </w:r>
      <w:r w:rsidRPr="00837C6F">
        <w:rPr>
          <w:rFonts w:ascii="Times New Roman" w:hAnsi="Times New Roman"/>
          <w:i/>
          <w:iCs/>
          <w:sz w:val="24"/>
          <w:szCs w:val="24"/>
          <w:lang w:val="es-MX"/>
        </w:rPr>
        <w:t>Paz Perpetua</w:t>
      </w:r>
      <w:r w:rsidRPr="00837C6F">
        <w:rPr>
          <w:rFonts w:ascii="Times New Roman" w:hAnsi="Times New Roman"/>
          <w:sz w:val="24"/>
          <w:szCs w:val="24"/>
          <w:lang w:val="es-MX"/>
        </w:rPr>
        <w:t>, del siguiente modo: “Si es precisa la aprobación de los ciudadanos (como no puede ser de otro modo en esta constitución (*republicana)) para decidir &lt;si debe haber guerra o no&gt;, es muy natural que se piensen mucho el comenzar un juego tan maligno.” (</w:t>
      </w:r>
      <w:r w:rsidR="00E9012B" w:rsidRPr="00837C6F">
        <w:rPr>
          <w:rFonts w:ascii="Times New Roman" w:hAnsi="Times New Roman"/>
          <w:sz w:val="24"/>
          <w:szCs w:val="24"/>
          <w:lang w:val="es-MX"/>
        </w:rPr>
        <w:t>ZeF</w:t>
      </w:r>
      <w:r w:rsidRPr="00837C6F">
        <w:rPr>
          <w:rFonts w:ascii="Times New Roman" w:hAnsi="Times New Roman"/>
          <w:sz w:val="24"/>
          <w:szCs w:val="24"/>
          <w:lang w:val="es-MX"/>
        </w:rPr>
        <w:t>; 1999, p. 316) Luego agrega lo siguiente: “Por el contrario, en una constitución en la que el súbdito no es ciudadano, y que, por tanto, no es republicana, la guerra es la cosa más sencilla del mundo, porque el jefe del Estado no es miembro del Estado, sino su propietario.” (ZeF; 1999, p. 316)</w:t>
      </w:r>
    </w:p>
    <w:p w14:paraId="65B86CFF"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 interés político se puede pensar en dos niveles de convivencia compartida, que son igual de importantes para Kant en las tres obras revisadas. Podríamos pensar que, de modo interno, una nación, para consigo misma, requiere de un estado civil. Además, de modo externo, una nación, en relación con otras, también necesita un horizonte jurídico y el cultivo de la libertad exterior. En este sentido, no se puede dejar de referir el carácter cosmopolita que tiene el proyecto filosófico político de Kant, y que involucra análogamente las dimensiones que se han discutido de la libertad externa.</w:t>
      </w:r>
    </w:p>
    <w:p w14:paraId="6F3A64E6" w14:textId="5802BA7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este apartado se ha revisado la dimensión que ofrece Kant de la libertad externa en virtud del texto señalado. En la </w:t>
      </w:r>
      <w:r w:rsidRPr="00837C6F">
        <w:rPr>
          <w:rFonts w:ascii="Times New Roman" w:hAnsi="Times New Roman"/>
          <w:i/>
          <w:iCs/>
          <w:sz w:val="24"/>
          <w:szCs w:val="24"/>
          <w:lang w:val="es-MX"/>
        </w:rPr>
        <w:t>Paz Perpetua</w:t>
      </w:r>
      <w:r w:rsidRPr="00837C6F">
        <w:rPr>
          <w:rFonts w:ascii="Times New Roman" w:hAnsi="Times New Roman"/>
          <w:sz w:val="24"/>
          <w:szCs w:val="24"/>
          <w:lang w:val="es-MX"/>
        </w:rPr>
        <w:t xml:space="preserve"> se enfatiza el sentido de la libertad en virtud de la facultad del consentimiento</w:t>
      </w:r>
      <w:r w:rsidR="008B7569" w:rsidRPr="00837C6F">
        <w:rPr>
          <w:rFonts w:ascii="Times New Roman" w:hAnsi="Times New Roman"/>
          <w:sz w:val="24"/>
          <w:szCs w:val="24"/>
          <w:lang w:val="es-MX"/>
        </w:rPr>
        <w:t xml:space="preserve"> civil</w:t>
      </w:r>
      <w:r w:rsidRPr="00837C6F">
        <w:rPr>
          <w:rFonts w:ascii="Times New Roman" w:hAnsi="Times New Roman"/>
          <w:sz w:val="24"/>
          <w:szCs w:val="24"/>
          <w:lang w:val="es-MX"/>
        </w:rPr>
        <w:t xml:space="preserve"> ante las leyes y se puede pensar su concepto como la </w:t>
      </w:r>
      <w:r w:rsidRPr="00837C6F">
        <w:rPr>
          <w:rFonts w:ascii="Times New Roman" w:hAnsi="Times New Roman"/>
          <w:sz w:val="24"/>
          <w:szCs w:val="24"/>
          <w:lang w:val="es-MX"/>
        </w:rPr>
        <w:lastRenderedPageBreak/>
        <w:t>elevación a una dignidad política.  Por estas razones, se puede interpretar esta dimensión de la libertad externa en cuanto una libertad política.</w:t>
      </w:r>
    </w:p>
    <w:p w14:paraId="15200665" w14:textId="03036A4E" w:rsidR="000F3BC4"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Por lo </w:t>
      </w:r>
      <w:r w:rsidR="00F81E1B">
        <w:rPr>
          <w:rFonts w:ascii="Times New Roman" w:hAnsi="Times New Roman"/>
          <w:sz w:val="24"/>
          <w:szCs w:val="24"/>
          <w:lang w:val="es-MX"/>
        </w:rPr>
        <w:t>referido</w:t>
      </w:r>
      <w:r w:rsidRPr="00837C6F">
        <w:rPr>
          <w:rFonts w:ascii="Times New Roman" w:hAnsi="Times New Roman"/>
          <w:sz w:val="24"/>
          <w:szCs w:val="24"/>
          <w:lang w:val="es-MX"/>
        </w:rPr>
        <w:t xml:space="preserve"> en este capítulo, tenemos un concepto compuesto de la libertad externa, que involucra distintas acepciones que le asocian a un sentido jurídico, civil </w:t>
      </w:r>
      <w:r w:rsidR="00A00F07" w:rsidRPr="00837C6F">
        <w:rPr>
          <w:rFonts w:ascii="Times New Roman" w:hAnsi="Times New Roman"/>
          <w:sz w:val="24"/>
          <w:szCs w:val="24"/>
          <w:lang w:val="es-MX"/>
        </w:rPr>
        <w:t>y</w:t>
      </w:r>
      <w:r w:rsidRPr="00837C6F">
        <w:rPr>
          <w:rFonts w:ascii="Times New Roman" w:hAnsi="Times New Roman"/>
          <w:sz w:val="24"/>
          <w:szCs w:val="24"/>
          <w:lang w:val="es-MX"/>
        </w:rPr>
        <w:t xml:space="preserve"> político. La libertad externa se despliega de acuerdo al principio</w:t>
      </w:r>
      <w:r w:rsidR="00F81E1B">
        <w:rPr>
          <w:rFonts w:ascii="Times New Roman" w:hAnsi="Times New Roman"/>
          <w:sz w:val="24"/>
          <w:szCs w:val="24"/>
          <w:lang w:val="es-MX"/>
        </w:rPr>
        <w:t xml:space="preserve"> universal</w:t>
      </w:r>
      <w:r w:rsidRPr="00837C6F">
        <w:rPr>
          <w:rFonts w:ascii="Times New Roman" w:hAnsi="Times New Roman"/>
          <w:sz w:val="24"/>
          <w:szCs w:val="24"/>
          <w:lang w:val="es-MX"/>
        </w:rPr>
        <w:t xml:space="preserve"> del derecho en el contexto de un orden republicano, y en cuanto se funda en un contrato originario, entendido como una idea normativa de la razón, es una condición previa formal para cualquier realización práctica.</w:t>
      </w:r>
    </w:p>
    <w:p w14:paraId="2E3DCBD5" w14:textId="4D02BBA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libertad externa es jurídica por cuanto se da en el horizonte de la sociedad civil de un estado de derecho. Es, además, civil, por cuanto supone un balance de razones públicas de ciudadanos activos e independientes, para concretar la integración de una voluntad integral y unificada, mediante el ejercicio de la co-legislación. Finalmente, la libertad exterior se puede entender también como política, por cuanto involucra</w:t>
      </w:r>
      <w:r w:rsidR="000F3BC4" w:rsidRPr="00837C6F">
        <w:rPr>
          <w:rFonts w:ascii="Times New Roman" w:hAnsi="Times New Roman"/>
          <w:sz w:val="24"/>
          <w:szCs w:val="24"/>
          <w:lang w:val="es-MX"/>
        </w:rPr>
        <w:t xml:space="preserve"> activamente</w:t>
      </w:r>
      <w:r w:rsidRPr="00837C6F">
        <w:rPr>
          <w:rFonts w:ascii="Times New Roman" w:hAnsi="Times New Roman"/>
          <w:sz w:val="24"/>
          <w:szCs w:val="24"/>
          <w:lang w:val="es-MX"/>
        </w:rPr>
        <w:t xml:space="preserve"> el libre consentimiento del ciudadano para legitimar toda ley</w:t>
      </w:r>
      <w:r w:rsidR="00A00F07" w:rsidRPr="00837C6F">
        <w:rPr>
          <w:rFonts w:ascii="Times New Roman" w:hAnsi="Times New Roman"/>
          <w:sz w:val="24"/>
          <w:szCs w:val="24"/>
          <w:lang w:val="es-MX"/>
        </w:rPr>
        <w:t>, rechazando las</w:t>
      </w:r>
      <w:r w:rsidRPr="00837C6F">
        <w:rPr>
          <w:rFonts w:ascii="Times New Roman" w:hAnsi="Times New Roman"/>
          <w:sz w:val="24"/>
          <w:szCs w:val="24"/>
          <w:lang w:val="es-MX"/>
        </w:rPr>
        <w:t xml:space="preserve"> que no corresponda</w:t>
      </w:r>
      <w:r w:rsidR="00A00F07" w:rsidRPr="00837C6F">
        <w:rPr>
          <w:rFonts w:ascii="Times New Roman" w:hAnsi="Times New Roman"/>
          <w:sz w:val="24"/>
          <w:szCs w:val="24"/>
          <w:lang w:val="es-MX"/>
        </w:rPr>
        <w:t>n</w:t>
      </w:r>
      <w:r w:rsidRPr="00837C6F">
        <w:rPr>
          <w:rFonts w:ascii="Times New Roman" w:hAnsi="Times New Roman"/>
          <w:sz w:val="24"/>
          <w:szCs w:val="24"/>
          <w:lang w:val="es-MX"/>
        </w:rPr>
        <w:t xml:space="preserve"> a </w:t>
      </w:r>
      <w:r w:rsidR="00A00F07" w:rsidRPr="00837C6F">
        <w:rPr>
          <w:rFonts w:ascii="Times New Roman" w:hAnsi="Times New Roman"/>
          <w:sz w:val="24"/>
          <w:szCs w:val="24"/>
          <w:lang w:val="es-MX"/>
        </w:rPr>
        <w:t xml:space="preserve">una </w:t>
      </w:r>
      <w:r w:rsidRPr="00837C6F">
        <w:rPr>
          <w:rFonts w:ascii="Times New Roman" w:hAnsi="Times New Roman"/>
          <w:sz w:val="24"/>
          <w:szCs w:val="24"/>
          <w:lang w:val="es-MX"/>
        </w:rPr>
        <w:t xml:space="preserve">voluntad </w:t>
      </w:r>
      <w:r w:rsidR="00A00F07" w:rsidRPr="00837C6F">
        <w:rPr>
          <w:rFonts w:ascii="Times New Roman" w:hAnsi="Times New Roman"/>
          <w:sz w:val="24"/>
          <w:szCs w:val="24"/>
          <w:lang w:val="es-MX"/>
        </w:rPr>
        <w:t>general y que deje de lado e</w:t>
      </w:r>
      <w:r w:rsidRPr="00837C6F">
        <w:rPr>
          <w:rFonts w:ascii="Times New Roman" w:hAnsi="Times New Roman"/>
          <w:sz w:val="24"/>
          <w:szCs w:val="24"/>
          <w:lang w:val="es-MX"/>
        </w:rPr>
        <w:t>l interés de los asuntos públicos.</w:t>
      </w:r>
    </w:p>
    <w:p w14:paraId="13C18306"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Teniendo en cuenta esta posible triple lectura de la libertad exterior, cabe recalcar que, por encima de todas las otras dimensiones propuestas, es la libertad exterior fundamental y principalmente, jurídica, pero en su compuesto concepto, hay diversas dimensiones complementarias que le enriquecen y que se ha intentado resaltar mediante la figuración de un sentido civil y político.</w:t>
      </w:r>
    </w:p>
    <w:p w14:paraId="10C41698" w14:textId="101F3468" w:rsidR="00670045" w:rsidRPr="00837C6F" w:rsidRDefault="00A00F07"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Al delimitar el concepto de libertad externa, hemos acudido directamente a Kant y hace falta complementar la interpretación de sus ideas con la ayuda de dos autores que se han especializado en su filosofía del derecho, que como se puede apreciar ahora, equivale a la base y fundamento de su pensamiento político. En los siguientes capítulos atenderemos a las ideas que desarrollan Flikschuh y Ripstein para hacer un</w:t>
      </w:r>
      <w:r w:rsidR="00B212CC" w:rsidRPr="00837C6F">
        <w:rPr>
          <w:rFonts w:ascii="Times New Roman" w:hAnsi="Times New Roman"/>
          <w:sz w:val="24"/>
          <w:szCs w:val="24"/>
          <w:lang w:val="es-MX"/>
        </w:rPr>
        <w:t>a revisión actualizada del concepto de libertad externa.</w:t>
      </w:r>
      <w:r w:rsidR="000F3BC4" w:rsidRPr="00837C6F">
        <w:rPr>
          <w:rFonts w:ascii="Times New Roman" w:hAnsi="Times New Roman"/>
          <w:sz w:val="24"/>
          <w:szCs w:val="24"/>
          <w:lang w:val="es-MX"/>
        </w:rPr>
        <w:t xml:space="preserve"> Finalmente, restará contraponer estas interpretaciones para poder evaluar qué postura ofrece un acercamiento más adecuado para comprender la compleja idea de una libertad en cuanto externa. </w:t>
      </w:r>
      <w:r w:rsidR="00670045" w:rsidRPr="00837C6F">
        <w:rPr>
          <w:rFonts w:ascii="Times New Roman" w:hAnsi="Times New Roman"/>
          <w:sz w:val="24"/>
          <w:szCs w:val="24"/>
          <w:lang w:val="es-MX"/>
        </w:rPr>
        <w:br w:type="page"/>
      </w:r>
    </w:p>
    <w:p w14:paraId="4DA38D74" w14:textId="1697B8AE" w:rsidR="00670045" w:rsidRPr="00837C6F" w:rsidRDefault="00670045" w:rsidP="00606C31">
      <w:pPr>
        <w:pStyle w:val="Heading1"/>
        <w:rPr>
          <w:rFonts w:cs="Times New Roman"/>
        </w:rPr>
      </w:pPr>
      <w:bookmarkStart w:id="16" w:name="_Toc239062916"/>
      <w:r w:rsidRPr="00837C6F">
        <w:rPr>
          <w:rFonts w:cs="Times New Roman"/>
        </w:rPr>
        <w:lastRenderedPageBreak/>
        <w:t xml:space="preserve">Capítulo 2: La Libertad externa </w:t>
      </w:r>
      <w:r w:rsidR="001F4827" w:rsidRPr="00837C6F">
        <w:rPr>
          <w:rFonts w:cs="Times New Roman"/>
        </w:rPr>
        <w:t>como obligación política mutua</w:t>
      </w:r>
      <w:r w:rsidRPr="00837C6F">
        <w:rPr>
          <w:rFonts w:cs="Times New Roman"/>
        </w:rPr>
        <w:t xml:space="preserve"> desde K. Flikschuh</w:t>
      </w:r>
      <w:bookmarkEnd w:id="16"/>
    </w:p>
    <w:p w14:paraId="16766985" w14:textId="77777777" w:rsidR="00670045" w:rsidRPr="00837C6F" w:rsidRDefault="00670045" w:rsidP="00606C31">
      <w:pPr>
        <w:spacing w:line="360" w:lineRule="auto"/>
        <w:rPr>
          <w:rFonts w:ascii="Times New Roman" w:hAnsi="Times New Roman"/>
          <w:sz w:val="24"/>
          <w:szCs w:val="24"/>
        </w:rPr>
      </w:pPr>
    </w:p>
    <w:p w14:paraId="57BAC6A4" w14:textId="0DAD1633"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Una revisión</w:t>
      </w:r>
      <w:r w:rsidR="00E6083B" w:rsidRPr="00837C6F">
        <w:rPr>
          <w:rFonts w:ascii="Times New Roman" w:hAnsi="Times New Roman"/>
          <w:sz w:val="24"/>
          <w:szCs w:val="24"/>
        </w:rPr>
        <w:t xml:space="preserve"> exhaustiva</w:t>
      </w:r>
      <w:r w:rsidRPr="00837C6F">
        <w:rPr>
          <w:rFonts w:ascii="Times New Roman" w:hAnsi="Times New Roman"/>
          <w:sz w:val="24"/>
          <w:szCs w:val="24"/>
        </w:rPr>
        <w:t xml:space="preserve"> de la doctrina del derecho de Kant está desarrollada por K. Flikschuh en su libro </w:t>
      </w:r>
      <w:r w:rsidRPr="00837C6F">
        <w:rPr>
          <w:rFonts w:ascii="Times New Roman" w:hAnsi="Times New Roman"/>
          <w:i/>
          <w:iCs/>
          <w:sz w:val="24"/>
          <w:szCs w:val="24"/>
        </w:rPr>
        <w:t xml:space="preserve">Kant and </w:t>
      </w:r>
      <w:proofErr w:type="spellStart"/>
      <w:r w:rsidRPr="00837C6F">
        <w:rPr>
          <w:rFonts w:ascii="Times New Roman" w:hAnsi="Times New Roman"/>
          <w:i/>
          <w:iCs/>
          <w:sz w:val="24"/>
          <w:szCs w:val="24"/>
        </w:rPr>
        <w:t>modern</w:t>
      </w:r>
      <w:proofErr w:type="spellEnd"/>
      <w:r w:rsidRPr="00837C6F">
        <w:rPr>
          <w:rFonts w:ascii="Times New Roman" w:hAnsi="Times New Roman"/>
          <w:i/>
          <w:iCs/>
          <w:sz w:val="24"/>
          <w:szCs w:val="24"/>
        </w:rPr>
        <w:t xml:space="preserve"> </w:t>
      </w:r>
      <w:proofErr w:type="spellStart"/>
      <w:r w:rsidRPr="00837C6F">
        <w:rPr>
          <w:rFonts w:ascii="Times New Roman" w:hAnsi="Times New Roman"/>
          <w:i/>
          <w:iCs/>
          <w:sz w:val="24"/>
          <w:szCs w:val="24"/>
        </w:rPr>
        <w:t>political</w:t>
      </w:r>
      <w:proofErr w:type="spellEnd"/>
      <w:r w:rsidRPr="00837C6F">
        <w:rPr>
          <w:rFonts w:ascii="Times New Roman" w:hAnsi="Times New Roman"/>
          <w:i/>
          <w:iCs/>
          <w:sz w:val="24"/>
          <w:szCs w:val="24"/>
        </w:rPr>
        <w:t xml:space="preserve"> </w:t>
      </w:r>
      <w:proofErr w:type="spellStart"/>
      <w:r w:rsidRPr="00837C6F">
        <w:rPr>
          <w:rFonts w:ascii="Times New Roman" w:hAnsi="Times New Roman"/>
          <w:i/>
          <w:iCs/>
          <w:sz w:val="24"/>
          <w:szCs w:val="24"/>
        </w:rPr>
        <w:t>philosophy</w:t>
      </w:r>
      <w:proofErr w:type="spellEnd"/>
      <w:r w:rsidRPr="00837C6F">
        <w:rPr>
          <w:rFonts w:ascii="Times New Roman" w:hAnsi="Times New Roman"/>
          <w:i/>
          <w:iCs/>
          <w:sz w:val="24"/>
          <w:szCs w:val="24"/>
        </w:rPr>
        <w:t xml:space="preserve"> </w:t>
      </w:r>
      <w:r w:rsidRPr="00837C6F">
        <w:rPr>
          <w:rFonts w:ascii="Times New Roman" w:hAnsi="Times New Roman"/>
          <w:sz w:val="24"/>
          <w:szCs w:val="24"/>
        </w:rPr>
        <w:t>(2000). En este texto, la autora centra el corazón del pensamiento político de Kant en s</w:t>
      </w:r>
      <w:r w:rsidR="00290825" w:rsidRPr="00837C6F">
        <w:rPr>
          <w:rFonts w:ascii="Times New Roman" w:hAnsi="Times New Roman"/>
          <w:sz w:val="24"/>
          <w:szCs w:val="24"/>
        </w:rPr>
        <w:t>us reflexiones sobre derecho y justicia</w:t>
      </w:r>
      <w:r w:rsidRPr="00837C6F">
        <w:rPr>
          <w:rFonts w:ascii="Times New Roman" w:hAnsi="Times New Roman"/>
          <w:sz w:val="24"/>
          <w:szCs w:val="24"/>
        </w:rPr>
        <w:t>.</w:t>
      </w:r>
      <w:r w:rsidR="00290825" w:rsidRPr="00837C6F">
        <w:rPr>
          <w:rFonts w:ascii="Times New Roman" w:hAnsi="Times New Roman"/>
          <w:sz w:val="24"/>
          <w:szCs w:val="24"/>
        </w:rPr>
        <w:t xml:space="preserve"> Este capítulo busca considerar </w:t>
      </w:r>
      <w:r w:rsidR="007815AD" w:rsidRPr="00837C6F">
        <w:rPr>
          <w:rFonts w:ascii="Times New Roman" w:hAnsi="Times New Roman"/>
          <w:sz w:val="24"/>
          <w:szCs w:val="24"/>
        </w:rPr>
        <w:t>el concepto de obligación política mutua</w:t>
      </w:r>
      <w:r w:rsidR="00290825" w:rsidRPr="00837C6F">
        <w:rPr>
          <w:rFonts w:ascii="Times New Roman" w:hAnsi="Times New Roman"/>
          <w:sz w:val="24"/>
          <w:szCs w:val="24"/>
        </w:rPr>
        <w:t xml:space="preserve"> que desarrolla la autora para </w:t>
      </w:r>
      <w:r w:rsidR="000E533D" w:rsidRPr="00837C6F">
        <w:rPr>
          <w:rFonts w:ascii="Times New Roman" w:hAnsi="Times New Roman"/>
          <w:sz w:val="24"/>
          <w:szCs w:val="24"/>
        </w:rPr>
        <w:t xml:space="preserve">considerar cómo se relaciona con </w:t>
      </w:r>
      <w:r w:rsidR="00290825" w:rsidRPr="00837C6F">
        <w:rPr>
          <w:rFonts w:ascii="Times New Roman" w:hAnsi="Times New Roman"/>
          <w:sz w:val="24"/>
          <w:szCs w:val="24"/>
        </w:rPr>
        <w:t>la idea de libertad externa.</w:t>
      </w:r>
      <w:r w:rsidR="005A0BC6">
        <w:rPr>
          <w:rFonts w:ascii="Times New Roman" w:hAnsi="Times New Roman"/>
          <w:sz w:val="24"/>
          <w:szCs w:val="24"/>
        </w:rPr>
        <w:t xml:space="preserve"> </w:t>
      </w:r>
      <w:r w:rsidR="005A0BC6">
        <w:rPr>
          <w:rStyle w:val="FootnoteReference"/>
          <w:rFonts w:ascii="Times New Roman" w:hAnsi="Times New Roman"/>
          <w:sz w:val="24"/>
          <w:szCs w:val="24"/>
        </w:rPr>
        <w:footnoteReference w:id="28"/>
      </w:r>
    </w:p>
    <w:p w14:paraId="2EF49354" w14:textId="6E034463" w:rsidR="007815AD" w:rsidRPr="00837C6F" w:rsidRDefault="000E533D" w:rsidP="00606C31">
      <w:pPr>
        <w:spacing w:line="360" w:lineRule="auto"/>
        <w:rPr>
          <w:rFonts w:ascii="Times New Roman" w:hAnsi="Times New Roman"/>
          <w:sz w:val="24"/>
          <w:szCs w:val="24"/>
        </w:rPr>
      </w:pPr>
      <w:r w:rsidRPr="00837C6F">
        <w:rPr>
          <w:rFonts w:ascii="Times New Roman" w:hAnsi="Times New Roman"/>
          <w:sz w:val="24"/>
          <w:szCs w:val="24"/>
        </w:rPr>
        <w:t>Para esta finalidad, h</w:t>
      </w:r>
      <w:r w:rsidR="007815AD" w:rsidRPr="00837C6F">
        <w:rPr>
          <w:rFonts w:ascii="Times New Roman" w:hAnsi="Times New Roman"/>
          <w:sz w:val="24"/>
          <w:szCs w:val="24"/>
        </w:rPr>
        <w:t>abremos de revisar tres puntos esenciales.</w:t>
      </w:r>
      <w:r w:rsidR="00670045" w:rsidRPr="00837C6F">
        <w:rPr>
          <w:rFonts w:ascii="Times New Roman" w:hAnsi="Times New Roman"/>
          <w:sz w:val="24"/>
          <w:szCs w:val="24"/>
        </w:rPr>
        <w:t xml:space="preserve"> En primer lugar, la </w:t>
      </w:r>
      <w:r w:rsidR="00891A25">
        <w:rPr>
          <w:rFonts w:ascii="Times New Roman" w:hAnsi="Times New Roman"/>
          <w:sz w:val="24"/>
          <w:szCs w:val="24"/>
        </w:rPr>
        <w:t>D</w:t>
      </w:r>
      <w:r w:rsidR="00670045" w:rsidRPr="00837C6F">
        <w:rPr>
          <w:rFonts w:ascii="Times New Roman" w:hAnsi="Times New Roman"/>
          <w:sz w:val="24"/>
          <w:szCs w:val="24"/>
        </w:rPr>
        <w:t xml:space="preserve">octrina del derecho presupone la idea de una metafísica crítica de principios normativos para la práctica, y </w:t>
      </w:r>
      <w:r w:rsidR="00C77EEC" w:rsidRPr="00837C6F">
        <w:rPr>
          <w:rFonts w:ascii="Times New Roman" w:hAnsi="Times New Roman"/>
          <w:sz w:val="24"/>
          <w:szCs w:val="24"/>
        </w:rPr>
        <w:t xml:space="preserve">en </w:t>
      </w:r>
      <w:r w:rsidR="00670045" w:rsidRPr="00837C6F">
        <w:rPr>
          <w:rFonts w:ascii="Times New Roman" w:hAnsi="Times New Roman"/>
          <w:sz w:val="24"/>
          <w:szCs w:val="24"/>
        </w:rPr>
        <w:t xml:space="preserve">ello se </w:t>
      </w:r>
      <w:r w:rsidR="00C77EEC" w:rsidRPr="00837C6F">
        <w:rPr>
          <w:rFonts w:ascii="Times New Roman" w:hAnsi="Times New Roman"/>
          <w:sz w:val="24"/>
          <w:szCs w:val="24"/>
        </w:rPr>
        <w:t xml:space="preserve">fundamenta </w:t>
      </w:r>
      <w:r w:rsidR="001D6FA7" w:rsidRPr="00837C6F">
        <w:rPr>
          <w:rFonts w:ascii="Times New Roman" w:hAnsi="Times New Roman"/>
          <w:sz w:val="24"/>
          <w:szCs w:val="24"/>
        </w:rPr>
        <w:t>la</w:t>
      </w:r>
      <w:r w:rsidR="00670045" w:rsidRPr="00837C6F">
        <w:rPr>
          <w:rFonts w:ascii="Times New Roman" w:hAnsi="Times New Roman"/>
          <w:sz w:val="24"/>
          <w:szCs w:val="24"/>
        </w:rPr>
        <w:t xml:space="preserve"> propuesta de filosofía política</w:t>
      </w:r>
      <w:r w:rsidR="001D6FA7" w:rsidRPr="00837C6F">
        <w:rPr>
          <w:rFonts w:ascii="Times New Roman" w:hAnsi="Times New Roman"/>
          <w:sz w:val="24"/>
          <w:szCs w:val="24"/>
        </w:rPr>
        <w:t xml:space="preserve"> kantiana</w:t>
      </w:r>
      <w:r w:rsidR="00670045" w:rsidRPr="00837C6F">
        <w:rPr>
          <w:rFonts w:ascii="Times New Roman" w:hAnsi="Times New Roman"/>
          <w:sz w:val="24"/>
          <w:szCs w:val="24"/>
        </w:rPr>
        <w:t xml:space="preserve">. La autora es clara en señalar que la tendencia general hasta </w:t>
      </w:r>
      <w:r w:rsidRPr="00837C6F">
        <w:rPr>
          <w:rFonts w:ascii="Times New Roman" w:hAnsi="Times New Roman"/>
          <w:sz w:val="24"/>
          <w:szCs w:val="24"/>
        </w:rPr>
        <w:t>ahora</w:t>
      </w:r>
      <w:r w:rsidR="00670045" w:rsidRPr="00837C6F">
        <w:rPr>
          <w:rFonts w:ascii="Times New Roman" w:hAnsi="Times New Roman"/>
          <w:sz w:val="24"/>
          <w:szCs w:val="24"/>
        </w:rPr>
        <w:t xml:space="preserve">, en los debates contemporáneos, ha sido mayormente de rechazo a la metafísica para </w:t>
      </w:r>
      <w:r w:rsidRPr="00837C6F">
        <w:rPr>
          <w:rFonts w:ascii="Times New Roman" w:hAnsi="Times New Roman"/>
          <w:sz w:val="24"/>
          <w:szCs w:val="24"/>
        </w:rPr>
        <w:t xml:space="preserve">las discusiones sobre </w:t>
      </w:r>
      <w:r w:rsidR="00670045" w:rsidRPr="00837C6F">
        <w:rPr>
          <w:rFonts w:ascii="Times New Roman" w:hAnsi="Times New Roman"/>
          <w:sz w:val="24"/>
          <w:szCs w:val="24"/>
        </w:rPr>
        <w:t>los asuntos políticos, mientras que ella busca reivindicar ese papel desde el pensamiento de Kant.</w:t>
      </w:r>
      <w:r w:rsidRPr="00837C6F">
        <w:rPr>
          <w:rFonts w:ascii="Times New Roman" w:hAnsi="Times New Roman"/>
          <w:sz w:val="24"/>
          <w:szCs w:val="24"/>
        </w:rPr>
        <w:t xml:space="preserve"> No se puede considerar a la libertad externa sin la metafísica de la libertad que le antecede. </w:t>
      </w:r>
      <w:r w:rsidR="00670045" w:rsidRPr="00837C6F">
        <w:rPr>
          <w:rFonts w:ascii="Times New Roman" w:hAnsi="Times New Roman"/>
          <w:sz w:val="24"/>
          <w:szCs w:val="24"/>
        </w:rPr>
        <w:t xml:space="preserve"> </w:t>
      </w:r>
    </w:p>
    <w:p w14:paraId="7388229F" w14:textId="5BF7FC13" w:rsidR="007815AD"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En segundo lugar, según Flikschuh, la idea de</w:t>
      </w:r>
      <w:r w:rsidR="001D6FA7" w:rsidRPr="00837C6F">
        <w:rPr>
          <w:rFonts w:ascii="Times New Roman" w:hAnsi="Times New Roman"/>
          <w:sz w:val="24"/>
          <w:szCs w:val="24"/>
        </w:rPr>
        <w:t xml:space="preserve"> propiedad privada se </w:t>
      </w:r>
      <w:r w:rsidR="007306D0" w:rsidRPr="00837C6F">
        <w:rPr>
          <w:rFonts w:ascii="Times New Roman" w:hAnsi="Times New Roman"/>
          <w:sz w:val="24"/>
          <w:szCs w:val="24"/>
        </w:rPr>
        <w:t>basa en</w:t>
      </w:r>
      <w:r w:rsidR="005A0BC6">
        <w:rPr>
          <w:rFonts w:ascii="Times New Roman" w:hAnsi="Times New Roman"/>
          <w:sz w:val="24"/>
          <w:szCs w:val="24"/>
        </w:rPr>
        <w:t xml:space="preserve"> el horizonte civil que representa</w:t>
      </w:r>
      <w:r w:rsidR="003C6781" w:rsidRPr="00837C6F">
        <w:rPr>
          <w:rFonts w:ascii="Times New Roman" w:hAnsi="Times New Roman"/>
          <w:sz w:val="24"/>
          <w:szCs w:val="24"/>
        </w:rPr>
        <w:t xml:space="preserve"> </w:t>
      </w:r>
      <w:r w:rsidR="001D6FA7" w:rsidRPr="00837C6F">
        <w:rPr>
          <w:rFonts w:ascii="Times New Roman" w:hAnsi="Times New Roman"/>
          <w:sz w:val="24"/>
          <w:szCs w:val="24"/>
        </w:rPr>
        <w:t xml:space="preserve">una </w:t>
      </w:r>
      <w:r w:rsidRPr="00837C6F">
        <w:rPr>
          <w:rFonts w:ascii="Times New Roman" w:hAnsi="Times New Roman"/>
          <w:sz w:val="24"/>
          <w:szCs w:val="24"/>
        </w:rPr>
        <w:t xml:space="preserve">obligación política mutua </w:t>
      </w:r>
      <w:r w:rsidR="007306D0" w:rsidRPr="00837C6F">
        <w:rPr>
          <w:rFonts w:ascii="Times New Roman" w:hAnsi="Times New Roman"/>
          <w:sz w:val="24"/>
          <w:szCs w:val="24"/>
        </w:rPr>
        <w:t>bajo</w:t>
      </w:r>
      <w:r w:rsidRPr="00837C6F">
        <w:rPr>
          <w:rFonts w:ascii="Times New Roman" w:hAnsi="Times New Roman"/>
          <w:sz w:val="24"/>
          <w:szCs w:val="24"/>
        </w:rPr>
        <w:t xml:space="preserve"> un </w:t>
      </w:r>
      <w:r w:rsidR="007306D0" w:rsidRPr="00837C6F">
        <w:rPr>
          <w:rFonts w:ascii="Times New Roman" w:hAnsi="Times New Roman"/>
          <w:sz w:val="24"/>
          <w:szCs w:val="24"/>
        </w:rPr>
        <w:t>marco legal</w:t>
      </w:r>
      <w:r w:rsidRPr="00837C6F">
        <w:rPr>
          <w:rFonts w:ascii="Times New Roman" w:hAnsi="Times New Roman"/>
          <w:sz w:val="24"/>
          <w:szCs w:val="24"/>
        </w:rPr>
        <w:t xml:space="preserve">, </w:t>
      </w:r>
      <w:r w:rsidR="001D6FA7" w:rsidRPr="00837C6F">
        <w:rPr>
          <w:rFonts w:ascii="Times New Roman" w:hAnsi="Times New Roman"/>
          <w:sz w:val="24"/>
          <w:szCs w:val="24"/>
        </w:rPr>
        <w:t>para permitir que sea posible la libertad externa</w:t>
      </w:r>
      <w:r w:rsidR="005A0BC6">
        <w:rPr>
          <w:rFonts w:ascii="Times New Roman" w:hAnsi="Times New Roman"/>
          <w:sz w:val="24"/>
          <w:szCs w:val="24"/>
        </w:rPr>
        <w:t xml:space="preserve"> plena</w:t>
      </w:r>
      <w:r w:rsidR="00B56E72" w:rsidRPr="00837C6F">
        <w:rPr>
          <w:rFonts w:ascii="Times New Roman" w:hAnsi="Times New Roman"/>
          <w:sz w:val="24"/>
          <w:szCs w:val="24"/>
        </w:rPr>
        <w:t xml:space="preserve"> y fundar así, normativamente, el contrato originario de </w:t>
      </w:r>
      <w:r w:rsidR="007306D0" w:rsidRPr="00837C6F">
        <w:rPr>
          <w:rFonts w:ascii="Times New Roman" w:hAnsi="Times New Roman"/>
          <w:sz w:val="24"/>
          <w:szCs w:val="24"/>
        </w:rPr>
        <w:t>un estado de derecho</w:t>
      </w:r>
      <w:r w:rsidR="001D6FA7" w:rsidRPr="00837C6F">
        <w:rPr>
          <w:rFonts w:ascii="Times New Roman" w:hAnsi="Times New Roman"/>
          <w:sz w:val="24"/>
          <w:szCs w:val="24"/>
        </w:rPr>
        <w:t xml:space="preserve">. </w:t>
      </w:r>
      <w:r w:rsidRPr="00837C6F">
        <w:rPr>
          <w:rFonts w:ascii="Times New Roman" w:hAnsi="Times New Roman"/>
          <w:sz w:val="24"/>
          <w:szCs w:val="24"/>
        </w:rPr>
        <w:t>La raíz de esta obligación política recíproca radica en la idea de una voluntad unificada. Esto incluye el reconocimiento por parte de la autora de los intereses económicos o de propiedad a la hora de pensar en el contexto civil</w:t>
      </w:r>
      <w:r w:rsidR="007306D0" w:rsidRPr="00837C6F">
        <w:rPr>
          <w:rFonts w:ascii="Times New Roman" w:hAnsi="Times New Roman"/>
          <w:sz w:val="24"/>
          <w:szCs w:val="24"/>
        </w:rPr>
        <w:t xml:space="preserve"> en que hay influencia compartida y recursos limitados</w:t>
      </w:r>
      <w:r w:rsidRPr="00837C6F">
        <w:rPr>
          <w:rFonts w:ascii="Times New Roman" w:hAnsi="Times New Roman"/>
          <w:sz w:val="24"/>
          <w:szCs w:val="24"/>
        </w:rPr>
        <w:t>.</w:t>
      </w:r>
      <w:r w:rsidR="005A0BC6">
        <w:rPr>
          <w:rStyle w:val="FootnoteReference"/>
          <w:rFonts w:ascii="Times New Roman" w:hAnsi="Times New Roman"/>
          <w:sz w:val="24"/>
          <w:szCs w:val="24"/>
        </w:rPr>
        <w:footnoteReference w:id="29"/>
      </w:r>
    </w:p>
    <w:p w14:paraId="2B726E56" w14:textId="2F8A640B" w:rsidR="00856610" w:rsidRPr="00837C6F" w:rsidRDefault="00856610" w:rsidP="00606C31">
      <w:pPr>
        <w:spacing w:line="360" w:lineRule="auto"/>
        <w:rPr>
          <w:rFonts w:ascii="Times New Roman" w:hAnsi="Times New Roman"/>
          <w:sz w:val="24"/>
          <w:szCs w:val="24"/>
        </w:rPr>
      </w:pPr>
      <w:r w:rsidRPr="00837C6F">
        <w:rPr>
          <w:rFonts w:ascii="Times New Roman" w:hAnsi="Times New Roman"/>
          <w:sz w:val="24"/>
          <w:szCs w:val="24"/>
        </w:rPr>
        <w:t xml:space="preserve">En tercer lugar, </w:t>
      </w:r>
      <w:r w:rsidR="00FF5B7E" w:rsidRPr="00837C6F">
        <w:rPr>
          <w:rFonts w:ascii="Times New Roman" w:hAnsi="Times New Roman"/>
          <w:sz w:val="24"/>
          <w:szCs w:val="24"/>
        </w:rPr>
        <w:t xml:space="preserve">la </w:t>
      </w:r>
      <w:r w:rsidRPr="00837C6F">
        <w:rPr>
          <w:rFonts w:ascii="Times New Roman" w:hAnsi="Times New Roman"/>
          <w:sz w:val="24"/>
          <w:szCs w:val="24"/>
        </w:rPr>
        <w:t xml:space="preserve">libertad externa y </w:t>
      </w:r>
      <w:r w:rsidR="00FF5B7E" w:rsidRPr="00837C6F">
        <w:rPr>
          <w:rFonts w:ascii="Times New Roman" w:hAnsi="Times New Roman"/>
          <w:sz w:val="24"/>
          <w:szCs w:val="24"/>
        </w:rPr>
        <w:t xml:space="preserve">el derecho </w:t>
      </w:r>
      <w:r w:rsidR="00C62EE1" w:rsidRPr="00837C6F">
        <w:rPr>
          <w:rFonts w:ascii="Times New Roman" w:hAnsi="Times New Roman"/>
          <w:sz w:val="24"/>
          <w:szCs w:val="24"/>
        </w:rPr>
        <w:t>(</w:t>
      </w:r>
      <w:r w:rsidR="00FF5B7E" w:rsidRPr="00837C6F">
        <w:rPr>
          <w:rFonts w:ascii="Times New Roman" w:hAnsi="Times New Roman"/>
          <w:sz w:val="24"/>
          <w:szCs w:val="24"/>
        </w:rPr>
        <w:t>como sistema de principios metafísicos normativos</w:t>
      </w:r>
      <w:r w:rsidR="00C62EE1" w:rsidRPr="00837C6F">
        <w:rPr>
          <w:rFonts w:ascii="Times New Roman" w:hAnsi="Times New Roman"/>
          <w:sz w:val="24"/>
          <w:szCs w:val="24"/>
        </w:rPr>
        <w:t>),</w:t>
      </w:r>
      <w:r w:rsidRPr="00837C6F">
        <w:rPr>
          <w:rFonts w:ascii="Times New Roman" w:hAnsi="Times New Roman"/>
          <w:sz w:val="24"/>
          <w:szCs w:val="24"/>
        </w:rPr>
        <w:t xml:space="preserve"> tienen desde su raíz, </w:t>
      </w:r>
      <w:r w:rsidR="00FF5B7E" w:rsidRPr="00837C6F">
        <w:rPr>
          <w:rFonts w:ascii="Times New Roman" w:hAnsi="Times New Roman"/>
          <w:sz w:val="24"/>
          <w:szCs w:val="24"/>
        </w:rPr>
        <w:t xml:space="preserve">implicancias </w:t>
      </w:r>
      <w:r w:rsidRPr="00837C6F">
        <w:rPr>
          <w:rFonts w:ascii="Times New Roman" w:hAnsi="Times New Roman"/>
          <w:sz w:val="24"/>
          <w:szCs w:val="24"/>
        </w:rPr>
        <w:t>cosmopolita</w:t>
      </w:r>
      <w:r w:rsidR="00FF5B7E" w:rsidRPr="00837C6F">
        <w:rPr>
          <w:rFonts w:ascii="Times New Roman" w:hAnsi="Times New Roman"/>
          <w:sz w:val="24"/>
          <w:szCs w:val="24"/>
        </w:rPr>
        <w:t>s</w:t>
      </w:r>
      <w:r w:rsidRPr="00837C6F">
        <w:rPr>
          <w:rFonts w:ascii="Times New Roman" w:hAnsi="Times New Roman"/>
          <w:sz w:val="24"/>
          <w:szCs w:val="24"/>
        </w:rPr>
        <w:t>. Las razones para pensar en la libertad externa como una obligación política mutua no se refieren al derecho de una región</w:t>
      </w:r>
      <w:r w:rsidR="00C62EE1" w:rsidRPr="00837C6F">
        <w:rPr>
          <w:rFonts w:ascii="Times New Roman" w:hAnsi="Times New Roman"/>
          <w:sz w:val="24"/>
          <w:szCs w:val="24"/>
        </w:rPr>
        <w:t xml:space="preserve"> particular</w:t>
      </w:r>
      <w:r w:rsidRPr="00837C6F">
        <w:rPr>
          <w:rFonts w:ascii="Times New Roman" w:hAnsi="Times New Roman"/>
          <w:sz w:val="24"/>
          <w:szCs w:val="24"/>
        </w:rPr>
        <w:t>, sino a una articulación metafísica de la razón práctica</w:t>
      </w:r>
      <w:r w:rsidR="00D32E31" w:rsidRPr="00837C6F">
        <w:rPr>
          <w:rFonts w:ascii="Times New Roman" w:hAnsi="Times New Roman"/>
          <w:sz w:val="24"/>
          <w:szCs w:val="24"/>
        </w:rPr>
        <w:t xml:space="preserve"> que busca tener un alcance </w:t>
      </w:r>
      <w:r w:rsidR="00D32E31" w:rsidRPr="00837C6F">
        <w:rPr>
          <w:rFonts w:ascii="Times New Roman" w:hAnsi="Times New Roman"/>
          <w:sz w:val="24"/>
          <w:szCs w:val="24"/>
        </w:rPr>
        <w:lastRenderedPageBreak/>
        <w:t>universal de forma razonable y no dogmática</w:t>
      </w:r>
      <w:r w:rsidRPr="00837C6F">
        <w:rPr>
          <w:rFonts w:ascii="Times New Roman" w:hAnsi="Times New Roman"/>
          <w:sz w:val="24"/>
          <w:szCs w:val="24"/>
        </w:rPr>
        <w:t xml:space="preserve">, </w:t>
      </w:r>
      <w:r w:rsidR="00D32E31" w:rsidRPr="00837C6F">
        <w:rPr>
          <w:rFonts w:ascii="Times New Roman" w:hAnsi="Times New Roman"/>
          <w:sz w:val="24"/>
          <w:szCs w:val="24"/>
        </w:rPr>
        <w:t>(</w:t>
      </w:r>
      <w:r w:rsidRPr="00837C6F">
        <w:rPr>
          <w:rFonts w:ascii="Times New Roman" w:hAnsi="Times New Roman"/>
          <w:sz w:val="24"/>
          <w:szCs w:val="24"/>
        </w:rPr>
        <w:t>y por ello, para Kant, el derecho cosmopolita para una paz perpetua entre republicas es todo el fin del derecho mismo</w:t>
      </w:r>
      <w:r w:rsidR="00D32E31" w:rsidRPr="00837C6F">
        <w:rPr>
          <w:rFonts w:ascii="Times New Roman" w:hAnsi="Times New Roman"/>
          <w:sz w:val="24"/>
          <w:szCs w:val="24"/>
        </w:rPr>
        <w:t>)</w:t>
      </w:r>
      <w:r w:rsidRPr="00837C6F">
        <w:rPr>
          <w:rFonts w:ascii="Times New Roman" w:hAnsi="Times New Roman"/>
          <w:sz w:val="24"/>
          <w:szCs w:val="24"/>
        </w:rPr>
        <w:t xml:space="preserve">. </w:t>
      </w:r>
    </w:p>
    <w:p w14:paraId="13E2E1C4" w14:textId="1CEBE3D6"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La </w:t>
      </w:r>
      <w:r w:rsidR="00C62EE1" w:rsidRPr="00837C6F">
        <w:rPr>
          <w:rFonts w:ascii="Times New Roman" w:hAnsi="Times New Roman"/>
          <w:sz w:val="24"/>
          <w:szCs w:val="24"/>
        </w:rPr>
        <w:t>lectura</w:t>
      </w:r>
      <w:r w:rsidRPr="00837C6F">
        <w:rPr>
          <w:rFonts w:ascii="Times New Roman" w:hAnsi="Times New Roman"/>
          <w:sz w:val="24"/>
          <w:szCs w:val="24"/>
        </w:rPr>
        <w:t xml:space="preserve"> de</w:t>
      </w:r>
      <w:r w:rsidR="005A0BC6">
        <w:rPr>
          <w:rFonts w:ascii="Times New Roman" w:hAnsi="Times New Roman"/>
          <w:sz w:val="24"/>
          <w:szCs w:val="24"/>
        </w:rPr>
        <w:t>sde el libro de</w:t>
      </w:r>
      <w:r w:rsidRPr="00837C6F">
        <w:rPr>
          <w:rFonts w:ascii="Times New Roman" w:hAnsi="Times New Roman"/>
          <w:sz w:val="24"/>
          <w:szCs w:val="24"/>
        </w:rPr>
        <w:t xml:space="preserve"> Flikschuh</w:t>
      </w:r>
      <w:r w:rsidR="005A0BC6">
        <w:rPr>
          <w:rFonts w:ascii="Times New Roman" w:hAnsi="Times New Roman"/>
          <w:sz w:val="24"/>
          <w:szCs w:val="24"/>
        </w:rPr>
        <w:t xml:space="preserve"> (2000)</w:t>
      </w:r>
      <w:r w:rsidRPr="00837C6F">
        <w:rPr>
          <w:rFonts w:ascii="Times New Roman" w:hAnsi="Times New Roman"/>
          <w:sz w:val="24"/>
          <w:szCs w:val="24"/>
        </w:rPr>
        <w:t xml:space="preserve"> supone, por lo tanto, </w:t>
      </w:r>
      <w:r w:rsidR="00856610" w:rsidRPr="00837C6F">
        <w:rPr>
          <w:rFonts w:ascii="Times New Roman" w:hAnsi="Times New Roman"/>
          <w:sz w:val="24"/>
          <w:szCs w:val="24"/>
        </w:rPr>
        <w:t xml:space="preserve">(2.1) </w:t>
      </w:r>
      <w:r w:rsidRPr="00837C6F">
        <w:rPr>
          <w:rFonts w:ascii="Times New Roman" w:hAnsi="Times New Roman"/>
          <w:sz w:val="24"/>
          <w:szCs w:val="24"/>
        </w:rPr>
        <w:t xml:space="preserve">una </w:t>
      </w:r>
      <w:r w:rsidR="00C62EE1" w:rsidRPr="00837C6F">
        <w:rPr>
          <w:rFonts w:ascii="Times New Roman" w:hAnsi="Times New Roman"/>
          <w:sz w:val="24"/>
          <w:szCs w:val="24"/>
        </w:rPr>
        <w:t xml:space="preserve">consideración </w:t>
      </w:r>
      <w:r w:rsidRPr="00837C6F">
        <w:rPr>
          <w:rFonts w:ascii="Times New Roman" w:hAnsi="Times New Roman"/>
          <w:sz w:val="24"/>
          <w:szCs w:val="24"/>
        </w:rPr>
        <w:t>del pensamiento político de Kant en virtud de resaltar el papel de la metafísica</w:t>
      </w:r>
      <w:r w:rsidR="00C62EE1" w:rsidRPr="00837C6F">
        <w:rPr>
          <w:rFonts w:ascii="Times New Roman" w:hAnsi="Times New Roman"/>
          <w:sz w:val="24"/>
          <w:szCs w:val="24"/>
        </w:rPr>
        <w:t xml:space="preserve"> como algo inseparable de sus reflexiones</w:t>
      </w:r>
      <w:r w:rsidRPr="00837C6F">
        <w:rPr>
          <w:rFonts w:ascii="Times New Roman" w:hAnsi="Times New Roman"/>
          <w:sz w:val="24"/>
          <w:szCs w:val="24"/>
        </w:rPr>
        <w:t>,</w:t>
      </w:r>
      <w:r w:rsidR="00856610" w:rsidRPr="00837C6F">
        <w:rPr>
          <w:rFonts w:ascii="Times New Roman" w:hAnsi="Times New Roman"/>
          <w:sz w:val="24"/>
          <w:szCs w:val="24"/>
        </w:rPr>
        <w:t xml:space="preserve"> (2.2) de la obligación política mutua como concepto normativo</w:t>
      </w:r>
      <w:r w:rsidRPr="00837C6F">
        <w:rPr>
          <w:rFonts w:ascii="Times New Roman" w:hAnsi="Times New Roman"/>
          <w:sz w:val="24"/>
          <w:szCs w:val="24"/>
        </w:rPr>
        <w:t xml:space="preserve"> del derecho basado en una metafísica de la libertad</w:t>
      </w:r>
      <w:r w:rsidR="00605106" w:rsidRPr="00837C6F">
        <w:rPr>
          <w:rFonts w:ascii="Times New Roman" w:hAnsi="Times New Roman"/>
          <w:sz w:val="24"/>
          <w:szCs w:val="24"/>
        </w:rPr>
        <w:t xml:space="preserve"> </w:t>
      </w:r>
      <w:r w:rsidR="00427DDC" w:rsidRPr="00837C6F">
        <w:rPr>
          <w:rFonts w:ascii="Times New Roman" w:hAnsi="Times New Roman"/>
          <w:sz w:val="24"/>
          <w:szCs w:val="24"/>
        </w:rPr>
        <w:t>y,</w:t>
      </w:r>
      <w:r w:rsidR="00856610" w:rsidRPr="00837C6F">
        <w:rPr>
          <w:rFonts w:ascii="Times New Roman" w:hAnsi="Times New Roman"/>
          <w:sz w:val="24"/>
          <w:szCs w:val="24"/>
        </w:rPr>
        <w:t xml:space="preserve"> por último, (2.3) el carácter</w:t>
      </w:r>
      <w:r w:rsidRPr="00837C6F">
        <w:rPr>
          <w:rFonts w:ascii="Times New Roman" w:hAnsi="Times New Roman"/>
          <w:sz w:val="24"/>
          <w:szCs w:val="24"/>
        </w:rPr>
        <w:t xml:space="preserve"> de</w:t>
      </w:r>
      <w:r w:rsidR="00856610" w:rsidRPr="00837C6F">
        <w:rPr>
          <w:rFonts w:ascii="Times New Roman" w:hAnsi="Times New Roman"/>
          <w:sz w:val="24"/>
          <w:szCs w:val="24"/>
        </w:rPr>
        <w:t xml:space="preserve"> </w:t>
      </w:r>
      <w:r w:rsidRPr="00837C6F">
        <w:rPr>
          <w:rFonts w:ascii="Times New Roman" w:hAnsi="Times New Roman"/>
          <w:sz w:val="24"/>
          <w:szCs w:val="24"/>
        </w:rPr>
        <w:t>l</w:t>
      </w:r>
      <w:r w:rsidR="00856610" w:rsidRPr="00837C6F">
        <w:rPr>
          <w:rFonts w:ascii="Times New Roman" w:hAnsi="Times New Roman"/>
          <w:sz w:val="24"/>
          <w:szCs w:val="24"/>
        </w:rPr>
        <w:t>a</w:t>
      </w:r>
      <w:r w:rsidRPr="00837C6F">
        <w:rPr>
          <w:rFonts w:ascii="Times New Roman" w:hAnsi="Times New Roman"/>
          <w:sz w:val="24"/>
          <w:szCs w:val="24"/>
        </w:rPr>
        <w:t xml:space="preserve"> </w:t>
      </w:r>
      <w:r w:rsidR="00856610" w:rsidRPr="00837C6F">
        <w:rPr>
          <w:rFonts w:ascii="Times New Roman" w:hAnsi="Times New Roman"/>
          <w:sz w:val="24"/>
          <w:szCs w:val="24"/>
        </w:rPr>
        <w:t>dim</w:t>
      </w:r>
      <w:r w:rsidR="00427DDC" w:rsidRPr="00837C6F">
        <w:rPr>
          <w:rFonts w:ascii="Times New Roman" w:hAnsi="Times New Roman"/>
          <w:sz w:val="24"/>
          <w:szCs w:val="24"/>
        </w:rPr>
        <w:t xml:space="preserve">ensión </w:t>
      </w:r>
      <w:r w:rsidRPr="00837C6F">
        <w:rPr>
          <w:rFonts w:ascii="Times New Roman" w:hAnsi="Times New Roman"/>
          <w:sz w:val="24"/>
          <w:szCs w:val="24"/>
        </w:rPr>
        <w:t>cosmopolit</w:t>
      </w:r>
      <w:r w:rsidR="00427DDC" w:rsidRPr="00837C6F">
        <w:rPr>
          <w:rFonts w:ascii="Times New Roman" w:hAnsi="Times New Roman"/>
          <w:sz w:val="24"/>
          <w:szCs w:val="24"/>
        </w:rPr>
        <w:t>a</w:t>
      </w:r>
      <w:r w:rsidR="003131AC" w:rsidRPr="00837C6F">
        <w:rPr>
          <w:rFonts w:ascii="Times New Roman" w:hAnsi="Times New Roman"/>
          <w:sz w:val="24"/>
          <w:szCs w:val="24"/>
        </w:rPr>
        <w:t>.</w:t>
      </w:r>
    </w:p>
    <w:p w14:paraId="6CDDFDAF" w14:textId="77777777" w:rsidR="00427DDC" w:rsidRPr="00837C6F" w:rsidRDefault="00427DDC" w:rsidP="00606C31">
      <w:pPr>
        <w:spacing w:line="360" w:lineRule="auto"/>
        <w:rPr>
          <w:rFonts w:ascii="Times New Roman" w:hAnsi="Times New Roman"/>
          <w:sz w:val="24"/>
          <w:szCs w:val="24"/>
        </w:rPr>
      </w:pPr>
    </w:p>
    <w:p w14:paraId="606C08A5" w14:textId="68097409" w:rsidR="00427DDC" w:rsidRPr="00837C6F" w:rsidRDefault="00427DDC" w:rsidP="00606C31">
      <w:pPr>
        <w:pStyle w:val="Heading2"/>
        <w:rPr>
          <w:rFonts w:cs="Times New Roman"/>
        </w:rPr>
      </w:pPr>
      <w:bookmarkStart w:id="17" w:name="_Toc239062917"/>
      <w:r w:rsidRPr="00837C6F">
        <w:rPr>
          <w:rFonts w:cs="Times New Roman"/>
        </w:rPr>
        <w:t>2.1 La metafísica en el pensamiento político de Kant</w:t>
      </w:r>
      <w:bookmarkEnd w:id="17"/>
    </w:p>
    <w:p w14:paraId="01064B3D" w14:textId="77777777" w:rsidR="003131AC" w:rsidRPr="00837C6F" w:rsidRDefault="003131AC" w:rsidP="00606C31">
      <w:pPr>
        <w:spacing w:line="360" w:lineRule="auto"/>
        <w:ind w:left="0" w:firstLine="0"/>
        <w:rPr>
          <w:rFonts w:ascii="Times New Roman" w:hAnsi="Times New Roman"/>
          <w:sz w:val="24"/>
          <w:szCs w:val="24"/>
        </w:rPr>
      </w:pPr>
    </w:p>
    <w:p w14:paraId="66A0364F" w14:textId="6ED71B94" w:rsidR="00427DDC" w:rsidRPr="00837C6F" w:rsidRDefault="00427DDC" w:rsidP="00606C31">
      <w:pPr>
        <w:spacing w:line="360" w:lineRule="auto"/>
        <w:rPr>
          <w:rFonts w:ascii="Times New Roman" w:hAnsi="Times New Roman"/>
          <w:sz w:val="24"/>
          <w:szCs w:val="24"/>
        </w:rPr>
      </w:pPr>
      <w:r w:rsidRPr="00837C6F">
        <w:rPr>
          <w:rFonts w:ascii="Times New Roman" w:hAnsi="Times New Roman"/>
          <w:sz w:val="24"/>
          <w:szCs w:val="24"/>
        </w:rPr>
        <w:t xml:space="preserve">Flikschuh considera que la metafísica representa un papel fundamental en todo el pensamiento de Kant. En cuestión de </w:t>
      </w:r>
      <w:r w:rsidR="00B93A86" w:rsidRPr="00837C6F">
        <w:rPr>
          <w:rFonts w:ascii="Times New Roman" w:hAnsi="Times New Roman"/>
          <w:sz w:val="24"/>
          <w:szCs w:val="24"/>
        </w:rPr>
        <w:t xml:space="preserve">su pensamiento </w:t>
      </w:r>
      <w:r w:rsidRPr="00837C6F">
        <w:rPr>
          <w:rFonts w:ascii="Times New Roman" w:hAnsi="Times New Roman"/>
          <w:sz w:val="24"/>
          <w:szCs w:val="24"/>
        </w:rPr>
        <w:t>polític</w:t>
      </w:r>
      <w:r w:rsidR="00B93A86" w:rsidRPr="00837C6F">
        <w:rPr>
          <w:rFonts w:ascii="Times New Roman" w:hAnsi="Times New Roman"/>
          <w:sz w:val="24"/>
          <w:szCs w:val="24"/>
        </w:rPr>
        <w:t>o</w:t>
      </w:r>
      <w:r w:rsidRPr="00837C6F">
        <w:rPr>
          <w:rFonts w:ascii="Times New Roman" w:hAnsi="Times New Roman"/>
          <w:sz w:val="24"/>
          <w:szCs w:val="24"/>
        </w:rPr>
        <w:t>, debemos tener en cuenta su metafísica de la libertad</w:t>
      </w:r>
      <w:r w:rsidR="00B93A86" w:rsidRPr="00837C6F">
        <w:rPr>
          <w:rFonts w:ascii="Times New Roman" w:hAnsi="Times New Roman"/>
          <w:sz w:val="24"/>
          <w:szCs w:val="24"/>
        </w:rPr>
        <w:t xml:space="preserve">. </w:t>
      </w:r>
      <w:r w:rsidRPr="00837C6F">
        <w:rPr>
          <w:rFonts w:ascii="Times New Roman" w:hAnsi="Times New Roman"/>
          <w:sz w:val="24"/>
          <w:szCs w:val="24"/>
        </w:rPr>
        <w:t>Ella indica que: “Es poco sorprendente que la libertad sea central en la filosofía Política de Kant.” (</w:t>
      </w:r>
      <w:bookmarkStart w:id="18" w:name="_Hlk222313910"/>
      <w:r w:rsidRPr="00837C6F">
        <w:rPr>
          <w:rFonts w:ascii="Times New Roman" w:hAnsi="Times New Roman"/>
          <w:sz w:val="24"/>
          <w:szCs w:val="24"/>
        </w:rPr>
        <w:t xml:space="preserve">Flikschuh, 2000; </w:t>
      </w:r>
      <w:bookmarkEnd w:id="18"/>
      <w:r w:rsidRPr="00837C6F">
        <w:rPr>
          <w:rFonts w:ascii="Times New Roman" w:hAnsi="Times New Roman"/>
          <w:sz w:val="24"/>
          <w:szCs w:val="24"/>
        </w:rPr>
        <w:t xml:space="preserve">p.2) </w:t>
      </w:r>
    </w:p>
    <w:p w14:paraId="3BAF3CFB" w14:textId="4FCBD968" w:rsidR="00AC6EF9" w:rsidRDefault="00427DDC" w:rsidP="00606C31">
      <w:pPr>
        <w:spacing w:line="360" w:lineRule="auto"/>
        <w:rPr>
          <w:rFonts w:ascii="Times New Roman" w:hAnsi="Times New Roman"/>
          <w:sz w:val="24"/>
          <w:szCs w:val="24"/>
        </w:rPr>
      </w:pPr>
      <w:r w:rsidRPr="00837C6F">
        <w:rPr>
          <w:rFonts w:ascii="Times New Roman" w:hAnsi="Times New Roman"/>
          <w:sz w:val="24"/>
          <w:szCs w:val="24"/>
        </w:rPr>
        <w:t xml:space="preserve">En este apartado no se busca explorar la metafísica de la libertad </w:t>
      </w:r>
      <w:r w:rsidR="00B93A86" w:rsidRPr="00837C6F">
        <w:rPr>
          <w:rFonts w:ascii="Times New Roman" w:hAnsi="Times New Roman"/>
          <w:sz w:val="24"/>
          <w:szCs w:val="24"/>
        </w:rPr>
        <w:t xml:space="preserve">kantiana </w:t>
      </w:r>
      <w:r w:rsidRPr="00837C6F">
        <w:rPr>
          <w:rFonts w:ascii="Times New Roman" w:hAnsi="Times New Roman"/>
          <w:sz w:val="24"/>
          <w:szCs w:val="24"/>
        </w:rPr>
        <w:t xml:space="preserve">de acuerdo a K. Flikschuh, </w:t>
      </w:r>
      <w:r w:rsidR="00B93A86" w:rsidRPr="00837C6F">
        <w:rPr>
          <w:rFonts w:ascii="Times New Roman" w:hAnsi="Times New Roman"/>
          <w:sz w:val="24"/>
          <w:szCs w:val="24"/>
        </w:rPr>
        <w:t>(</w:t>
      </w:r>
      <w:r w:rsidRPr="00837C6F">
        <w:rPr>
          <w:rFonts w:ascii="Times New Roman" w:hAnsi="Times New Roman"/>
          <w:sz w:val="24"/>
          <w:szCs w:val="24"/>
        </w:rPr>
        <w:t xml:space="preserve">que es un asunto reservado </w:t>
      </w:r>
      <w:r w:rsidR="00B93A86" w:rsidRPr="00837C6F">
        <w:rPr>
          <w:rFonts w:ascii="Times New Roman" w:hAnsi="Times New Roman"/>
          <w:sz w:val="24"/>
          <w:szCs w:val="24"/>
        </w:rPr>
        <w:t>para e</w:t>
      </w:r>
      <w:r w:rsidRPr="00837C6F">
        <w:rPr>
          <w:rFonts w:ascii="Times New Roman" w:hAnsi="Times New Roman"/>
          <w:sz w:val="24"/>
          <w:szCs w:val="24"/>
        </w:rPr>
        <w:t>l siguiente punto</w:t>
      </w:r>
      <w:r w:rsidR="00B93A86" w:rsidRPr="00837C6F">
        <w:rPr>
          <w:rFonts w:ascii="Times New Roman" w:hAnsi="Times New Roman"/>
          <w:sz w:val="24"/>
          <w:szCs w:val="24"/>
        </w:rPr>
        <w:t>)</w:t>
      </w:r>
      <w:r w:rsidRPr="00837C6F">
        <w:rPr>
          <w:rFonts w:ascii="Times New Roman" w:hAnsi="Times New Roman"/>
          <w:sz w:val="24"/>
          <w:szCs w:val="24"/>
        </w:rPr>
        <w:t>. El objetivo de est</w:t>
      </w:r>
      <w:r w:rsidR="00B93A86" w:rsidRPr="00837C6F">
        <w:rPr>
          <w:rFonts w:ascii="Times New Roman" w:hAnsi="Times New Roman"/>
          <w:sz w:val="24"/>
          <w:szCs w:val="24"/>
        </w:rPr>
        <w:t xml:space="preserve">a sección </w:t>
      </w:r>
      <w:r w:rsidRPr="00837C6F">
        <w:rPr>
          <w:rFonts w:ascii="Times New Roman" w:hAnsi="Times New Roman"/>
          <w:sz w:val="24"/>
          <w:szCs w:val="24"/>
        </w:rPr>
        <w:t>se ocupa de resaltar la importancia de la base metafísica para el pensamiento político de Kant</w:t>
      </w:r>
      <w:r w:rsidR="00B93A86" w:rsidRPr="00837C6F">
        <w:rPr>
          <w:rFonts w:ascii="Times New Roman" w:hAnsi="Times New Roman"/>
          <w:sz w:val="24"/>
          <w:szCs w:val="24"/>
        </w:rPr>
        <w:t xml:space="preserve"> en las discusiones </w:t>
      </w:r>
      <w:r w:rsidR="00A41F9E" w:rsidRPr="00837C6F">
        <w:rPr>
          <w:rFonts w:ascii="Times New Roman" w:hAnsi="Times New Roman"/>
          <w:sz w:val="24"/>
          <w:szCs w:val="24"/>
        </w:rPr>
        <w:t>actuales</w:t>
      </w:r>
      <w:r w:rsidR="00B93A86" w:rsidRPr="00837C6F">
        <w:rPr>
          <w:rFonts w:ascii="Times New Roman" w:hAnsi="Times New Roman"/>
          <w:sz w:val="24"/>
          <w:szCs w:val="24"/>
        </w:rPr>
        <w:t>, debido a que, como e</w:t>
      </w:r>
      <w:r w:rsidR="003B0787" w:rsidRPr="00837C6F">
        <w:rPr>
          <w:rFonts w:ascii="Times New Roman" w:hAnsi="Times New Roman"/>
          <w:sz w:val="24"/>
          <w:szCs w:val="24"/>
        </w:rPr>
        <w:t>lla indica</w:t>
      </w:r>
      <w:r w:rsidR="00B93A86" w:rsidRPr="00837C6F">
        <w:rPr>
          <w:rFonts w:ascii="Times New Roman" w:hAnsi="Times New Roman"/>
          <w:sz w:val="24"/>
          <w:szCs w:val="24"/>
        </w:rPr>
        <w:t>:</w:t>
      </w:r>
      <w:r w:rsidR="003B0787" w:rsidRPr="00837C6F">
        <w:rPr>
          <w:rFonts w:ascii="Times New Roman" w:hAnsi="Times New Roman"/>
          <w:sz w:val="24"/>
          <w:szCs w:val="24"/>
        </w:rPr>
        <w:t xml:space="preserve"> “la absorción del pensamiento político de Kant en el liberalismo contemporáneo es a lo mucho parcial.” (Flikschuh, 2000; p.2) y agrega en seguida que: “Los escritos políticos de Kant, especialmente la doctrina del derecho, continúan siendo vistos negligentemente por los contemporáneos liberales.” (Flikschuh, 2000; p.3)</w:t>
      </w:r>
      <w:r w:rsidR="00AC6EF9">
        <w:rPr>
          <w:rFonts w:ascii="Times New Roman" w:hAnsi="Times New Roman"/>
          <w:sz w:val="24"/>
          <w:szCs w:val="24"/>
        </w:rPr>
        <w:t xml:space="preserve"> </w:t>
      </w:r>
      <w:r w:rsidR="003B0787" w:rsidRPr="00837C6F">
        <w:rPr>
          <w:rFonts w:ascii="Times New Roman" w:hAnsi="Times New Roman"/>
          <w:sz w:val="24"/>
          <w:szCs w:val="24"/>
        </w:rPr>
        <w:t xml:space="preserve">A diferencia de la interpretación liberal contemporánea, para Flikschuh: </w:t>
      </w:r>
    </w:p>
    <w:p w14:paraId="7B0E81EA" w14:textId="71253D5E" w:rsidR="00AC6EF9" w:rsidRPr="00AC6EF9" w:rsidRDefault="003B0787" w:rsidP="00AC6EF9">
      <w:pPr>
        <w:ind w:left="1208" w:firstLine="0"/>
        <w:rPr>
          <w:rFonts w:ascii="Times New Roman" w:hAnsi="Times New Roman"/>
          <w:sz w:val="20"/>
          <w:szCs w:val="20"/>
        </w:rPr>
      </w:pPr>
      <w:r w:rsidRPr="00AC6EF9">
        <w:rPr>
          <w:rFonts w:ascii="Times New Roman" w:hAnsi="Times New Roman"/>
          <w:sz w:val="20"/>
          <w:szCs w:val="20"/>
        </w:rPr>
        <w:t>No solo las asunciones metafísicas son inevitables, sino que también son indispensables. En esta línea positiva de defensa, la metafísica facilita una teorización coherente acerca de, por ejemplo, el problema de la justicia. Lo hace ofreciendo un marco conceptual subyacente y normativo dentro de las restricciones sobre las cuales la teorización práctica consistente puede proceder.</w:t>
      </w:r>
      <w:r w:rsidR="00A41F9E" w:rsidRPr="00AC6EF9">
        <w:rPr>
          <w:rFonts w:ascii="Times New Roman" w:hAnsi="Times New Roman"/>
          <w:sz w:val="20"/>
          <w:szCs w:val="20"/>
        </w:rPr>
        <w:t xml:space="preserve"> (Flikschuh, 2000; p.5)</w:t>
      </w:r>
    </w:p>
    <w:p w14:paraId="6C5D27B7" w14:textId="680F1DBC" w:rsidR="003B0787" w:rsidRPr="00837C6F" w:rsidRDefault="0059481F" w:rsidP="00606C31">
      <w:pPr>
        <w:spacing w:line="360" w:lineRule="auto"/>
        <w:rPr>
          <w:rFonts w:ascii="Times New Roman" w:hAnsi="Times New Roman"/>
          <w:sz w:val="24"/>
          <w:szCs w:val="24"/>
        </w:rPr>
      </w:pPr>
      <w:r>
        <w:rPr>
          <w:rFonts w:ascii="Times New Roman" w:hAnsi="Times New Roman"/>
          <w:sz w:val="24"/>
          <w:szCs w:val="24"/>
        </w:rPr>
        <w:t xml:space="preserve">A pesar de ello, ella critica al liberalismo actual por no reconocer esa dimensión que trae consigo el sistema del pensamiento kantiano. Debido a esto, ella </w:t>
      </w:r>
      <w:r w:rsidR="00A41F9E" w:rsidRPr="00837C6F">
        <w:rPr>
          <w:rFonts w:ascii="Times New Roman" w:hAnsi="Times New Roman"/>
          <w:sz w:val="24"/>
          <w:szCs w:val="24"/>
        </w:rPr>
        <w:t>afirma que: “</w:t>
      </w:r>
      <w:r w:rsidR="003B0787" w:rsidRPr="00837C6F">
        <w:rPr>
          <w:rFonts w:ascii="Times New Roman" w:hAnsi="Times New Roman"/>
          <w:sz w:val="24"/>
          <w:szCs w:val="24"/>
        </w:rPr>
        <w:t>Una de las características que define el pensamiento político filosófico de Kant, apartado de las del liberalismo contemporáneo, es su soporte explícito hacia la metafísica.” (</w:t>
      </w:r>
      <w:r w:rsidR="00A41F9E" w:rsidRPr="00837C6F">
        <w:rPr>
          <w:rFonts w:ascii="Times New Roman" w:hAnsi="Times New Roman"/>
          <w:i/>
          <w:iCs/>
          <w:sz w:val="24"/>
          <w:szCs w:val="24"/>
        </w:rPr>
        <w:t>Ib.</w:t>
      </w:r>
      <w:r w:rsidR="003B0787" w:rsidRPr="00837C6F">
        <w:rPr>
          <w:rFonts w:ascii="Times New Roman" w:hAnsi="Times New Roman"/>
          <w:sz w:val="24"/>
          <w:szCs w:val="24"/>
        </w:rPr>
        <w:t>)</w:t>
      </w:r>
      <w:r>
        <w:rPr>
          <w:rFonts w:ascii="Times New Roman" w:hAnsi="Times New Roman"/>
          <w:sz w:val="24"/>
          <w:szCs w:val="24"/>
        </w:rPr>
        <w:t xml:space="preserve"> </w:t>
      </w:r>
      <w:r w:rsidR="003B0787" w:rsidRPr="00837C6F">
        <w:rPr>
          <w:rFonts w:ascii="Times New Roman" w:hAnsi="Times New Roman"/>
          <w:sz w:val="24"/>
          <w:szCs w:val="24"/>
        </w:rPr>
        <w:t xml:space="preserve">Respecto de los conceptos metafísicos que forman la base del pensamiento político de Kant, Flikschuh </w:t>
      </w:r>
      <w:r w:rsidR="003B0787" w:rsidRPr="00837C6F">
        <w:rPr>
          <w:rFonts w:ascii="Times New Roman" w:hAnsi="Times New Roman"/>
          <w:sz w:val="24"/>
          <w:szCs w:val="24"/>
        </w:rPr>
        <w:lastRenderedPageBreak/>
        <w:t>identifica que: “La metafísica de la justicia de Kant está basada en las perspectivas de la libertad y las restricciones de la naturaleza, y su eventual reconciliación por medio de un acto de un juicio práctico político que refleja la concepción positiva de Kant sobre la finitud humana.</w:t>
      </w:r>
      <w:r w:rsidR="00A41F9E" w:rsidRPr="00837C6F">
        <w:rPr>
          <w:rFonts w:ascii="Times New Roman" w:hAnsi="Times New Roman"/>
          <w:sz w:val="24"/>
          <w:szCs w:val="24"/>
        </w:rPr>
        <w:t>”</w:t>
      </w:r>
      <w:r w:rsidR="003B0787" w:rsidRPr="00837C6F">
        <w:rPr>
          <w:rFonts w:ascii="Times New Roman" w:hAnsi="Times New Roman"/>
          <w:sz w:val="24"/>
          <w:szCs w:val="24"/>
        </w:rPr>
        <w:t xml:space="preserve"> (Flikschuh, 2000; p.6)</w:t>
      </w:r>
    </w:p>
    <w:p w14:paraId="4AA09362" w14:textId="2359FB62" w:rsidR="00AC6EF9" w:rsidRDefault="003B0787" w:rsidP="00606C31">
      <w:pPr>
        <w:spacing w:line="360" w:lineRule="auto"/>
        <w:rPr>
          <w:rFonts w:ascii="Times New Roman" w:hAnsi="Times New Roman"/>
          <w:sz w:val="24"/>
          <w:szCs w:val="24"/>
        </w:rPr>
      </w:pPr>
      <w:r w:rsidRPr="00837C6F">
        <w:rPr>
          <w:rFonts w:ascii="Times New Roman" w:hAnsi="Times New Roman"/>
          <w:sz w:val="24"/>
          <w:szCs w:val="24"/>
        </w:rPr>
        <w:t>La autora se remite a lo que S. Körner se refiere como un marco categorial</w:t>
      </w:r>
      <w:r w:rsidR="0031254B" w:rsidRPr="00837C6F">
        <w:rPr>
          <w:rFonts w:ascii="Times New Roman" w:hAnsi="Times New Roman"/>
          <w:sz w:val="24"/>
          <w:szCs w:val="24"/>
        </w:rPr>
        <w:t xml:space="preserve"> para delimitar un sentido de lo que entiende por metafísica</w:t>
      </w:r>
      <w:r w:rsidRPr="00837C6F">
        <w:rPr>
          <w:rFonts w:ascii="Times New Roman" w:hAnsi="Times New Roman"/>
          <w:sz w:val="24"/>
          <w:szCs w:val="24"/>
        </w:rPr>
        <w:t>.</w:t>
      </w:r>
      <w:r w:rsidR="0059481F">
        <w:rPr>
          <w:rFonts w:ascii="Times New Roman" w:hAnsi="Times New Roman"/>
          <w:sz w:val="24"/>
          <w:szCs w:val="24"/>
        </w:rPr>
        <w:t xml:space="preserve"> </w:t>
      </w:r>
      <w:r w:rsidRPr="00837C6F">
        <w:rPr>
          <w:rFonts w:ascii="Times New Roman" w:hAnsi="Times New Roman"/>
          <w:sz w:val="24"/>
          <w:szCs w:val="24"/>
        </w:rPr>
        <w:t xml:space="preserve">Ella señala que: </w:t>
      </w:r>
    </w:p>
    <w:p w14:paraId="5779B193" w14:textId="5C179055" w:rsidR="003B0787" w:rsidRPr="00AC6EF9" w:rsidRDefault="003B0787" w:rsidP="00AC6EF9">
      <w:pPr>
        <w:ind w:left="1208" w:firstLine="0"/>
        <w:rPr>
          <w:rFonts w:ascii="Times New Roman" w:hAnsi="Times New Roman"/>
          <w:sz w:val="20"/>
          <w:szCs w:val="20"/>
        </w:rPr>
      </w:pPr>
      <w:r w:rsidRPr="00AC6EF9">
        <w:rPr>
          <w:rFonts w:ascii="Times New Roman" w:hAnsi="Times New Roman"/>
          <w:sz w:val="20"/>
          <w:szCs w:val="20"/>
        </w:rPr>
        <w:t>Al desarrollar una noción de un marco categorial (…) espero conseguir un delineado de una posible aproximación a la metafísica de Kant</w:t>
      </w:r>
      <w:r w:rsidR="0031254B" w:rsidRPr="00AC6EF9">
        <w:rPr>
          <w:rFonts w:ascii="Times New Roman" w:hAnsi="Times New Roman"/>
          <w:sz w:val="20"/>
          <w:szCs w:val="20"/>
        </w:rPr>
        <w:t>.</w:t>
      </w:r>
      <w:r w:rsidRPr="00AC6EF9">
        <w:rPr>
          <w:rFonts w:ascii="Times New Roman" w:hAnsi="Times New Roman"/>
          <w:sz w:val="20"/>
          <w:szCs w:val="20"/>
        </w:rPr>
        <w:t xml:space="preserve"> </w:t>
      </w:r>
      <w:r w:rsidR="0031254B" w:rsidRPr="00AC6EF9">
        <w:rPr>
          <w:rFonts w:ascii="Times New Roman" w:hAnsi="Times New Roman"/>
          <w:sz w:val="20"/>
          <w:szCs w:val="20"/>
        </w:rPr>
        <w:t>(…)</w:t>
      </w:r>
      <w:r w:rsidRPr="00AC6EF9">
        <w:rPr>
          <w:rFonts w:ascii="Times New Roman" w:hAnsi="Times New Roman"/>
          <w:sz w:val="20"/>
          <w:szCs w:val="20"/>
        </w:rPr>
        <w:t xml:space="preserve"> De acuerdo con Kant, la reconciliación entre la causalidad de la naturaleza y la idea de libertad humana, forman la piedra de toque de su entera filosofía crítica. Es, por lo tanto, central también para adecuar un entendimiento de su filosofía del derecho. (Flikschuh, 2000; p.13)</w:t>
      </w:r>
    </w:p>
    <w:p w14:paraId="60382AD4" w14:textId="59306C20" w:rsidR="00AC6EF9" w:rsidRDefault="001A6686" w:rsidP="00606C31">
      <w:pPr>
        <w:spacing w:line="360" w:lineRule="auto"/>
        <w:rPr>
          <w:rFonts w:ascii="Times New Roman" w:hAnsi="Times New Roman"/>
          <w:sz w:val="24"/>
          <w:szCs w:val="24"/>
        </w:rPr>
      </w:pPr>
      <w:r w:rsidRPr="00837C6F">
        <w:rPr>
          <w:rFonts w:ascii="Times New Roman" w:hAnsi="Times New Roman"/>
          <w:sz w:val="24"/>
          <w:szCs w:val="24"/>
        </w:rPr>
        <w:t xml:space="preserve">La defensa de la metafísica para el pensamiento político </w:t>
      </w:r>
      <w:r w:rsidR="00747E3D" w:rsidRPr="00837C6F">
        <w:rPr>
          <w:rFonts w:ascii="Times New Roman" w:hAnsi="Times New Roman"/>
          <w:sz w:val="24"/>
          <w:szCs w:val="24"/>
        </w:rPr>
        <w:t>que realiza</w:t>
      </w:r>
      <w:r w:rsidRPr="00837C6F">
        <w:rPr>
          <w:rFonts w:ascii="Times New Roman" w:hAnsi="Times New Roman"/>
          <w:sz w:val="24"/>
          <w:szCs w:val="24"/>
        </w:rPr>
        <w:t xml:space="preserve"> Flikschuh tiene dos frentes importantes. </w:t>
      </w:r>
      <w:r w:rsidR="0059481F">
        <w:rPr>
          <w:rFonts w:ascii="Times New Roman" w:hAnsi="Times New Roman"/>
          <w:sz w:val="24"/>
          <w:szCs w:val="24"/>
        </w:rPr>
        <w:t xml:space="preserve">En el contexto en que algunos liberales parecen admitir la metafísica en niveles privados, pero no de discusiones públicas, y en donde además se acusa a la metafísica como si fuese necesariamente un realismo idealista, y no una metafísica crítica, </w:t>
      </w:r>
      <w:r w:rsidRPr="00837C6F">
        <w:rPr>
          <w:rFonts w:ascii="Times New Roman" w:hAnsi="Times New Roman"/>
          <w:sz w:val="24"/>
          <w:szCs w:val="24"/>
        </w:rPr>
        <w:t xml:space="preserve">Ella nos dirá que: </w:t>
      </w:r>
    </w:p>
    <w:p w14:paraId="76B980F2" w14:textId="77777777" w:rsidR="00AC6EF9" w:rsidRPr="00AC6EF9" w:rsidRDefault="001A6686" w:rsidP="00AC6EF9">
      <w:pPr>
        <w:ind w:left="1208" w:firstLine="0"/>
        <w:rPr>
          <w:rFonts w:ascii="Times New Roman" w:hAnsi="Times New Roman"/>
          <w:sz w:val="20"/>
          <w:szCs w:val="20"/>
        </w:rPr>
      </w:pPr>
      <w:r w:rsidRPr="00AC6EF9">
        <w:rPr>
          <w:rFonts w:ascii="Times New Roman" w:hAnsi="Times New Roman"/>
          <w:sz w:val="20"/>
          <w:szCs w:val="20"/>
        </w:rPr>
        <w:t>Yo argumento primero que el pensamiento metafísico no puede reducirse al nivel de la mera reflexión privada. Este es mi argumento en contra de Rawls. En segundo lugar, sugiero que a pesar de que una perspectiva trascendente es indispensable para el pensamiento metafísico, esto no necesita involucrar la apelación a mundos suprasensibles. Ese es mi argumento en contra de Habermas. (Flikschuh, 2000; p.20)</w:t>
      </w:r>
      <w:r w:rsidR="00747E3D" w:rsidRPr="00AC6EF9">
        <w:rPr>
          <w:rFonts w:ascii="Times New Roman" w:hAnsi="Times New Roman"/>
          <w:sz w:val="20"/>
          <w:szCs w:val="20"/>
        </w:rPr>
        <w:t xml:space="preserve"> </w:t>
      </w:r>
    </w:p>
    <w:p w14:paraId="1AC17F58" w14:textId="5C77B076" w:rsidR="001A6686" w:rsidRPr="00837C6F" w:rsidRDefault="00747E3D" w:rsidP="00606C31">
      <w:pPr>
        <w:spacing w:line="360" w:lineRule="auto"/>
        <w:rPr>
          <w:rFonts w:ascii="Times New Roman" w:hAnsi="Times New Roman"/>
          <w:sz w:val="24"/>
          <w:szCs w:val="24"/>
        </w:rPr>
      </w:pPr>
      <w:r w:rsidRPr="00837C6F">
        <w:rPr>
          <w:rFonts w:ascii="Times New Roman" w:hAnsi="Times New Roman"/>
          <w:sz w:val="24"/>
          <w:szCs w:val="24"/>
        </w:rPr>
        <w:t xml:space="preserve">En este contexto, ella agrega que en las discusiones actuales: </w:t>
      </w:r>
      <w:r w:rsidR="001A6686" w:rsidRPr="00837C6F">
        <w:rPr>
          <w:rFonts w:ascii="Times New Roman" w:hAnsi="Times New Roman"/>
          <w:sz w:val="24"/>
          <w:szCs w:val="24"/>
        </w:rPr>
        <w:t>“La contención es directa, que las creencias metafísicas no son de importancia en el contexto de la justificación política.” (Flikschuh, 2000; p.21) La autora busca, por el contrario, sostener que la metafísica es fundamental e inevitable en cualquier delimitación de lo que se pueda entender como una idea del bien público.</w:t>
      </w:r>
      <w:r w:rsidRPr="00837C6F">
        <w:rPr>
          <w:rFonts w:ascii="Times New Roman" w:hAnsi="Times New Roman"/>
          <w:sz w:val="24"/>
          <w:szCs w:val="24"/>
        </w:rPr>
        <w:t xml:space="preserve"> </w:t>
      </w:r>
    </w:p>
    <w:p w14:paraId="6F923524" w14:textId="570D999E" w:rsidR="00AC6EF9" w:rsidRDefault="001A6686" w:rsidP="00606C31">
      <w:pPr>
        <w:spacing w:line="360" w:lineRule="auto"/>
        <w:rPr>
          <w:rFonts w:ascii="Times New Roman" w:hAnsi="Times New Roman"/>
          <w:sz w:val="24"/>
          <w:szCs w:val="24"/>
        </w:rPr>
      </w:pPr>
      <w:r w:rsidRPr="00837C6F">
        <w:rPr>
          <w:rFonts w:ascii="Times New Roman" w:hAnsi="Times New Roman"/>
          <w:sz w:val="24"/>
          <w:szCs w:val="24"/>
        </w:rPr>
        <w:t>Flikschuh</w:t>
      </w:r>
      <w:r w:rsidR="00747E3D" w:rsidRPr="00837C6F">
        <w:rPr>
          <w:rFonts w:ascii="Times New Roman" w:hAnsi="Times New Roman"/>
          <w:sz w:val="24"/>
          <w:szCs w:val="24"/>
        </w:rPr>
        <w:t>, en miras de defender la metafísica en discusiones publicas sobre política,</w:t>
      </w:r>
      <w:r w:rsidRPr="00837C6F">
        <w:rPr>
          <w:rFonts w:ascii="Times New Roman" w:hAnsi="Times New Roman"/>
          <w:sz w:val="24"/>
          <w:szCs w:val="24"/>
        </w:rPr>
        <w:t xml:space="preserve"> rescata cuatro elementos que deriva de la idea de marco categorial de Körner. Ella indica que: </w:t>
      </w:r>
    </w:p>
    <w:p w14:paraId="0C3F0FBD" w14:textId="13B0F8E9" w:rsidR="001A6686" w:rsidRPr="00AC6EF9" w:rsidRDefault="001A6686" w:rsidP="00AC6EF9">
      <w:pPr>
        <w:ind w:left="1208" w:firstLine="0"/>
        <w:rPr>
          <w:rFonts w:ascii="Times New Roman" w:hAnsi="Times New Roman"/>
          <w:sz w:val="20"/>
          <w:szCs w:val="20"/>
        </w:rPr>
      </w:pPr>
      <w:r w:rsidRPr="00AC6EF9">
        <w:rPr>
          <w:rFonts w:ascii="Times New Roman" w:hAnsi="Times New Roman"/>
          <w:sz w:val="20"/>
          <w:szCs w:val="20"/>
        </w:rPr>
        <w:t xml:space="preserve">El marco categorial de una persona tiene una evidente orientación epistemológica, reflejando asunciones particulares acerca de la condición de la experiencia cognitiva </w:t>
      </w:r>
      <w:r w:rsidR="00747E3D" w:rsidRPr="00AC6EF9">
        <w:rPr>
          <w:rFonts w:ascii="Times New Roman" w:hAnsi="Times New Roman"/>
          <w:sz w:val="20"/>
          <w:szCs w:val="20"/>
        </w:rPr>
        <w:t>(…)</w:t>
      </w:r>
      <w:r w:rsidRPr="00AC6EF9">
        <w:rPr>
          <w:rFonts w:ascii="Times New Roman" w:hAnsi="Times New Roman"/>
          <w:sz w:val="20"/>
          <w:szCs w:val="20"/>
        </w:rPr>
        <w:t xml:space="preserve">, cuatro características de la exposición de Körner son útiles en el contexto presente. </w:t>
      </w:r>
      <w:r w:rsidR="0059481F">
        <w:rPr>
          <w:rFonts w:ascii="Times New Roman" w:hAnsi="Times New Roman"/>
          <w:sz w:val="20"/>
          <w:szCs w:val="20"/>
        </w:rPr>
        <w:t>(1)</w:t>
      </w:r>
      <w:r w:rsidRPr="00AC6EF9">
        <w:rPr>
          <w:rFonts w:ascii="Times New Roman" w:hAnsi="Times New Roman"/>
          <w:sz w:val="20"/>
          <w:szCs w:val="20"/>
        </w:rPr>
        <w:t xml:space="preserve"> </w:t>
      </w:r>
      <w:r w:rsidR="0059481F">
        <w:rPr>
          <w:rFonts w:ascii="Times New Roman" w:hAnsi="Times New Roman"/>
          <w:sz w:val="20"/>
          <w:szCs w:val="20"/>
        </w:rPr>
        <w:t>L</w:t>
      </w:r>
      <w:r w:rsidRPr="00AC6EF9">
        <w:rPr>
          <w:rFonts w:ascii="Times New Roman" w:hAnsi="Times New Roman"/>
          <w:sz w:val="20"/>
          <w:szCs w:val="20"/>
        </w:rPr>
        <w:t xml:space="preserve">a afirmación de que la metafísica de la persona se erige desde su experiencia cognitiva del mundo. </w:t>
      </w:r>
      <w:r w:rsidR="0059481F">
        <w:rPr>
          <w:rFonts w:ascii="Times New Roman" w:hAnsi="Times New Roman"/>
          <w:sz w:val="20"/>
          <w:szCs w:val="20"/>
        </w:rPr>
        <w:t>(2)</w:t>
      </w:r>
      <w:r w:rsidRPr="00AC6EF9">
        <w:rPr>
          <w:rFonts w:ascii="Times New Roman" w:hAnsi="Times New Roman"/>
          <w:sz w:val="20"/>
          <w:szCs w:val="20"/>
        </w:rPr>
        <w:t xml:space="preserve"> </w:t>
      </w:r>
      <w:r w:rsidR="0059481F">
        <w:rPr>
          <w:rFonts w:ascii="Times New Roman" w:hAnsi="Times New Roman"/>
          <w:sz w:val="20"/>
          <w:szCs w:val="20"/>
        </w:rPr>
        <w:t>L</w:t>
      </w:r>
      <w:r w:rsidRPr="00AC6EF9">
        <w:rPr>
          <w:rFonts w:ascii="Times New Roman" w:hAnsi="Times New Roman"/>
          <w:sz w:val="20"/>
          <w:szCs w:val="20"/>
        </w:rPr>
        <w:t xml:space="preserve">a afirmación de que el marco categorial de una persona se refiere al mundo público de su experiencia. </w:t>
      </w:r>
      <w:r w:rsidR="0059481F">
        <w:rPr>
          <w:rFonts w:ascii="Times New Roman" w:hAnsi="Times New Roman"/>
          <w:sz w:val="20"/>
          <w:szCs w:val="20"/>
        </w:rPr>
        <w:t>(3)</w:t>
      </w:r>
      <w:r w:rsidRPr="00AC6EF9">
        <w:rPr>
          <w:rFonts w:ascii="Times New Roman" w:hAnsi="Times New Roman"/>
          <w:sz w:val="20"/>
          <w:szCs w:val="20"/>
        </w:rPr>
        <w:t xml:space="preserve"> </w:t>
      </w:r>
      <w:r w:rsidR="0059481F">
        <w:rPr>
          <w:rFonts w:ascii="Times New Roman" w:hAnsi="Times New Roman"/>
          <w:sz w:val="20"/>
          <w:szCs w:val="20"/>
        </w:rPr>
        <w:t>L</w:t>
      </w:r>
      <w:r w:rsidRPr="00AC6EF9">
        <w:rPr>
          <w:rFonts w:ascii="Times New Roman" w:hAnsi="Times New Roman"/>
          <w:sz w:val="20"/>
          <w:szCs w:val="20"/>
        </w:rPr>
        <w:t xml:space="preserve">a afirmación de que el marco categorial debe demostrar una afirmación razonada para la validez intersubjetiva. </w:t>
      </w:r>
      <w:r w:rsidR="0059481F">
        <w:rPr>
          <w:rFonts w:ascii="Times New Roman" w:hAnsi="Times New Roman"/>
          <w:sz w:val="20"/>
          <w:szCs w:val="20"/>
        </w:rPr>
        <w:t>(4)</w:t>
      </w:r>
      <w:r w:rsidRPr="00AC6EF9">
        <w:rPr>
          <w:rFonts w:ascii="Times New Roman" w:hAnsi="Times New Roman"/>
          <w:sz w:val="20"/>
          <w:szCs w:val="20"/>
        </w:rPr>
        <w:t xml:space="preserve"> </w:t>
      </w:r>
      <w:r w:rsidR="0059481F">
        <w:rPr>
          <w:rFonts w:ascii="Times New Roman" w:hAnsi="Times New Roman"/>
          <w:sz w:val="20"/>
          <w:szCs w:val="20"/>
        </w:rPr>
        <w:t>L</w:t>
      </w:r>
      <w:r w:rsidRPr="00AC6EF9">
        <w:rPr>
          <w:rFonts w:ascii="Times New Roman" w:hAnsi="Times New Roman"/>
          <w:sz w:val="20"/>
          <w:szCs w:val="20"/>
        </w:rPr>
        <w:t xml:space="preserve">a afirmación de que el marco categorial contiene la organización de los principios, tanto teóricos como prácticos de una persona. (Flikschuh, 2000; p.33) </w:t>
      </w:r>
    </w:p>
    <w:p w14:paraId="514F20C2" w14:textId="46FFF3C7" w:rsidR="00AC6EF9" w:rsidRDefault="001A6686" w:rsidP="00606C31">
      <w:pPr>
        <w:spacing w:line="360" w:lineRule="auto"/>
        <w:rPr>
          <w:rFonts w:ascii="Times New Roman" w:hAnsi="Times New Roman"/>
          <w:sz w:val="24"/>
          <w:szCs w:val="24"/>
        </w:rPr>
      </w:pPr>
      <w:r w:rsidRPr="00837C6F">
        <w:rPr>
          <w:rFonts w:ascii="Times New Roman" w:hAnsi="Times New Roman"/>
          <w:sz w:val="24"/>
          <w:szCs w:val="24"/>
        </w:rPr>
        <w:t xml:space="preserve">Estos cuatro elementos del marco categorial son el fundamento para interpretarle como la estructura de un trasfondo </w:t>
      </w:r>
      <w:r w:rsidR="00747E3D" w:rsidRPr="00837C6F">
        <w:rPr>
          <w:rFonts w:ascii="Times New Roman" w:hAnsi="Times New Roman"/>
          <w:sz w:val="24"/>
          <w:szCs w:val="24"/>
        </w:rPr>
        <w:t xml:space="preserve">equivalente al </w:t>
      </w:r>
      <w:r w:rsidRPr="00837C6F">
        <w:rPr>
          <w:rFonts w:ascii="Times New Roman" w:hAnsi="Times New Roman"/>
          <w:sz w:val="24"/>
          <w:szCs w:val="24"/>
        </w:rPr>
        <w:t xml:space="preserve">metafísico necesario e inevitable para toda </w:t>
      </w:r>
      <w:r w:rsidRPr="00837C6F">
        <w:rPr>
          <w:rFonts w:ascii="Times New Roman" w:hAnsi="Times New Roman"/>
          <w:sz w:val="24"/>
          <w:szCs w:val="24"/>
        </w:rPr>
        <w:lastRenderedPageBreak/>
        <w:t>persona, sin que se desentienda de la experiencia real</w:t>
      </w:r>
      <w:r w:rsidR="00747E3D" w:rsidRPr="00837C6F">
        <w:rPr>
          <w:rFonts w:ascii="Times New Roman" w:hAnsi="Times New Roman"/>
          <w:sz w:val="24"/>
          <w:szCs w:val="24"/>
        </w:rPr>
        <w:t>, ni que se limite al ámbito privado y se restrinja del público</w:t>
      </w:r>
      <w:r w:rsidRPr="00837C6F">
        <w:rPr>
          <w:rFonts w:ascii="Times New Roman" w:hAnsi="Times New Roman"/>
          <w:sz w:val="24"/>
          <w:szCs w:val="24"/>
        </w:rPr>
        <w:t>. Flikschuh</w:t>
      </w:r>
      <w:r w:rsidR="0059481F">
        <w:rPr>
          <w:rFonts w:ascii="Times New Roman" w:hAnsi="Times New Roman"/>
          <w:sz w:val="24"/>
          <w:szCs w:val="24"/>
        </w:rPr>
        <w:t>, por el contrario,</w:t>
      </w:r>
      <w:r w:rsidRPr="00837C6F">
        <w:rPr>
          <w:rFonts w:ascii="Times New Roman" w:hAnsi="Times New Roman"/>
          <w:sz w:val="24"/>
          <w:szCs w:val="24"/>
        </w:rPr>
        <w:t xml:space="preserve"> </w:t>
      </w:r>
      <w:r w:rsidR="00747E3D" w:rsidRPr="00837C6F">
        <w:rPr>
          <w:rFonts w:ascii="Times New Roman" w:hAnsi="Times New Roman"/>
          <w:sz w:val="24"/>
          <w:szCs w:val="24"/>
        </w:rPr>
        <w:t>indica</w:t>
      </w:r>
      <w:r w:rsidRPr="00837C6F">
        <w:rPr>
          <w:rFonts w:ascii="Times New Roman" w:hAnsi="Times New Roman"/>
          <w:sz w:val="24"/>
          <w:szCs w:val="24"/>
        </w:rPr>
        <w:t xml:space="preserve"> que: </w:t>
      </w:r>
    </w:p>
    <w:p w14:paraId="6A4B850C" w14:textId="2F5D4542" w:rsidR="001A6686" w:rsidRPr="00AC6EF9" w:rsidRDefault="00AC6EF9" w:rsidP="00AC6EF9">
      <w:pPr>
        <w:ind w:left="1208" w:firstLine="0"/>
        <w:rPr>
          <w:rFonts w:ascii="Times New Roman" w:hAnsi="Times New Roman"/>
          <w:sz w:val="20"/>
          <w:szCs w:val="20"/>
        </w:rPr>
      </w:pPr>
      <w:r w:rsidRPr="00AC6EF9">
        <w:rPr>
          <w:rFonts w:ascii="Times New Roman" w:hAnsi="Times New Roman"/>
          <w:sz w:val="20"/>
          <w:szCs w:val="20"/>
        </w:rPr>
        <w:t>E</w:t>
      </w:r>
      <w:r w:rsidR="001A6686" w:rsidRPr="00AC6EF9">
        <w:rPr>
          <w:rFonts w:ascii="Times New Roman" w:hAnsi="Times New Roman"/>
          <w:sz w:val="20"/>
          <w:szCs w:val="20"/>
        </w:rPr>
        <w:t>l pensamiento metafísico, entendido en términos de un marco categorial, constituye la reconstrucción reflexiva de una persona de su experiencia cognitiva del mundo público accesible a la estructura válida intersubjetiva de la cual el marco categorial apunta a identificar y elucidar para el propósito de guiar el pensamiento y la acción. (Flikschuh, 2000; p.35)</w:t>
      </w:r>
    </w:p>
    <w:p w14:paraId="4450F703" w14:textId="24BFA4D0" w:rsidR="00427DDC" w:rsidRPr="00837C6F" w:rsidRDefault="00747E3D" w:rsidP="00606C31">
      <w:pPr>
        <w:spacing w:line="360" w:lineRule="auto"/>
        <w:rPr>
          <w:rFonts w:ascii="Times New Roman" w:hAnsi="Times New Roman"/>
          <w:sz w:val="24"/>
          <w:szCs w:val="24"/>
        </w:rPr>
      </w:pPr>
      <w:r w:rsidRPr="00837C6F">
        <w:rPr>
          <w:rFonts w:ascii="Times New Roman" w:hAnsi="Times New Roman"/>
          <w:sz w:val="24"/>
          <w:szCs w:val="24"/>
        </w:rPr>
        <w:t>En Kant, el lugar de la razón práctica y de la metafísica crítica equivalen a esta justificación de su validez y necesidad para la reflexión política</w:t>
      </w:r>
      <w:r w:rsidR="0059481F">
        <w:rPr>
          <w:rFonts w:ascii="Times New Roman" w:hAnsi="Times New Roman"/>
          <w:sz w:val="24"/>
          <w:szCs w:val="24"/>
        </w:rPr>
        <w:t>, no de su negación</w:t>
      </w:r>
      <w:r w:rsidRPr="00837C6F">
        <w:rPr>
          <w:rFonts w:ascii="Times New Roman" w:hAnsi="Times New Roman"/>
          <w:sz w:val="24"/>
          <w:szCs w:val="24"/>
        </w:rPr>
        <w:t xml:space="preserve">. </w:t>
      </w:r>
      <w:r w:rsidR="001A6686" w:rsidRPr="00837C6F">
        <w:rPr>
          <w:rFonts w:ascii="Times New Roman" w:hAnsi="Times New Roman"/>
          <w:sz w:val="24"/>
          <w:szCs w:val="24"/>
        </w:rPr>
        <w:t>De esta forma, la autora afirma que: “Ciertamente Körner explícitamente estipula que el marco categorial de una persona define su metafísica inmanente.” (Flikschuh, 2000; p.36) Y precisamente, en este sentido, Flikschuh aboga por “Defender la función pública de la metafísica en el pensamiento político.” (Flikschuh, 2000; p.47)</w:t>
      </w:r>
      <w:r w:rsidR="00103B86" w:rsidRPr="00837C6F">
        <w:rPr>
          <w:rFonts w:ascii="Times New Roman" w:hAnsi="Times New Roman"/>
          <w:sz w:val="24"/>
          <w:szCs w:val="24"/>
        </w:rPr>
        <w:t xml:space="preserve"> </w:t>
      </w:r>
    </w:p>
    <w:p w14:paraId="0F9CB05F" w14:textId="1A54D31C" w:rsidR="00103B86" w:rsidRPr="00837C6F" w:rsidRDefault="00103B86" w:rsidP="00606C31">
      <w:pPr>
        <w:spacing w:line="360" w:lineRule="auto"/>
        <w:rPr>
          <w:rFonts w:ascii="Times New Roman" w:hAnsi="Times New Roman"/>
          <w:sz w:val="24"/>
          <w:szCs w:val="24"/>
        </w:rPr>
      </w:pPr>
      <w:r w:rsidRPr="00837C6F">
        <w:rPr>
          <w:rFonts w:ascii="Times New Roman" w:hAnsi="Times New Roman"/>
          <w:sz w:val="24"/>
          <w:szCs w:val="24"/>
        </w:rPr>
        <w:t xml:space="preserve">Establecida su importancia, queda pendiente considerar en qué consiste la metafísica de la libertad de Kant, entendida como la reconciliación entre la causalidad y la libertad humana, de acuerdo a cierto sentido de la finitud humana, como la autora habrá de establecer. De este panorama, podremos obtener su consideración de la libertad externa, su relación con una obligación política mutua y la consideración civil o jurídica de un contrato originario para un marco legal que permita la propiedad privada de acuerdo a una voluntad pública. </w:t>
      </w:r>
    </w:p>
    <w:p w14:paraId="234DF978" w14:textId="77777777" w:rsidR="001A6686" w:rsidRPr="00837C6F" w:rsidRDefault="001A6686" w:rsidP="00606C31">
      <w:pPr>
        <w:spacing w:line="360" w:lineRule="auto"/>
        <w:rPr>
          <w:rFonts w:ascii="Times New Roman" w:hAnsi="Times New Roman"/>
          <w:sz w:val="24"/>
          <w:szCs w:val="24"/>
        </w:rPr>
      </w:pPr>
    </w:p>
    <w:p w14:paraId="32DFD3F8" w14:textId="312E876F" w:rsidR="00427DDC" w:rsidRPr="00837C6F" w:rsidRDefault="00427DDC" w:rsidP="00606C31">
      <w:pPr>
        <w:pStyle w:val="Heading2"/>
        <w:rPr>
          <w:rFonts w:cs="Times New Roman"/>
        </w:rPr>
      </w:pPr>
      <w:bookmarkStart w:id="19" w:name="_Toc239062918"/>
      <w:r w:rsidRPr="00837C6F">
        <w:rPr>
          <w:rFonts w:cs="Times New Roman"/>
        </w:rPr>
        <w:t xml:space="preserve">2.2 La </w:t>
      </w:r>
      <w:r w:rsidR="001A6686" w:rsidRPr="00837C6F">
        <w:rPr>
          <w:rFonts w:cs="Times New Roman"/>
        </w:rPr>
        <w:t xml:space="preserve">metafísica de la libertad y la </w:t>
      </w:r>
      <w:r w:rsidRPr="00837C6F">
        <w:rPr>
          <w:rFonts w:cs="Times New Roman"/>
        </w:rPr>
        <w:t>obligación política mutua</w:t>
      </w:r>
      <w:bookmarkEnd w:id="19"/>
    </w:p>
    <w:p w14:paraId="78D75314" w14:textId="77777777" w:rsidR="001A6686" w:rsidRPr="00837C6F" w:rsidRDefault="001A6686" w:rsidP="00606C31">
      <w:pPr>
        <w:spacing w:line="360" w:lineRule="auto"/>
        <w:ind w:left="0" w:firstLine="0"/>
        <w:rPr>
          <w:rFonts w:ascii="Times New Roman" w:hAnsi="Times New Roman"/>
          <w:sz w:val="24"/>
          <w:szCs w:val="24"/>
        </w:rPr>
      </w:pPr>
    </w:p>
    <w:p w14:paraId="649BC711" w14:textId="4F091D87" w:rsidR="001A6686" w:rsidRPr="00837C6F" w:rsidRDefault="001A6686" w:rsidP="00606C31">
      <w:pPr>
        <w:spacing w:line="360" w:lineRule="auto"/>
        <w:rPr>
          <w:rFonts w:ascii="Times New Roman" w:hAnsi="Times New Roman"/>
          <w:sz w:val="24"/>
          <w:szCs w:val="24"/>
        </w:rPr>
      </w:pPr>
      <w:r w:rsidRPr="00837C6F">
        <w:rPr>
          <w:rFonts w:ascii="Times New Roman" w:hAnsi="Times New Roman"/>
          <w:sz w:val="24"/>
          <w:szCs w:val="24"/>
        </w:rPr>
        <w:t xml:space="preserve">Flikschuh señala el encuadre de la doctrina del derecho, como parte de los esfuerzos de la razón práctica, </w:t>
      </w:r>
      <w:r w:rsidR="00103B86" w:rsidRPr="00837C6F">
        <w:rPr>
          <w:rFonts w:ascii="Times New Roman" w:hAnsi="Times New Roman"/>
          <w:sz w:val="24"/>
          <w:szCs w:val="24"/>
        </w:rPr>
        <w:t>bajo el trasfondo</w:t>
      </w:r>
      <w:r w:rsidRPr="00837C6F">
        <w:rPr>
          <w:rFonts w:ascii="Times New Roman" w:hAnsi="Times New Roman"/>
          <w:sz w:val="24"/>
          <w:szCs w:val="24"/>
        </w:rPr>
        <w:t xml:space="preserve"> del contraste entre las leyes naturales y las leyes de la libertad. Este tema es desarrollado por Kant en la </w:t>
      </w:r>
      <w:r w:rsidRPr="00837C6F">
        <w:rPr>
          <w:rFonts w:ascii="Times New Roman" w:hAnsi="Times New Roman"/>
          <w:i/>
          <w:iCs/>
          <w:sz w:val="24"/>
          <w:szCs w:val="24"/>
        </w:rPr>
        <w:t xml:space="preserve">Crítica de la Razón Pura </w:t>
      </w:r>
      <w:r w:rsidRPr="00837C6F">
        <w:rPr>
          <w:rFonts w:ascii="Times New Roman" w:hAnsi="Times New Roman"/>
          <w:sz w:val="24"/>
          <w:szCs w:val="24"/>
        </w:rPr>
        <w:t xml:space="preserve">(2007) en la tercera antinomia de la razón, en donde se confronta la idea racional de causalidad material con la idea </w:t>
      </w:r>
      <w:r w:rsidR="00103B86" w:rsidRPr="00837C6F">
        <w:rPr>
          <w:rFonts w:ascii="Times New Roman" w:hAnsi="Times New Roman"/>
          <w:sz w:val="24"/>
          <w:szCs w:val="24"/>
        </w:rPr>
        <w:t xml:space="preserve">moral </w:t>
      </w:r>
      <w:r w:rsidRPr="00837C6F">
        <w:rPr>
          <w:rFonts w:ascii="Times New Roman" w:hAnsi="Times New Roman"/>
          <w:sz w:val="24"/>
          <w:szCs w:val="24"/>
        </w:rPr>
        <w:t xml:space="preserve">de libertad de la voluntad. La antigua controversia entre determinismo y libertad es </w:t>
      </w:r>
      <w:r w:rsidR="008C2D53">
        <w:rPr>
          <w:rFonts w:ascii="Times New Roman" w:hAnsi="Times New Roman"/>
          <w:sz w:val="24"/>
          <w:szCs w:val="24"/>
        </w:rPr>
        <w:t>pensada desde</w:t>
      </w:r>
      <w:r w:rsidR="00103B86" w:rsidRPr="00837C6F">
        <w:rPr>
          <w:rFonts w:ascii="Times New Roman" w:hAnsi="Times New Roman"/>
          <w:sz w:val="24"/>
          <w:szCs w:val="24"/>
        </w:rPr>
        <w:t xml:space="preserve"> Kant</w:t>
      </w:r>
      <w:r w:rsidRPr="00837C6F">
        <w:rPr>
          <w:rFonts w:ascii="Times New Roman" w:hAnsi="Times New Roman"/>
          <w:sz w:val="24"/>
          <w:szCs w:val="24"/>
        </w:rPr>
        <w:t xml:space="preserve"> de tal modo, que resulta fundamental para el ámbito de</w:t>
      </w:r>
      <w:r w:rsidR="008C2D53">
        <w:rPr>
          <w:rFonts w:ascii="Times New Roman" w:hAnsi="Times New Roman"/>
          <w:sz w:val="24"/>
          <w:szCs w:val="24"/>
        </w:rPr>
        <w:t xml:space="preserve"> su</w:t>
      </w:r>
      <w:r w:rsidRPr="00837C6F">
        <w:rPr>
          <w:rFonts w:ascii="Times New Roman" w:hAnsi="Times New Roman"/>
          <w:sz w:val="24"/>
          <w:szCs w:val="24"/>
        </w:rPr>
        <w:t xml:space="preserve"> pensamiento político. </w:t>
      </w:r>
    </w:p>
    <w:p w14:paraId="4730BD4E" w14:textId="009E39D6" w:rsidR="001A6686" w:rsidRPr="00837C6F" w:rsidRDefault="008C2D53" w:rsidP="00606C31">
      <w:pPr>
        <w:spacing w:line="360" w:lineRule="auto"/>
        <w:rPr>
          <w:rFonts w:ascii="Times New Roman" w:hAnsi="Times New Roman"/>
          <w:sz w:val="24"/>
          <w:szCs w:val="24"/>
        </w:rPr>
      </w:pPr>
      <w:r>
        <w:rPr>
          <w:rFonts w:ascii="Times New Roman" w:hAnsi="Times New Roman"/>
          <w:sz w:val="24"/>
          <w:szCs w:val="24"/>
        </w:rPr>
        <w:t>Según Flikschuh, la libertad externa y la teoría del derecho tienen como base el sistema crítico en que</w:t>
      </w:r>
      <w:r w:rsidR="00C44E06">
        <w:rPr>
          <w:rFonts w:ascii="Times New Roman" w:hAnsi="Times New Roman"/>
          <w:sz w:val="24"/>
          <w:szCs w:val="24"/>
        </w:rPr>
        <w:t>,</w:t>
      </w:r>
      <w:r>
        <w:rPr>
          <w:rFonts w:ascii="Times New Roman" w:hAnsi="Times New Roman"/>
          <w:sz w:val="24"/>
          <w:szCs w:val="24"/>
        </w:rPr>
        <w:t xml:space="preserve"> la libertad</w:t>
      </w:r>
      <w:r w:rsidR="00C44E06">
        <w:rPr>
          <w:rFonts w:ascii="Times New Roman" w:hAnsi="Times New Roman"/>
          <w:sz w:val="24"/>
          <w:szCs w:val="24"/>
        </w:rPr>
        <w:t>,</w:t>
      </w:r>
      <w:r>
        <w:rPr>
          <w:rFonts w:ascii="Times New Roman" w:hAnsi="Times New Roman"/>
          <w:sz w:val="24"/>
          <w:szCs w:val="24"/>
        </w:rPr>
        <w:t xml:space="preserve"> desde Kant, no se entiende tanto </w:t>
      </w:r>
      <w:r w:rsidR="00C44E06">
        <w:rPr>
          <w:rFonts w:ascii="Times New Roman" w:hAnsi="Times New Roman"/>
          <w:sz w:val="24"/>
          <w:szCs w:val="24"/>
        </w:rPr>
        <w:t>desde</w:t>
      </w:r>
      <w:r>
        <w:rPr>
          <w:rFonts w:ascii="Times New Roman" w:hAnsi="Times New Roman"/>
          <w:sz w:val="24"/>
          <w:szCs w:val="24"/>
        </w:rPr>
        <w:t xml:space="preserve"> la dicotomía entre determinismo y libertad, sino </w:t>
      </w:r>
      <w:r w:rsidR="00C44E06">
        <w:rPr>
          <w:rFonts w:ascii="Times New Roman" w:hAnsi="Times New Roman"/>
          <w:sz w:val="24"/>
          <w:szCs w:val="24"/>
        </w:rPr>
        <w:t xml:space="preserve">en </w:t>
      </w:r>
      <w:r>
        <w:rPr>
          <w:rFonts w:ascii="Times New Roman" w:hAnsi="Times New Roman"/>
          <w:sz w:val="24"/>
          <w:szCs w:val="24"/>
        </w:rPr>
        <w:t xml:space="preserve">cuanto existe una reconciliación al entender la autonomía causal de la razón, como de un registro distinto a las limitaciones físicas determinadas. La </w:t>
      </w:r>
      <w:r>
        <w:rPr>
          <w:rFonts w:ascii="Times New Roman" w:hAnsi="Times New Roman"/>
          <w:sz w:val="24"/>
          <w:szCs w:val="24"/>
        </w:rPr>
        <w:lastRenderedPageBreak/>
        <w:t>libertad entendida como una idea regulativa de la razón práctica, tiene un lugar distinto del clásico debate de la metafísica dogmática. Para ella:</w:t>
      </w:r>
      <w:r w:rsidR="001A6686" w:rsidRPr="00837C6F">
        <w:rPr>
          <w:rFonts w:ascii="Times New Roman" w:hAnsi="Times New Roman"/>
          <w:sz w:val="24"/>
          <w:szCs w:val="24"/>
        </w:rPr>
        <w:t xml:space="preserve"> “La doctrina del derecho apunta a reconciliar, desde la perspectiva de agencia política, el concepto de causalidad, con la idea de libertad, al especificar las condiciones necesarias para la posibilidad de una libertad legal o jurídica, para cada cual, dentro de las restricciones de la realidad empírica.” (Flikschuh, 2000; p.48)</w:t>
      </w:r>
    </w:p>
    <w:p w14:paraId="1BD97918" w14:textId="7CEC916D"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La autora desarroll</w:t>
      </w:r>
      <w:r w:rsidR="00956F92" w:rsidRPr="00837C6F">
        <w:rPr>
          <w:rFonts w:ascii="Times New Roman" w:hAnsi="Times New Roman"/>
          <w:sz w:val="24"/>
          <w:szCs w:val="24"/>
        </w:rPr>
        <w:t>a</w:t>
      </w:r>
      <w:r w:rsidRPr="00837C6F">
        <w:rPr>
          <w:rFonts w:ascii="Times New Roman" w:hAnsi="Times New Roman"/>
          <w:sz w:val="24"/>
          <w:szCs w:val="24"/>
        </w:rPr>
        <w:t xml:space="preserve"> la idea de</w:t>
      </w:r>
      <w:r w:rsidR="00956F92" w:rsidRPr="00837C6F">
        <w:rPr>
          <w:rFonts w:ascii="Times New Roman" w:hAnsi="Times New Roman"/>
          <w:sz w:val="24"/>
          <w:szCs w:val="24"/>
        </w:rPr>
        <w:t xml:space="preserve"> l</w:t>
      </w:r>
      <w:r w:rsidRPr="00837C6F">
        <w:rPr>
          <w:rFonts w:ascii="Times New Roman" w:hAnsi="Times New Roman"/>
          <w:sz w:val="24"/>
          <w:szCs w:val="24"/>
        </w:rPr>
        <w:t xml:space="preserve">a metafísica de la libertad como </w:t>
      </w:r>
      <w:r w:rsidR="00956F92" w:rsidRPr="00837C6F">
        <w:rPr>
          <w:rFonts w:ascii="Times New Roman" w:hAnsi="Times New Roman"/>
          <w:sz w:val="24"/>
          <w:szCs w:val="24"/>
        </w:rPr>
        <w:t xml:space="preserve">una </w:t>
      </w:r>
      <w:r w:rsidRPr="00837C6F">
        <w:rPr>
          <w:rFonts w:ascii="Times New Roman" w:hAnsi="Times New Roman"/>
          <w:sz w:val="24"/>
          <w:szCs w:val="24"/>
        </w:rPr>
        <w:t xml:space="preserve">idea </w:t>
      </w:r>
      <w:r w:rsidR="00956F92" w:rsidRPr="00837C6F">
        <w:rPr>
          <w:rFonts w:ascii="Times New Roman" w:hAnsi="Times New Roman"/>
          <w:sz w:val="24"/>
          <w:szCs w:val="24"/>
        </w:rPr>
        <w:t xml:space="preserve">compartida </w:t>
      </w:r>
      <w:r w:rsidRPr="00837C6F">
        <w:rPr>
          <w:rFonts w:ascii="Times New Roman" w:hAnsi="Times New Roman"/>
          <w:sz w:val="24"/>
          <w:szCs w:val="24"/>
        </w:rPr>
        <w:t xml:space="preserve">de la razón y caracteriza al ámbito práctico en general, pero específicamente al concepto de libertad, como una </w:t>
      </w:r>
      <w:r w:rsidR="00956F92" w:rsidRPr="00837C6F">
        <w:rPr>
          <w:rFonts w:ascii="Times New Roman" w:hAnsi="Times New Roman"/>
          <w:sz w:val="24"/>
          <w:szCs w:val="24"/>
        </w:rPr>
        <w:t xml:space="preserve">noción </w:t>
      </w:r>
      <w:r w:rsidRPr="00837C6F">
        <w:rPr>
          <w:rFonts w:ascii="Times New Roman" w:hAnsi="Times New Roman"/>
          <w:sz w:val="24"/>
          <w:szCs w:val="24"/>
        </w:rPr>
        <w:t xml:space="preserve">que toma de modelo el tipo de leyes que existen en la naturaleza, por lo que su poder normativo se formula con la atribución de ser algo semejante-a-la-ley. (Flikschuh usa el término </w:t>
      </w:r>
      <w:proofErr w:type="spellStart"/>
      <w:r w:rsidRPr="00837C6F">
        <w:rPr>
          <w:rFonts w:ascii="Times New Roman" w:hAnsi="Times New Roman"/>
          <w:i/>
          <w:iCs/>
          <w:sz w:val="24"/>
          <w:szCs w:val="24"/>
        </w:rPr>
        <w:t>lawlikeness</w:t>
      </w:r>
      <w:proofErr w:type="spellEnd"/>
      <w:r w:rsidRPr="00837C6F">
        <w:rPr>
          <w:rFonts w:ascii="Times New Roman" w:hAnsi="Times New Roman"/>
          <w:sz w:val="24"/>
          <w:szCs w:val="24"/>
        </w:rPr>
        <w:t xml:space="preserve">). </w:t>
      </w:r>
    </w:p>
    <w:p w14:paraId="61296BE3" w14:textId="77777777" w:rsidR="00AC6EF9" w:rsidRDefault="00A1637C" w:rsidP="00606C31">
      <w:pPr>
        <w:spacing w:line="360" w:lineRule="auto"/>
        <w:rPr>
          <w:rFonts w:ascii="Times New Roman" w:hAnsi="Times New Roman"/>
          <w:sz w:val="24"/>
          <w:szCs w:val="24"/>
        </w:rPr>
      </w:pPr>
      <w:r w:rsidRPr="00837C6F">
        <w:rPr>
          <w:rFonts w:ascii="Times New Roman" w:hAnsi="Times New Roman"/>
          <w:sz w:val="24"/>
          <w:szCs w:val="24"/>
        </w:rPr>
        <w:t>Flikschuh ofrecerá dos definiciones de libertad en el pensamiento moral de Kant, para luego ubicar su postura en el tradicional debate sobre la voluntad libre. Ella señala que:</w:t>
      </w:r>
    </w:p>
    <w:p w14:paraId="01074B17" w14:textId="2F9CE7F8" w:rsidR="00A1637C" w:rsidRPr="00AC6EF9" w:rsidRDefault="00A1637C" w:rsidP="00AC6EF9">
      <w:pPr>
        <w:ind w:left="1208" w:firstLine="0"/>
        <w:rPr>
          <w:rFonts w:ascii="Times New Roman" w:hAnsi="Times New Roman"/>
          <w:sz w:val="20"/>
          <w:szCs w:val="20"/>
        </w:rPr>
      </w:pPr>
      <w:r w:rsidRPr="00AC6EF9">
        <w:rPr>
          <w:rFonts w:ascii="Times New Roman" w:hAnsi="Times New Roman"/>
          <w:sz w:val="20"/>
          <w:szCs w:val="20"/>
        </w:rPr>
        <w:t>La caracterización de Kant de la libertad como una idea de la razón constituye el más contencioso aspecto de su filosofía moral. Su distinción entre la concepción negativa y positiva de la libertad es bien conocida. Mientras la concepción negativa define a la libertad como la independencia de un ser racional de las determinaciones de la causalidad de la naturaleza, la concepción positiva se refiere a su capacidad de actuar desde principios de la sola razón pura práctica. Kant se refiere a menudo a la concepción negativa como la idea trascendental de la libertad, y a la concepción positiva como la libertad práctica o moral. (Flikschuh, 2000; p.50)</w:t>
      </w:r>
    </w:p>
    <w:p w14:paraId="0FD85BC5" w14:textId="6058F757"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Flikschuh buscará definir la postura de Kant respecto </w:t>
      </w:r>
      <w:r w:rsidR="00A35C95" w:rsidRPr="00837C6F">
        <w:rPr>
          <w:rFonts w:ascii="Times New Roman" w:hAnsi="Times New Roman"/>
          <w:sz w:val="24"/>
          <w:szCs w:val="24"/>
        </w:rPr>
        <w:t>de</w:t>
      </w:r>
      <w:r w:rsidRPr="00837C6F">
        <w:rPr>
          <w:rFonts w:ascii="Times New Roman" w:hAnsi="Times New Roman"/>
          <w:sz w:val="24"/>
          <w:szCs w:val="24"/>
        </w:rPr>
        <w:t xml:space="preserve"> la libertad, pensada desde su contexto y en virtud de un debate</w:t>
      </w:r>
      <w:r w:rsidR="00C44E06">
        <w:rPr>
          <w:rFonts w:ascii="Times New Roman" w:hAnsi="Times New Roman"/>
          <w:sz w:val="24"/>
          <w:szCs w:val="24"/>
        </w:rPr>
        <w:t xml:space="preserve"> metafísico</w:t>
      </w:r>
      <w:r w:rsidRPr="00837C6F">
        <w:rPr>
          <w:rFonts w:ascii="Times New Roman" w:hAnsi="Times New Roman"/>
          <w:sz w:val="24"/>
          <w:szCs w:val="24"/>
        </w:rPr>
        <w:t xml:space="preserve"> tradicional. Ella señala que: “El problema de la libertad en Kant no ha sido ignorado del todo, pero ha tendido a ocupar un lugar separado desde el que ha sido abordado como una versión del clásico debate entre voluntad libre y determinismo.” (Flikschuh, 2000; p.51) Flikschuh defiende una lectura que no hace de Kant un </w:t>
      </w:r>
      <w:r w:rsidR="00C44E06">
        <w:rPr>
          <w:rFonts w:ascii="Times New Roman" w:hAnsi="Times New Roman"/>
          <w:sz w:val="24"/>
          <w:szCs w:val="24"/>
        </w:rPr>
        <w:t xml:space="preserve">determinista, un </w:t>
      </w:r>
      <w:r w:rsidRPr="00837C6F">
        <w:rPr>
          <w:rFonts w:ascii="Times New Roman" w:hAnsi="Times New Roman"/>
          <w:sz w:val="24"/>
          <w:szCs w:val="24"/>
        </w:rPr>
        <w:t>compatibilista, ni un incompatibilista, sino algo distinto.</w:t>
      </w:r>
      <w:r w:rsidR="00C44E06">
        <w:rPr>
          <w:rStyle w:val="FootnoteReference"/>
          <w:rFonts w:ascii="Times New Roman" w:hAnsi="Times New Roman"/>
          <w:sz w:val="24"/>
          <w:szCs w:val="24"/>
        </w:rPr>
        <w:footnoteReference w:id="30"/>
      </w:r>
      <w:r w:rsidRPr="00837C6F">
        <w:rPr>
          <w:rFonts w:ascii="Times New Roman" w:hAnsi="Times New Roman"/>
          <w:sz w:val="24"/>
          <w:szCs w:val="24"/>
        </w:rPr>
        <w:t xml:space="preserve"> </w:t>
      </w:r>
    </w:p>
    <w:p w14:paraId="4DCFF7D8" w14:textId="3B79806F"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La lectura de Flikschuh supone que Kant no es un incompatibilista, ya que el ángulo desde que se interpreta la idea de libertad, es en cuanto se trata de una idea compartida de la razón, </w:t>
      </w:r>
      <w:r w:rsidRPr="00837C6F">
        <w:rPr>
          <w:rFonts w:ascii="Times New Roman" w:hAnsi="Times New Roman"/>
          <w:sz w:val="24"/>
          <w:szCs w:val="24"/>
        </w:rPr>
        <w:lastRenderedPageBreak/>
        <w:t xml:space="preserve">de forma que oriente la práctica normativamente de manera intersubjetiva. De este modo, la distinción entre los bandos del determinismo fuerte y la defensa radical de la voluntad libre, queda enmarcada por otras reglas de juego que Kant no necesariamente adscribe, a la hora de pensar en la libertad. Así, para alejarse de la lógica del debate entre deterministas y defensores de la voluntad libre, Flikschuh enmarca las ideas de Kant en otro registro distinto al de la metafísica tradicional o dogmática. Ella indica que: “Para Kant, la resolución del conflicto entre libertad y naturaleza presupone la doctrina del idealismo trascendental.” (Flikschuh, 2000; p.53) </w:t>
      </w:r>
    </w:p>
    <w:p w14:paraId="3E63EF69" w14:textId="77777777"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Debemos tener en cuenta que Kant intenta poner bajo escrutinio el papel de la metafísica tradicional y los límites del conocimiento en la </w:t>
      </w:r>
      <w:r w:rsidRPr="00837C6F">
        <w:rPr>
          <w:rFonts w:ascii="Times New Roman" w:hAnsi="Times New Roman"/>
          <w:i/>
          <w:iCs/>
          <w:sz w:val="24"/>
          <w:szCs w:val="24"/>
        </w:rPr>
        <w:t>Crítica de la Razón Pura</w:t>
      </w:r>
      <w:r w:rsidRPr="00837C6F">
        <w:rPr>
          <w:rFonts w:ascii="Times New Roman" w:hAnsi="Times New Roman"/>
          <w:sz w:val="24"/>
          <w:szCs w:val="24"/>
        </w:rPr>
        <w:t xml:space="preserve"> (2007). Bajo su interpretación de la epistemología, con el giro copernicano que realiza, es posible distinguir una metafísica dogmática de una metafísica crítica. La primera puede entenderse como trascendente y la segunda como trascendental. </w:t>
      </w:r>
    </w:p>
    <w:p w14:paraId="1AE47619" w14:textId="019C7DDE"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La libertad considerada como asediada por el concepto de determinismo mecanicista, de esta forma, queda en el campo de la metafísica dogmática, mientras que la perspectiva de Kant de una metafísica </w:t>
      </w:r>
      <w:r w:rsidR="00A35C95" w:rsidRPr="00837C6F">
        <w:rPr>
          <w:rFonts w:ascii="Times New Roman" w:hAnsi="Times New Roman"/>
          <w:sz w:val="24"/>
          <w:szCs w:val="24"/>
        </w:rPr>
        <w:t xml:space="preserve">de la libertad </w:t>
      </w:r>
      <w:r w:rsidRPr="00837C6F">
        <w:rPr>
          <w:rFonts w:ascii="Times New Roman" w:hAnsi="Times New Roman"/>
          <w:sz w:val="24"/>
          <w:szCs w:val="24"/>
        </w:rPr>
        <w:t>queda enmarcada en la lógica de su idealismo trascendental, que es el núcleo de su filosofía crítica y supone para el ser humano una doble pertenencia a ámbitos de lógicas distintas: un mundo material determinado y un mundo moral de libertad de la voluntad, entendida como autonomía</w:t>
      </w:r>
      <w:r w:rsidR="00C44E06">
        <w:rPr>
          <w:rFonts w:ascii="Times New Roman" w:hAnsi="Times New Roman"/>
          <w:sz w:val="24"/>
          <w:szCs w:val="24"/>
        </w:rPr>
        <w:t xml:space="preserve"> de la razón.</w:t>
      </w:r>
      <w:r w:rsidR="00C44E06">
        <w:rPr>
          <w:rStyle w:val="FootnoteReference"/>
          <w:rFonts w:ascii="Times New Roman" w:hAnsi="Times New Roman"/>
          <w:sz w:val="24"/>
          <w:szCs w:val="24"/>
        </w:rPr>
        <w:footnoteReference w:id="31"/>
      </w:r>
    </w:p>
    <w:p w14:paraId="36D3699A" w14:textId="1175165F"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Flikschuh </w:t>
      </w:r>
      <w:r w:rsidR="006839BC" w:rsidRPr="00837C6F">
        <w:rPr>
          <w:rFonts w:ascii="Times New Roman" w:hAnsi="Times New Roman"/>
          <w:sz w:val="24"/>
          <w:szCs w:val="24"/>
        </w:rPr>
        <w:t xml:space="preserve">centra </w:t>
      </w:r>
      <w:r w:rsidRPr="00837C6F">
        <w:rPr>
          <w:rFonts w:ascii="Times New Roman" w:hAnsi="Times New Roman"/>
          <w:sz w:val="24"/>
          <w:szCs w:val="24"/>
        </w:rPr>
        <w:t xml:space="preserve">su atención </w:t>
      </w:r>
      <w:r w:rsidR="006839BC" w:rsidRPr="00837C6F">
        <w:rPr>
          <w:rFonts w:ascii="Times New Roman" w:hAnsi="Times New Roman"/>
          <w:sz w:val="24"/>
          <w:szCs w:val="24"/>
        </w:rPr>
        <w:t xml:space="preserve">en </w:t>
      </w:r>
      <w:r w:rsidRPr="00837C6F">
        <w:rPr>
          <w:rFonts w:ascii="Times New Roman" w:hAnsi="Times New Roman"/>
          <w:sz w:val="24"/>
          <w:szCs w:val="24"/>
        </w:rPr>
        <w:t>la tercera antinomia de la razón para poder interpretar las ideas de Kant como incongruentes con el marco del problema del determinismo. Ella señala lo siguiente: “He sugerido que la distinción tradicional entre compatibilistas e incompatibilistas no es la más apropiada para abordar el conflicto entre libertad y naturaleza en la tercera antinomia. La teoría de Kant no es ninguna, ni incompatibilista, ni compatibilista.” (Flikschuh, 2000; p.54)</w:t>
      </w:r>
    </w:p>
    <w:p w14:paraId="6786FC01" w14:textId="2EFA13CE" w:rsidR="00A1637C" w:rsidRPr="00837C6F"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Kant define a las antinomias como las contradicciones inevitables en que incurre la razón consigo misma cuando trata de ir más allá de la experiencia posible para conocer las supuestas realidades últimas. Flikschuh </w:t>
      </w:r>
      <w:r w:rsidR="009514E9" w:rsidRPr="00837C6F">
        <w:rPr>
          <w:rFonts w:ascii="Times New Roman" w:hAnsi="Times New Roman"/>
          <w:sz w:val="24"/>
          <w:szCs w:val="24"/>
        </w:rPr>
        <w:t xml:space="preserve">indica </w:t>
      </w:r>
      <w:r w:rsidR="006839BC" w:rsidRPr="00837C6F">
        <w:rPr>
          <w:rFonts w:ascii="Times New Roman" w:hAnsi="Times New Roman"/>
          <w:sz w:val="24"/>
          <w:szCs w:val="24"/>
        </w:rPr>
        <w:t>que se trata de un</w:t>
      </w:r>
      <w:r w:rsidRPr="00837C6F">
        <w:rPr>
          <w:rFonts w:ascii="Times New Roman" w:hAnsi="Times New Roman"/>
          <w:sz w:val="24"/>
          <w:szCs w:val="24"/>
        </w:rPr>
        <w:t xml:space="preserve">: “conflicto de la razón. Más </w:t>
      </w:r>
      <w:r w:rsidRPr="00837C6F">
        <w:rPr>
          <w:rFonts w:ascii="Times New Roman" w:hAnsi="Times New Roman"/>
          <w:sz w:val="24"/>
          <w:szCs w:val="24"/>
        </w:rPr>
        <w:lastRenderedPageBreak/>
        <w:t xml:space="preserve">específicamente, es un conflicto de la razón consigo misma.” (Flikschuh, 2000; p.58) Al analizar la contraposición entre causalidad natural y la libertad moral en la tercera antinomia, podemos considerar la distinción entre fenómeno y noúmeno. En el nivel fenoménico, lo constituido como un objeto de experiencia se encuentra bajo las leyes de la causalidad natural, por lo que es un ámbito </w:t>
      </w:r>
      <w:r w:rsidR="006839BC" w:rsidRPr="00837C6F">
        <w:rPr>
          <w:rFonts w:ascii="Times New Roman" w:hAnsi="Times New Roman"/>
          <w:sz w:val="24"/>
          <w:szCs w:val="24"/>
        </w:rPr>
        <w:t>determinado</w:t>
      </w:r>
      <w:r w:rsidRPr="00837C6F">
        <w:rPr>
          <w:rFonts w:ascii="Times New Roman" w:hAnsi="Times New Roman"/>
          <w:sz w:val="24"/>
          <w:szCs w:val="24"/>
        </w:rPr>
        <w:t xml:space="preserve">. En el campo nouménico, sin embargo, más allá de la experiencia posible, la razón puede pensar en la libertad como algo que tiene una causalidad en sí misma y es propia de los seres racionales. La libertad moral no contradice el mundo </w:t>
      </w:r>
      <w:r w:rsidR="006839BC" w:rsidRPr="00837C6F">
        <w:rPr>
          <w:rFonts w:ascii="Times New Roman" w:hAnsi="Times New Roman"/>
          <w:sz w:val="24"/>
          <w:szCs w:val="24"/>
        </w:rPr>
        <w:t xml:space="preserve">mecánico </w:t>
      </w:r>
      <w:r w:rsidRPr="00837C6F">
        <w:rPr>
          <w:rFonts w:ascii="Times New Roman" w:hAnsi="Times New Roman"/>
          <w:sz w:val="24"/>
          <w:szCs w:val="24"/>
        </w:rPr>
        <w:t>determinado, porque se encuentra en otro ámbito distinto del de los fenómenos de leyes naturales.</w:t>
      </w:r>
      <w:r w:rsidR="006839BC" w:rsidRPr="00837C6F">
        <w:rPr>
          <w:rFonts w:ascii="Times New Roman" w:hAnsi="Times New Roman"/>
          <w:sz w:val="24"/>
          <w:szCs w:val="24"/>
        </w:rPr>
        <w:t xml:space="preserve"> Se orienta por las leyes</w:t>
      </w:r>
      <w:r w:rsidR="00C44E06">
        <w:rPr>
          <w:rFonts w:ascii="Times New Roman" w:hAnsi="Times New Roman"/>
          <w:sz w:val="24"/>
          <w:szCs w:val="24"/>
        </w:rPr>
        <w:t xml:space="preserve"> prácticas</w:t>
      </w:r>
      <w:r w:rsidR="006839BC" w:rsidRPr="00837C6F">
        <w:rPr>
          <w:rFonts w:ascii="Times New Roman" w:hAnsi="Times New Roman"/>
          <w:sz w:val="24"/>
          <w:szCs w:val="24"/>
        </w:rPr>
        <w:t xml:space="preserve"> de la libertad.</w:t>
      </w:r>
    </w:p>
    <w:p w14:paraId="6FC02496" w14:textId="77777777" w:rsidR="00AC6EF9" w:rsidRDefault="00A1637C" w:rsidP="00606C31">
      <w:pPr>
        <w:spacing w:line="360" w:lineRule="auto"/>
        <w:rPr>
          <w:rFonts w:ascii="Times New Roman" w:hAnsi="Times New Roman"/>
          <w:sz w:val="24"/>
          <w:szCs w:val="24"/>
        </w:rPr>
      </w:pPr>
      <w:r w:rsidRPr="00837C6F">
        <w:rPr>
          <w:rFonts w:ascii="Times New Roman" w:hAnsi="Times New Roman"/>
          <w:sz w:val="24"/>
          <w:szCs w:val="24"/>
        </w:rPr>
        <w:t xml:space="preserve">Así, de acuerdo a Kant, estamos determinados en el mundo sensible, pero somos libres en el mundo inteligible. Por ello, la libertad no puede demostrarse por la experiencia, sino que es un principio regulativo que postula la razón práctica como necesario para la responsabilidad de la agencia moral. En este panorama es que Flikschuh interpreta a Kant como un pensador que no es precisamente, ni un incompatibilista, ni un compatibilista, porque su propuesta no se enmarca en la que se reduce a pensar un contraste entre determinismo y libertad. </w:t>
      </w:r>
      <w:r w:rsidR="00C03F1E" w:rsidRPr="00837C6F">
        <w:rPr>
          <w:rFonts w:ascii="Times New Roman" w:hAnsi="Times New Roman"/>
          <w:sz w:val="24"/>
          <w:szCs w:val="24"/>
        </w:rPr>
        <w:t xml:space="preserve">Ella señala que: </w:t>
      </w:r>
    </w:p>
    <w:p w14:paraId="2D16112D" w14:textId="394F37DC" w:rsidR="00AC6EF9" w:rsidRPr="00AC6EF9" w:rsidRDefault="00C03F1E" w:rsidP="00AC6EF9">
      <w:pPr>
        <w:ind w:left="1208" w:firstLine="0"/>
        <w:rPr>
          <w:rFonts w:ascii="Times New Roman" w:hAnsi="Times New Roman"/>
          <w:sz w:val="20"/>
          <w:szCs w:val="20"/>
        </w:rPr>
      </w:pPr>
      <w:r w:rsidRPr="00AC6EF9">
        <w:rPr>
          <w:rFonts w:ascii="Times New Roman" w:hAnsi="Times New Roman"/>
          <w:sz w:val="20"/>
          <w:szCs w:val="20"/>
        </w:rPr>
        <w:t>Kant efectivamente sostiene que el determinismo es verdadero en relación a la causalidad de los eventos de la naturaleza, pero esto excluye las acciones humanas de la clase de eventos naturales. Esto le permite argumentar que, en contraste a los eventos naturales, las acciones humanas son libremente determinadas. (…) Wood adecuadamente señala que la inquietud de Kant por reconciliar libertad y causalidad nos debería prevenirnos contra la atribución de un incompatibilista dualista. Al mismo tiempo, sería un error concluir que Kant es un compatibilista. (Flikschuh, 2000; p.54)</w:t>
      </w:r>
    </w:p>
    <w:p w14:paraId="37AA0301" w14:textId="2A7E0A25"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Esto refuerza la idea de que Kant no cae en la vieja discusión de la libertad</w:t>
      </w:r>
      <w:r w:rsidR="00E46B83" w:rsidRPr="00837C6F">
        <w:rPr>
          <w:rFonts w:ascii="Times New Roman" w:hAnsi="Times New Roman"/>
          <w:sz w:val="24"/>
          <w:szCs w:val="24"/>
        </w:rPr>
        <w:t xml:space="preserve"> en una metafísica dogmática</w:t>
      </w:r>
      <w:r w:rsidRPr="00837C6F">
        <w:rPr>
          <w:rFonts w:ascii="Times New Roman" w:hAnsi="Times New Roman"/>
          <w:sz w:val="24"/>
          <w:szCs w:val="24"/>
        </w:rPr>
        <w:t xml:space="preserve">, sino que inaugura un uso metafísico </w:t>
      </w:r>
      <w:r w:rsidR="00C44E06">
        <w:rPr>
          <w:rFonts w:ascii="Times New Roman" w:hAnsi="Times New Roman"/>
          <w:sz w:val="24"/>
          <w:szCs w:val="24"/>
        </w:rPr>
        <w:t xml:space="preserve">crítico </w:t>
      </w:r>
      <w:r w:rsidRPr="00837C6F">
        <w:rPr>
          <w:rFonts w:ascii="Times New Roman" w:hAnsi="Times New Roman"/>
          <w:sz w:val="24"/>
          <w:szCs w:val="24"/>
        </w:rPr>
        <w:t>distinto para las ideas orientadas a la práctica. Entender la libertad externa como una propuesta normativa de las ideas de la razón práctica supone el cambio de paradigma de pensar la libertad, desde un modelo metafísico tradicional, o bien, desde la perspectiva de Kant, en donde la libertad ya no es meramente un concepto dogmático, sino que es una idea regulativa</w:t>
      </w:r>
      <w:r w:rsidR="00594672">
        <w:rPr>
          <w:rFonts w:ascii="Times New Roman" w:hAnsi="Times New Roman"/>
          <w:sz w:val="24"/>
          <w:szCs w:val="24"/>
        </w:rPr>
        <w:t xml:space="preserve"> y un asunto práctico.</w:t>
      </w:r>
    </w:p>
    <w:p w14:paraId="13785BFD" w14:textId="4372AE15" w:rsidR="00AC6EF9"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La diferencia entre un modelo y otro es de suma importancia, ya que enriquece la idea de una libertad externa en cuanto obligación política, por cuanto representa una exigencia de la responsabilidad moral. La autora indica: </w:t>
      </w:r>
    </w:p>
    <w:p w14:paraId="04D66646" w14:textId="7EA49743" w:rsidR="00AC6EF9" w:rsidRPr="00AC6EF9" w:rsidRDefault="00C03F1E" w:rsidP="00AC6EF9">
      <w:pPr>
        <w:ind w:left="1208" w:firstLine="0"/>
        <w:rPr>
          <w:rFonts w:ascii="Times New Roman" w:hAnsi="Times New Roman"/>
          <w:sz w:val="20"/>
          <w:szCs w:val="20"/>
        </w:rPr>
      </w:pPr>
      <w:r w:rsidRPr="00AC6EF9">
        <w:rPr>
          <w:rFonts w:ascii="Times New Roman" w:hAnsi="Times New Roman"/>
          <w:sz w:val="20"/>
          <w:szCs w:val="20"/>
        </w:rPr>
        <w:t>La inquietud de Kant en la tercera antinomia es hacer espacio a la libertad dentro de un panorama determinista del mundo. Hacerle espacio a la libertad se percibe como alentado por la preocupación de rescatar nociones familiares de responsabilidad moral y culpabilidad moral</w:t>
      </w:r>
      <w:r w:rsidR="00E46B83" w:rsidRPr="00AC6EF9">
        <w:rPr>
          <w:rFonts w:ascii="Times New Roman" w:hAnsi="Times New Roman"/>
          <w:sz w:val="20"/>
          <w:szCs w:val="20"/>
        </w:rPr>
        <w:t>,</w:t>
      </w:r>
      <w:r w:rsidRPr="00AC6EF9">
        <w:rPr>
          <w:rFonts w:ascii="Times New Roman" w:hAnsi="Times New Roman"/>
          <w:sz w:val="20"/>
          <w:szCs w:val="20"/>
        </w:rPr>
        <w:t xml:space="preserve"> de la invasión sobre ellas de la ciencia newtoniana. (Flikschuh, 2000; p.64)</w:t>
      </w:r>
    </w:p>
    <w:p w14:paraId="0959C175" w14:textId="47B0CB04" w:rsidR="00AC6EF9" w:rsidRDefault="00E46B83" w:rsidP="00606C31">
      <w:pPr>
        <w:spacing w:line="360" w:lineRule="auto"/>
        <w:rPr>
          <w:rFonts w:ascii="Times New Roman" w:hAnsi="Times New Roman"/>
          <w:sz w:val="24"/>
          <w:szCs w:val="24"/>
        </w:rPr>
      </w:pPr>
      <w:r w:rsidRPr="00837C6F">
        <w:rPr>
          <w:rFonts w:ascii="Times New Roman" w:hAnsi="Times New Roman"/>
          <w:sz w:val="24"/>
          <w:szCs w:val="24"/>
        </w:rPr>
        <w:lastRenderedPageBreak/>
        <w:t xml:space="preserve">De otro modo, el determinismo representa la ausencia de libertad, y con ello, de la responsabilidad de la agencia moral de los actos externos. </w:t>
      </w:r>
      <w:r w:rsidR="00C03F1E" w:rsidRPr="00837C6F">
        <w:rPr>
          <w:rFonts w:ascii="Times New Roman" w:hAnsi="Times New Roman"/>
          <w:sz w:val="24"/>
          <w:szCs w:val="24"/>
        </w:rPr>
        <w:t xml:space="preserve">En este marco que engloba lo propuesto por Kant, la libertad humana se entiende de un modo muy preciso, </w:t>
      </w:r>
      <w:r w:rsidRPr="00837C6F">
        <w:rPr>
          <w:rFonts w:ascii="Times New Roman" w:hAnsi="Times New Roman"/>
          <w:sz w:val="24"/>
          <w:szCs w:val="24"/>
        </w:rPr>
        <w:t>Flikschuh describe que</w:t>
      </w:r>
      <w:r w:rsidR="00AC6EF9">
        <w:rPr>
          <w:rFonts w:ascii="Times New Roman" w:hAnsi="Times New Roman"/>
          <w:sz w:val="24"/>
          <w:szCs w:val="24"/>
        </w:rPr>
        <w:t>:</w:t>
      </w:r>
    </w:p>
    <w:p w14:paraId="769BB69A" w14:textId="4EB93C43" w:rsidR="00AC6EF9" w:rsidRPr="00AC6EF9" w:rsidRDefault="00C03F1E" w:rsidP="00AC6EF9">
      <w:pPr>
        <w:ind w:left="1208" w:firstLine="0"/>
        <w:rPr>
          <w:rFonts w:ascii="Times New Roman" w:hAnsi="Times New Roman"/>
          <w:sz w:val="20"/>
          <w:szCs w:val="20"/>
        </w:rPr>
      </w:pPr>
      <w:r w:rsidRPr="00AC6EF9">
        <w:rPr>
          <w:rFonts w:ascii="Times New Roman" w:hAnsi="Times New Roman"/>
          <w:sz w:val="20"/>
          <w:szCs w:val="20"/>
        </w:rPr>
        <w:t>Lo que califica a los actos humanos como libres no es una paralela causalidad de la libertad en el tiempo y el espacio, sino el empíricamente inobservable momento espontáneo de racionalidad deliberativa expresado en la consciencia de uno mismo como enmarcador de proyectos y metas que preceden la subsecuente causalidad de acción en el espacio y el tiempo. (Flikschuh, 2000; p.73)</w:t>
      </w:r>
    </w:p>
    <w:p w14:paraId="0B724DF4" w14:textId="5E444853"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 Y es precisamente en este sentido, que ella defiende: “El concepto de Kant de la libertad como algo semejante a la ley, en cuanto idea de la razón.” (Flikschuh, 2000; p.74)</w:t>
      </w:r>
      <w:r w:rsidR="00747F1D">
        <w:rPr>
          <w:rFonts w:ascii="Times New Roman" w:hAnsi="Times New Roman"/>
          <w:sz w:val="24"/>
          <w:szCs w:val="24"/>
        </w:rPr>
        <w:t xml:space="preserve"> </w:t>
      </w:r>
      <w:r w:rsidRPr="00837C6F">
        <w:rPr>
          <w:rFonts w:ascii="Times New Roman" w:hAnsi="Times New Roman"/>
          <w:sz w:val="24"/>
          <w:szCs w:val="24"/>
        </w:rPr>
        <w:t>El concepto de semejanza a la ley será fundamental para Flikschuh, en cuanto: “La ley, siempre indica, para Kant, validez objetiva y autoridad universal.” (Flikschuh, 2000; p.75) Ella habrá de proponer las leyes de la libertad como unas que toman de un modelo a las ciencias</w:t>
      </w:r>
      <w:r w:rsidR="00E46B83" w:rsidRPr="00837C6F">
        <w:rPr>
          <w:rFonts w:ascii="Times New Roman" w:hAnsi="Times New Roman"/>
          <w:sz w:val="24"/>
          <w:szCs w:val="24"/>
        </w:rPr>
        <w:t xml:space="preserve"> formales</w:t>
      </w:r>
      <w:r w:rsidRPr="00837C6F">
        <w:rPr>
          <w:rFonts w:ascii="Times New Roman" w:hAnsi="Times New Roman"/>
          <w:sz w:val="24"/>
          <w:szCs w:val="24"/>
        </w:rPr>
        <w:t>. En este horizonte, afirma que: “Tal como las leyes de la causalidad gobiernan nuestro ordenamiento sistemático de los eventos en la naturaleza, así las leyes de la razón, en su capacidad práctica, regulan las acciones libremente determinadas de los agentes humanos.” (Flikschuh, 2000; p.75)</w:t>
      </w:r>
    </w:p>
    <w:p w14:paraId="3B2545E2" w14:textId="1C29F1FA"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Flikschuh señala la importancia del concepto de “finitud humana” o limitación, para reconciliar a las leyes naturales y a la libertad. Ella refiere que: “Kant propone un cambio, de un centro de la metafísica especulativa hacia una metafísica práctica de la libertad. (…) La solución práctica de Kant, sin embargo, se mantiene como una concepción metafísica de la libertad. Para considerar esto, considérese la forma en que la noción humana de finitud media entre la causalidad y la idea de libertad.</w:t>
      </w:r>
      <w:r w:rsidR="00D1574F" w:rsidRPr="00837C6F">
        <w:rPr>
          <w:rFonts w:ascii="Times New Roman" w:hAnsi="Times New Roman"/>
          <w:sz w:val="24"/>
          <w:szCs w:val="24"/>
        </w:rPr>
        <w:t>”</w:t>
      </w:r>
      <w:r w:rsidRPr="00837C6F">
        <w:rPr>
          <w:rFonts w:ascii="Times New Roman" w:hAnsi="Times New Roman"/>
          <w:sz w:val="24"/>
          <w:szCs w:val="24"/>
        </w:rPr>
        <w:t xml:space="preserve"> (Flikschuh, 2000; p.76) Respecto de la finitud humana, ella refiere que: “La no disponibilidad de conocimiento último o certeza absoluta crea un espacio para la idea de libertad en su capacidad práctica. La tesis de Kant de la primacía de la razón práctica constituye una respuesta constructiva al reconocimiento de los límites del entendimiento humano.” (Flikschuh, 2000; p.77)</w:t>
      </w:r>
    </w:p>
    <w:p w14:paraId="1FF6CA71" w14:textId="7777777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Tomando distancia del debate sobre el determinismo, Flikschuh precisa que: “Esto no equivale a decir que libertad y naturaleza se oponen. (…) El objetivo de la tercera antinomia no es yuxtaponer libertad y naturaleza, o ponerlas una en contra de la otra, sino reconciliarlas.” (Flikschuh, 2000; p.77)</w:t>
      </w:r>
    </w:p>
    <w:p w14:paraId="59C114A3" w14:textId="7777777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La necesaria reconciliación supone pensar en la naturaleza de los registros en que ambas instancias de lo humano se desenvuelven. Mientras el mundo sensible encuentra leyes </w:t>
      </w:r>
      <w:r w:rsidRPr="00837C6F">
        <w:rPr>
          <w:rFonts w:ascii="Times New Roman" w:hAnsi="Times New Roman"/>
          <w:sz w:val="24"/>
          <w:szCs w:val="24"/>
        </w:rPr>
        <w:lastRenderedPageBreak/>
        <w:t xml:space="preserve">naturales, el mundo inteligible toma el modelo de principios semejantes-a-la-ley para guiarse. Ella puntualiza que: “Es la noción de ´semejante-a-la-ley´ lo que distingue libertad y naturaleza. (…) En la </w:t>
      </w:r>
      <w:r w:rsidRPr="00837C6F">
        <w:rPr>
          <w:rFonts w:ascii="Times New Roman" w:hAnsi="Times New Roman"/>
          <w:i/>
          <w:iCs/>
          <w:sz w:val="24"/>
          <w:szCs w:val="24"/>
        </w:rPr>
        <w:t>Fundamentación</w:t>
      </w:r>
      <w:r w:rsidRPr="00837C6F">
        <w:rPr>
          <w:rFonts w:ascii="Times New Roman" w:hAnsi="Times New Roman"/>
          <w:sz w:val="24"/>
          <w:szCs w:val="24"/>
        </w:rPr>
        <w:t>, Kant se refiere a las leyes naturales como un tipo o modelo para las leyes o principios de la razón pura práctica.” (Flikschuh, 2000; p.77)</w:t>
      </w:r>
    </w:p>
    <w:p w14:paraId="6CB20878" w14:textId="77777777" w:rsidR="00747F1D"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Flikschuh realizará un paralelo entre el ámbito natural y el de la libertad, en donde las leyes, o algo semejante a ellas, parecen cumplir el papel de hacernos inteligibles los fenómenos de cada ámbito, </w:t>
      </w:r>
      <w:r w:rsidR="00E46B83" w:rsidRPr="00837C6F">
        <w:rPr>
          <w:rFonts w:ascii="Times New Roman" w:hAnsi="Times New Roman"/>
          <w:sz w:val="24"/>
          <w:szCs w:val="24"/>
        </w:rPr>
        <w:t>(</w:t>
      </w:r>
      <w:r w:rsidRPr="00837C6F">
        <w:rPr>
          <w:rFonts w:ascii="Times New Roman" w:hAnsi="Times New Roman"/>
          <w:sz w:val="24"/>
          <w:szCs w:val="24"/>
        </w:rPr>
        <w:t>el natural y el moral</w:t>
      </w:r>
      <w:r w:rsidR="00E46B83" w:rsidRPr="00837C6F">
        <w:rPr>
          <w:rFonts w:ascii="Times New Roman" w:hAnsi="Times New Roman"/>
          <w:sz w:val="24"/>
          <w:szCs w:val="24"/>
        </w:rPr>
        <w:t>)</w:t>
      </w:r>
      <w:r w:rsidRPr="00837C6F">
        <w:rPr>
          <w:rFonts w:ascii="Times New Roman" w:hAnsi="Times New Roman"/>
          <w:sz w:val="24"/>
          <w:szCs w:val="24"/>
        </w:rPr>
        <w:t xml:space="preserve">. </w:t>
      </w:r>
      <w:r w:rsidR="00E46B83" w:rsidRPr="00837C6F">
        <w:rPr>
          <w:rFonts w:ascii="Times New Roman" w:hAnsi="Times New Roman"/>
          <w:sz w:val="24"/>
          <w:szCs w:val="24"/>
        </w:rPr>
        <w:t xml:space="preserve">Estas leyes son como la condición del ordenamiento en que no es posible percibir algo, (sensible o intelectualmente). </w:t>
      </w:r>
      <w:r w:rsidRPr="00837C6F">
        <w:rPr>
          <w:rFonts w:ascii="Times New Roman" w:hAnsi="Times New Roman"/>
          <w:sz w:val="24"/>
          <w:szCs w:val="24"/>
        </w:rPr>
        <w:t xml:space="preserve">Ella señala </w:t>
      </w:r>
      <w:r w:rsidR="00747F1D">
        <w:rPr>
          <w:rFonts w:ascii="Times New Roman" w:hAnsi="Times New Roman"/>
          <w:sz w:val="24"/>
          <w:szCs w:val="24"/>
        </w:rPr>
        <w:t>lo siguiente</w:t>
      </w:r>
      <w:r w:rsidRPr="00837C6F">
        <w:rPr>
          <w:rFonts w:ascii="Times New Roman" w:hAnsi="Times New Roman"/>
          <w:sz w:val="24"/>
          <w:szCs w:val="24"/>
        </w:rPr>
        <w:t>:</w:t>
      </w:r>
    </w:p>
    <w:p w14:paraId="5F4184E8" w14:textId="14D7FE4E" w:rsidR="00C03F1E" w:rsidRPr="00837C6F" w:rsidRDefault="00C03F1E" w:rsidP="00747F1D">
      <w:pPr>
        <w:ind w:left="1208" w:firstLine="0"/>
        <w:rPr>
          <w:rFonts w:ascii="Times New Roman" w:hAnsi="Times New Roman"/>
          <w:sz w:val="24"/>
          <w:szCs w:val="24"/>
        </w:rPr>
      </w:pPr>
      <w:r w:rsidRPr="00747F1D">
        <w:rPr>
          <w:rFonts w:ascii="Times New Roman" w:hAnsi="Times New Roman"/>
          <w:sz w:val="20"/>
          <w:szCs w:val="20"/>
        </w:rPr>
        <w:t xml:space="preserve">Para ser inteligible, la deliberación acerca de la acción debe seguir ciertas reglas o principios. Acá la causalidad de la naturaleza provee un modelo o tipo de la causalidad de la razón. Tal y como la ocurrencia de eventos particulares naturales podrían parecer ininteligibles en la ausencia de leyes causales que permiten que la ocurrencia sea explicable, así también, las acciones de los individuos se verían como ininteligibles con la ausencia de razones para las acciones que pueden ser proferidas en justificación de tales acciones y lo que les deja como inteligibles para nosotros y otros. (Flikschuh, 2000; p.78) </w:t>
      </w:r>
    </w:p>
    <w:p w14:paraId="6F94B45C" w14:textId="73F5CC16"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La diferencia entre las leyes naturales y las leyes morales de la libertad también reside en el carácter de su certeza o solidez. En las leyes naturales solemos encontrar el arquetipo de axiomas universales, pero en el caso de la libertad, las leyes que son apenas aspirantes a esa exactitud, tienen como su origen el reconocimiento de la limitación humana para la experimentación y el entendimiento. En este sentido, Flikschuh apunta que: “El reconocimiento de las restricciones de la naturaleza debe formar parte integral de la deliberación de los agentes acerca de sus actos.” (Flikschuh, 2000; p.78) Y luego agrega que: “El conocer las restricciones de la naturaleza en relación a los actos propios es simplemente tomar esas limitaciones en cuenta en las deliberaciones prácticas de uno mismo.” (Flikschuh, 2000; p.79) Este elemento de limitación humana que busca reconciliar</w:t>
      </w:r>
      <w:r w:rsidR="00F51939" w:rsidRPr="00837C6F">
        <w:rPr>
          <w:rFonts w:ascii="Times New Roman" w:hAnsi="Times New Roman"/>
          <w:sz w:val="24"/>
          <w:szCs w:val="24"/>
        </w:rPr>
        <w:t xml:space="preserve"> críticamente la relación entre causalidad y libertad</w:t>
      </w:r>
      <w:r w:rsidRPr="00837C6F">
        <w:rPr>
          <w:rFonts w:ascii="Times New Roman" w:hAnsi="Times New Roman"/>
          <w:sz w:val="24"/>
          <w:szCs w:val="24"/>
        </w:rPr>
        <w:t xml:space="preserve">, se convierte en la base de su consideración </w:t>
      </w:r>
      <w:r w:rsidR="00F51939" w:rsidRPr="00837C6F">
        <w:rPr>
          <w:rFonts w:ascii="Times New Roman" w:hAnsi="Times New Roman"/>
          <w:sz w:val="24"/>
          <w:szCs w:val="24"/>
        </w:rPr>
        <w:t xml:space="preserve">no dogmática </w:t>
      </w:r>
      <w:r w:rsidRPr="00837C6F">
        <w:rPr>
          <w:rFonts w:ascii="Times New Roman" w:hAnsi="Times New Roman"/>
          <w:sz w:val="24"/>
          <w:szCs w:val="24"/>
        </w:rPr>
        <w:t xml:space="preserve">de la libertad, </w:t>
      </w:r>
      <w:r w:rsidR="00F51939" w:rsidRPr="00837C6F">
        <w:rPr>
          <w:rFonts w:ascii="Times New Roman" w:hAnsi="Times New Roman"/>
          <w:sz w:val="24"/>
          <w:szCs w:val="24"/>
        </w:rPr>
        <w:t xml:space="preserve">primero en un sentido moral y metafísico, luego en un sentido externo, legal, político y cosmopolítico. </w:t>
      </w:r>
    </w:p>
    <w:p w14:paraId="36D825D5" w14:textId="57C5DA8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La autora </w:t>
      </w:r>
      <w:r w:rsidR="00F51939" w:rsidRPr="00837C6F">
        <w:rPr>
          <w:rFonts w:ascii="Times New Roman" w:hAnsi="Times New Roman"/>
          <w:sz w:val="24"/>
          <w:szCs w:val="24"/>
        </w:rPr>
        <w:t>identifica dos elementos de la metafísica de libertad de Kant. Por un lado, el modelo de ley que prestan las naturales a las morales, y por otro, el reconocimiento crítico de la finitud humana.</w:t>
      </w:r>
      <w:r w:rsidR="00BB237E" w:rsidRPr="00837C6F">
        <w:rPr>
          <w:rFonts w:ascii="Times New Roman" w:hAnsi="Times New Roman"/>
          <w:sz w:val="24"/>
          <w:szCs w:val="24"/>
        </w:rPr>
        <w:t xml:space="preserve"> Ella </w:t>
      </w:r>
      <w:r w:rsidRPr="00837C6F">
        <w:rPr>
          <w:rFonts w:ascii="Times New Roman" w:hAnsi="Times New Roman"/>
          <w:sz w:val="24"/>
          <w:szCs w:val="24"/>
        </w:rPr>
        <w:t xml:space="preserve">señala que: “Estos dos aspectos: la semejanza-a-la-ley de la libertad práctica y la capacidad humana de enmarcar un concepto de un posible futuro gobernado por leyes que es conocedor de sus restricciones naturales en la agencia humana, sin encontrarse determinados por los mismos, son cruciales para la concepción de Kant sobre libertad política </w:t>
      </w:r>
      <w:r w:rsidRPr="00837C6F">
        <w:rPr>
          <w:rFonts w:ascii="Times New Roman" w:hAnsi="Times New Roman"/>
          <w:sz w:val="24"/>
          <w:szCs w:val="24"/>
        </w:rPr>
        <w:lastRenderedPageBreak/>
        <w:t>en la doctrina del derecho.</w:t>
      </w:r>
      <w:r w:rsidR="00D1574F" w:rsidRPr="00837C6F">
        <w:rPr>
          <w:rFonts w:ascii="Times New Roman" w:hAnsi="Times New Roman"/>
          <w:sz w:val="24"/>
          <w:szCs w:val="24"/>
        </w:rPr>
        <w:t>”</w:t>
      </w:r>
      <w:r w:rsidRPr="00837C6F">
        <w:rPr>
          <w:rFonts w:ascii="Times New Roman" w:hAnsi="Times New Roman"/>
          <w:sz w:val="24"/>
          <w:szCs w:val="24"/>
        </w:rPr>
        <w:t xml:space="preserve"> (Flikschuh, 2000; p.79) En términos de S. Körner, Flikschuh había referido que estos elementos representan el marco categorial que fundamenta el pensamiento político de Kant. </w:t>
      </w:r>
    </w:p>
    <w:p w14:paraId="1D303253" w14:textId="249D625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De esta forma, conociendo los límites para conocer y ejercer la libertad humana, podemos hacernos una idea de un tipo de libertad externa que permita la libertad de otros, y que conviene a todos. Desde que esa idea simple existe en nuestra razón, (por lo que implica su concepto), se convierte</w:t>
      </w:r>
      <w:r w:rsidR="00BB237E" w:rsidRPr="00837C6F">
        <w:rPr>
          <w:rFonts w:ascii="Times New Roman" w:hAnsi="Times New Roman"/>
          <w:sz w:val="24"/>
          <w:szCs w:val="24"/>
        </w:rPr>
        <w:t xml:space="preserve"> por su fuerza normativa</w:t>
      </w:r>
      <w:r w:rsidRPr="00837C6F">
        <w:rPr>
          <w:rFonts w:ascii="Times New Roman" w:hAnsi="Times New Roman"/>
          <w:sz w:val="24"/>
          <w:szCs w:val="24"/>
        </w:rPr>
        <w:t xml:space="preserve"> en una necesidad, e involucra el beneficio público, en cuanto es una libertad compartida. A priori es una exhortación pública recíproca. </w:t>
      </w:r>
    </w:p>
    <w:p w14:paraId="5D075ABD" w14:textId="7777777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Cabe considerar la relación que se establece entre la libertad interna y la libertad externa. Si bien la libertad interna es moral, y la externa jurídica, para Kant, ambas representan esferas complementarias de la semejanza-a-la-legalidad de la moralidad. Flikschuh señala que el campo de la libertad externa es la ley y la política, mientras que el lugar de la libertad interna es la ética. Ella indica que: “La ley (política) y la ética, designadas por Kant como las esferas de la libertad externa y la libertad interna respectivamente, forman dos distintas, pero iguales ramas de la moralidad. Eso significa que la noción de semejanza-con-la-ley es indispensable para una concepción kantiana de libertad externa, así como lo es para su perspectiva de la libertad interna.” (Flikschuh, 2000; p.83) </w:t>
      </w:r>
    </w:p>
    <w:p w14:paraId="0DBB1420" w14:textId="77777777" w:rsidR="00747F1D" w:rsidRDefault="00C03F1E" w:rsidP="00606C31">
      <w:pPr>
        <w:spacing w:line="360" w:lineRule="auto"/>
        <w:rPr>
          <w:rFonts w:ascii="Times New Roman" w:hAnsi="Times New Roman"/>
          <w:sz w:val="24"/>
          <w:szCs w:val="24"/>
        </w:rPr>
      </w:pPr>
      <w:r w:rsidRPr="00837C6F">
        <w:rPr>
          <w:rFonts w:ascii="Times New Roman" w:hAnsi="Times New Roman"/>
          <w:sz w:val="24"/>
          <w:szCs w:val="24"/>
        </w:rPr>
        <w:t>Kant, cuando desarrolla la relación entre las facultades del alma y las leyes de la libertad interna, introduce un concepto que será igual de importante para la libertad externa. Se trata del papel que cumple el deseo en las resoluciones del arbitrio. Flikschuh indica sobre este punto que:</w:t>
      </w:r>
    </w:p>
    <w:p w14:paraId="7E30F486" w14:textId="6CEB71B7" w:rsidR="00C03F1E" w:rsidRPr="00747F1D" w:rsidRDefault="00C03F1E" w:rsidP="00747F1D">
      <w:pPr>
        <w:ind w:left="1208" w:firstLine="0"/>
        <w:rPr>
          <w:rFonts w:ascii="Times New Roman" w:hAnsi="Times New Roman"/>
          <w:sz w:val="20"/>
          <w:szCs w:val="20"/>
        </w:rPr>
      </w:pPr>
      <w:r w:rsidRPr="00747F1D">
        <w:rPr>
          <w:rFonts w:ascii="Times New Roman" w:hAnsi="Times New Roman"/>
          <w:sz w:val="20"/>
          <w:szCs w:val="20"/>
        </w:rPr>
        <w:t xml:space="preserve">En la doctrina del derecho, Kant explícitamente reconoce el papel legítimo de los deseos de los individuos en relación con la libertad externa. Y lo hace por una buena razón. El concepto de libertad externa juega un rol central en la justificación de Kant de los derechos individuales de propiedad y en su deducción de las obligaciones de justicia en que incurren los individuos como una consecuencia de sus reclamos a la propiedad. Los reclamos a la propiedad se refieren a los deseos individuales por objetos materiales de su elección. (Flikschuh, 2000; p.84) </w:t>
      </w:r>
    </w:p>
    <w:p w14:paraId="0D0F0C95" w14:textId="10DB954D" w:rsidR="00BB237E" w:rsidRPr="00837C6F" w:rsidRDefault="00BB237E" w:rsidP="00606C31">
      <w:pPr>
        <w:spacing w:line="360" w:lineRule="auto"/>
        <w:rPr>
          <w:rFonts w:ascii="Times New Roman" w:hAnsi="Times New Roman"/>
          <w:sz w:val="24"/>
          <w:szCs w:val="24"/>
        </w:rPr>
      </w:pPr>
      <w:r w:rsidRPr="00837C6F">
        <w:rPr>
          <w:rFonts w:ascii="Times New Roman" w:hAnsi="Times New Roman"/>
          <w:sz w:val="24"/>
          <w:szCs w:val="24"/>
        </w:rPr>
        <w:t xml:space="preserve">En este punto, Flikschuh retrata el salto no muy lejano que Kant hace entre libertad interna y externa. </w:t>
      </w:r>
      <w:r w:rsidR="00C03F1E" w:rsidRPr="00837C6F">
        <w:rPr>
          <w:rFonts w:ascii="Times New Roman" w:hAnsi="Times New Roman"/>
          <w:sz w:val="24"/>
          <w:szCs w:val="24"/>
        </w:rPr>
        <w:t xml:space="preserve">En la libertad interna, la relación entre </w:t>
      </w:r>
      <w:r w:rsidRPr="00837C6F">
        <w:rPr>
          <w:rFonts w:ascii="Times New Roman" w:hAnsi="Times New Roman"/>
          <w:sz w:val="24"/>
          <w:szCs w:val="24"/>
        </w:rPr>
        <w:t xml:space="preserve">el deseo </w:t>
      </w:r>
      <w:r w:rsidR="00C03F1E" w:rsidRPr="00837C6F">
        <w:rPr>
          <w:rFonts w:ascii="Times New Roman" w:hAnsi="Times New Roman"/>
          <w:sz w:val="24"/>
          <w:szCs w:val="24"/>
        </w:rPr>
        <w:t>y las facultades del alma</w:t>
      </w:r>
      <w:r w:rsidRPr="00837C6F">
        <w:rPr>
          <w:rFonts w:ascii="Times New Roman" w:hAnsi="Times New Roman"/>
          <w:sz w:val="24"/>
          <w:szCs w:val="24"/>
        </w:rPr>
        <w:t xml:space="preserve"> suponen que es libre la voluntad que se norma por las máximas de la razón, distinguiéndose así de un arbitrio animal. E</w:t>
      </w:r>
      <w:r w:rsidR="00C03F1E" w:rsidRPr="00837C6F">
        <w:rPr>
          <w:rFonts w:ascii="Times New Roman" w:hAnsi="Times New Roman"/>
          <w:sz w:val="24"/>
          <w:szCs w:val="24"/>
        </w:rPr>
        <w:t>n la libertad externa, la relación no era sino entre la libertad de uno contra la libertad de otros.</w:t>
      </w:r>
      <w:r w:rsidRPr="00837C6F">
        <w:rPr>
          <w:rFonts w:ascii="Times New Roman" w:hAnsi="Times New Roman"/>
          <w:sz w:val="24"/>
          <w:szCs w:val="24"/>
        </w:rPr>
        <w:t xml:space="preserve"> Pero como señala Flikschuh, la matriz moral del deseo se conserva para l</w:t>
      </w:r>
      <w:r w:rsidR="00E27389" w:rsidRPr="00837C6F">
        <w:rPr>
          <w:rFonts w:ascii="Times New Roman" w:hAnsi="Times New Roman"/>
          <w:sz w:val="24"/>
          <w:szCs w:val="24"/>
        </w:rPr>
        <w:t xml:space="preserve">os actos externos, y la libertad externa busca regular precisamente, el entramado de deseos libres. Estos deseos incluyen la querencia de bienes físicos. </w:t>
      </w:r>
    </w:p>
    <w:p w14:paraId="3721C027" w14:textId="53F687BB"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lastRenderedPageBreak/>
        <w:t xml:space="preserve"> En este sentido, lo que inaugura la idea de libertad externa radica en los reclamos legítimos que pueda tener alguien sobre la posesión de algo, ya que </w:t>
      </w:r>
      <w:r w:rsidR="00E27389" w:rsidRPr="00837C6F">
        <w:rPr>
          <w:rFonts w:ascii="Times New Roman" w:hAnsi="Times New Roman"/>
          <w:sz w:val="24"/>
          <w:szCs w:val="24"/>
        </w:rPr>
        <w:t>esto requiere de</w:t>
      </w:r>
      <w:r w:rsidRPr="00837C6F">
        <w:rPr>
          <w:rFonts w:ascii="Times New Roman" w:hAnsi="Times New Roman"/>
          <w:sz w:val="24"/>
          <w:szCs w:val="24"/>
        </w:rPr>
        <w:t xml:space="preserve"> un horizonte en que se reconoce públicamente el derecho que se pudiera tener sobre algo o alguien</w:t>
      </w:r>
      <w:r w:rsidR="00E34868">
        <w:rPr>
          <w:rFonts w:ascii="Times New Roman" w:hAnsi="Times New Roman"/>
          <w:sz w:val="24"/>
          <w:szCs w:val="24"/>
        </w:rPr>
        <w:t xml:space="preserve"> (como por medio de un contrato por servicio, por ejemplo.)</w:t>
      </w:r>
      <w:r w:rsidRPr="00837C6F">
        <w:rPr>
          <w:rFonts w:ascii="Times New Roman" w:hAnsi="Times New Roman"/>
          <w:sz w:val="24"/>
          <w:szCs w:val="24"/>
        </w:rPr>
        <w:t>. El énfasis que hace la autora</w:t>
      </w:r>
      <w:r w:rsidR="00E27389" w:rsidRPr="00837C6F">
        <w:rPr>
          <w:rFonts w:ascii="Times New Roman" w:hAnsi="Times New Roman"/>
          <w:sz w:val="24"/>
          <w:szCs w:val="24"/>
        </w:rPr>
        <w:t xml:space="preserve"> </w:t>
      </w:r>
      <w:r w:rsidRPr="00837C6F">
        <w:rPr>
          <w:rFonts w:ascii="Times New Roman" w:hAnsi="Times New Roman"/>
          <w:sz w:val="24"/>
          <w:szCs w:val="24"/>
        </w:rPr>
        <w:t xml:space="preserve">se enfoca en este punto, sobre el derecho privado, ya que las obligaciones de justicia que se tiene recíprocamente, </w:t>
      </w:r>
      <w:r w:rsidR="00601405" w:rsidRPr="00837C6F">
        <w:rPr>
          <w:rFonts w:ascii="Times New Roman" w:hAnsi="Times New Roman"/>
          <w:sz w:val="24"/>
          <w:szCs w:val="24"/>
        </w:rPr>
        <w:t>representan</w:t>
      </w:r>
      <w:r w:rsidRPr="00837C6F">
        <w:rPr>
          <w:rFonts w:ascii="Times New Roman" w:hAnsi="Times New Roman"/>
          <w:sz w:val="24"/>
          <w:szCs w:val="24"/>
        </w:rPr>
        <w:t xml:space="preserve"> un tipo de exhortación racional política y mutua</w:t>
      </w:r>
      <w:r w:rsidR="00E27389" w:rsidRPr="00837C6F">
        <w:rPr>
          <w:rFonts w:ascii="Times New Roman" w:hAnsi="Times New Roman"/>
          <w:sz w:val="24"/>
          <w:szCs w:val="24"/>
        </w:rPr>
        <w:t xml:space="preserve">, en cuanto necesita </w:t>
      </w:r>
      <w:r w:rsidR="00601405" w:rsidRPr="00837C6F">
        <w:rPr>
          <w:rFonts w:ascii="Times New Roman" w:hAnsi="Times New Roman"/>
          <w:sz w:val="24"/>
          <w:szCs w:val="24"/>
        </w:rPr>
        <w:t xml:space="preserve">de </w:t>
      </w:r>
      <w:r w:rsidR="00E27389" w:rsidRPr="00837C6F">
        <w:rPr>
          <w:rFonts w:ascii="Times New Roman" w:hAnsi="Times New Roman"/>
          <w:sz w:val="24"/>
          <w:szCs w:val="24"/>
        </w:rPr>
        <w:t>un marco legal unificado.</w:t>
      </w:r>
    </w:p>
    <w:p w14:paraId="5FC124A3" w14:textId="31BD1B14" w:rsidR="00747F1D" w:rsidRDefault="00C03F1E" w:rsidP="00606C31">
      <w:pPr>
        <w:spacing w:line="360" w:lineRule="auto"/>
        <w:rPr>
          <w:rFonts w:ascii="Times New Roman" w:hAnsi="Times New Roman"/>
          <w:sz w:val="24"/>
          <w:szCs w:val="24"/>
        </w:rPr>
      </w:pPr>
      <w:r w:rsidRPr="00837C6F">
        <w:rPr>
          <w:rFonts w:ascii="Times New Roman" w:hAnsi="Times New Roman"/>
          <w:sz w:val="24"/>
          <w:szCs w:val="24"/>
        </w:rPr>
        <w:t>De esta forma, Flikschuh asocia la libertad externa a la propiedad privada, por medio de las obligaciones que se auto imponen los individuos unos a otros, en la lógica de un contrato originario de una sociedad civil. Desde que nos conviene y beneficia a todos tener las garantías implícitas en la propiedad privada, se puede decir que la idea de contrato originario responde a esta exigencia de la libertad externa de las personas, como una idea compartida de la razón.</w:t>
      </w:r>
      <w:r w:rsidR="00E34868">
        <w:rPr>
          <w:rFonts w:ascii="Times New Roman" w:hAnsi="Times New Roman"/>
          <w:sz w:val="24"/>
          <w:szCs w:val="24"/>
        </w:rPr>
        <w:t xml:space="preserve"> </w:t>
      </w:r>
      <w:r w:rsidRPr="00837C6F">
        <w:rPr>
          <w:rFonts w:ascii="Times New Roman" w:hAnsi="Times New Roman"/>
          <w:sz w:val="24"/>
          <w:szCs w:val="24"/>
        </w:rPr>
        <w:t xml:space="preserve">La interpretación de Flikschuh supone la relación entre el deseo y el uso de la razón, en la concreción de los actos libres, ya que solamente los seres racionales pueden actuar de forma libre. De esta forma, ella señala que: </w:t>
      </w:r>
    </w:p>
    <w:p w14:paraId="2819AFB7" w14:textId="2622CE4E" w:rsidR="00C03F1E" w:rsidRPr="00747F1D" w:rsidRDefault="00C03F1E" w:rsidP="00747F1D">
      <w:pPr>
        <w:ind w:left="1208" w:firstLine="0"/>
        <w:rPr>
          <w:rFonts w:ascii="Times New Roman" w:hAnsi="Times New Roman"/>
          <w:sz w:val="20"/>
          <w:szCs w:val="20"/>
        </w:rPr>
      </w:pPr>
      <w:r w:rsidRPr="00747F1D">
        <w:rPr>
          <w:rFonts w:ascii="Times New Roman" w:hAnsi="Times New Roman"/>
          <w:sz w:val="20"/>
          <w:szCs w:val="20"/>
        </w:rPr>
        <w:t xml:space="preserve">Yo le atribuyo a Kant la perspectiva de que, solamente en cuanto </w:t>
      </w:r>
      <w:r w:rsidR="00601405" w:rsidRPr="00747F1D">
        <w:rPr>
          <w:rFonts w:ascii="Times New Roman" w:hAnsi="Times New Roman"/>
          <w:sz w:val="20"/>
          <w:szCs w:val="20"/>
        </w:rPr>
        <w:t xml:space="preserve">se </w:t>
      </w:r>
      <w:r w:rsidRPr="00747F1D">
        <w:rPr>
          <w:rFonts w:ascii="Times New Roman" w:hAnsi="Times New Roman"/>
          <w:sz w:val="20"/>
          <w:szCs w:val="20"/>
        </w:rPr>
        <w:t xml:space="preserve">tiene la capacidad de razonar, es que los seres racionales finitos tienen capacidad para formar deseos. En lo que respecta a la capacidad para desear, se presupone la habilidad de un ser para razonar, los deseos de una criatura racional son susceptibles a las restricciones de la razón en general. Son, por lo tanto, también susceptibles, al menos por implicación, a las restricciones de la razón pura práctica, por ejemplo, a las leyes de la libertad. (Flikschuh, 2000; p.84) </w:t>
      </w:r>
    </w:p>
    <w:p w14:paraId="7C76CBAE" w14:textId="77777777"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Para Kant, las elecciones razonadas son libres; para Flikschuh la formulación de deseos presupone a la razón en su facultad para producir representaciones. En este sentido, la consecución de actos impulsados por la formulación racional de los deseos, queda enmarcada por las leyes de la libertad. </w:t>
      </w:r>
    </w:p>
    <w:p w14:paraId="7470C7FF" w14:textId="3EC48A82"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La autora defiende una interpretación de la libertad externa que albergue dos motivos complementarios. Ella indica que: “Es posible una concepción de la libertad externa que soporte ambas, el deseo legítimo de los individuos por objetos materiales de su elección, y que considere la formación y persecución de tales deseos como sujetos a las restricciones de las leyes de la libertad.” (Flikschuh, 2000; p.85) </w:t>
      </w:r>
    </w:p>
    <w:p w14:paraId="79AB75D0" w14:textId="1438F213" w:rsidR="00747F1D" w:rsidRDefault="00C03F1E" w:rsidP="00606C31">
      <w:pPr>
        <w:spacing w:line="360" w:lineRule="auto"/>
        <w:rPr>
          <w:rFonts w:ascii="Times New Roman" w:hAnsi="Times New Roman"/>
          <w:sz w:val="24"/>
          <w:szCs w:val="24"/>
        </w:rPr>
      </w:pPr>
      <w:r w:rsidRPr="00837C6F">
        <w:rPr>
          <w:rFonts w:ascii="Times New Roman" w:hAnsi="Times New Roman"/>
          <w:sz w:val="24"/>
          <w:szCs w:val="24"/>
        </w:rPr>
        <w:t>La libertad externa, en el enfoque de Flikschuh, asimismo, se asocia a una consideración sobre el modo en que se entiende la libertad antes y después de una sociedad civil. En la tradición del contractualismo</w:t>
      </w:r>
      <w:r w:rsidR="00164A7B" w:rsidRPr="00837C6F">
        <w:rPr>
          <w:rFonts w:ascii="Times New Roman" w:hAnsi="Times New Roman"/>
          <w:sz w:val="24"/>
          <w:szCs w:val="24"/>
        </w:rPr>
        <w:t xml:space="preserve"> moderno</w:t>
      </w:r>
      <w:r w:rsidRPr="00837C6F">
        <w:rPr>
          <w:rFonts w:ascii="Times New Roman" w:hAnsi="Times New Roman"/>
          <w:sz w:val="24"/>
          <w:szCs w:val="24"/>
        </w:rPr>
        <w:t xml:space="preserve">, </w:t>
      </w:r>
      <w:r w:rsidR="00164A7B" w:rsidRPr="00837C6F">
        <w:rPr>
          <w:rFonts w:ascii="Times New Roman" w:hAnsi="Times New Roman"/>
          <w:sz w:val="24"/>
          <w:szCs w:val="24"/>
        </w:rPr>
        <w:t>(</w:t>
      </w:r>
      <w:r w:rsidRPr="00837C6F">
        <w:rPr>
          <w:rFonts w:ascii="Times New Roman" w:hAnsi="Times New Roman"/>
          <w:sz w:val="24"/>
          <w:szCs w:val="24"/>
        </w:rPr>
        <w:t>tanto en Hobbes, como Locke, Rousseau y Kant</w:t>
      </w:r>
      <w:r w:rsidR="00164A7B" w:rsidRPr="00837C6F">
        <w:rPr>
          <w:rFonts w:ascii="Times New Roman" w:hAnsi="Times New Roman"/>
          <w:sz w:val="24"/>
          <w:szCs w:val="24"/>
        </w:rPr>
        <w:t>)</w:t>
      </w:r>
      <w:r w:rsidRPr="00837C6F">
        <w:rPr>
          <w:rFonts w:ascii="Times New Roman" w:hAnsi="Times New Roman"/>
          <w:sz w:val="24"/>
          <w:szCs w:val="24"/>
        </w:rPr>
        <w:t>, en el estado natural existe una libertad</w:t>
      </w:r>
      <w:r w:rsidR="00E34868">
        <w:rPr>
          <w:rFonts w:ascii="Times New Roman" w:hAnsi="Times New Roman"/>
          <w:sz w:val="24"/>
          <w:szCs w:val="24"/>
        </w:rPr>
        <w:t xml:space="preserve"> básica</w:t>
      </w:r>
      <w:r w:rsidRPr="00837C6F">
        <w:rPr>
          <w:rFonts w:ascii="Times New Roman" w:hAnsi="Times New Roman"/>
          <w:sz w:val="24"/>
          <w:szCs w:val="24"/>
        </w:rPr>
        <w:t xml:space="preserve"> sin marco legal. Con la aparición de la sociedad </w:t>
      </w:r>
      <w:r w:rsidRPr="00837C6F">
        <w:rPr>
          <w:rFonts w:ascii="Times New Roman" w:hAnsi="Times New Roman"/>
          <w:sz w:val="24"/>
          <w:szCs w:val="24"/>
        </w:rPr>
        <w:lastRenderedPageBreak/>
        <w:t>civil, la libertad tiene un despliegue distinto al natural. Se podría decir que, en el caso de Hobbes, la libertad como derecho legítimo existe sólo con la instauración de un Leviathan. Esto contrasta con la perspectiva de Locke, para quien la libertad se posee como un derecho previo a la condición civil, de forma que es el estado el encargado de proteger este derecho innato. Esta misma postura es la que comparte Kant, para quien solo existe un derecho innato y fundamental en la humanidad, el de la libertad</w:t>
      </w:r>
      <w:r w:rsidR="00164A7B" w:rsidRPr="00837C6F">
        <w:rPr>
          <w:rFonts w:ascii="Times New Roman" w:hAnsi="Times New Roman"/>
          <w:sz w:val="24"/>
          <w:szCs w:val="24"/>
        </w:rPr>
        <w:t xml:space="preserve"> (y especialmente, la libertad en cuanto externa)</w:t>
      </w:r>
      <w:r w:rsidRPr="00837C6F">
        <w:rPr>
          <w:rFonts w:ascii="Times New Roman" w:hAnsi="Times New Roman"/>
          <w:sz w:val="24"/>
          <w:szCs w:val="24"/>
        </w:rPr>
        <w:t xml:space="preserve">. Así, Flikschuh señala que: </w:t>
      </w:r>
    </w:p>
    <w:p w14:paraId="3C9C8560" w14:textId="6CE037AE" w:rsidR="00C03F1E" w:rsidRPr="00747F1D" w:rsidRDefault="00C03F1E" w:rsidP="00747F1D">
      <w:pPr>
        <w:ind w:left="1208" w:firstLine="0"/>
        <w:rPr>
          <w:rFonts w:ascii="Times New Roman" w:hAnsi="Times New Roman"/>
          <w:sz w:val="20"/>
          <w:szCs w:val="20"/>
        </w:rPr>
      </w:pPr>
      <w:r w:rsidRPr="00747F1D">
        <w:rPr>
          <w:rFonts w:ascii="Times New Roman" w:hAnsi="Times New Roman"/>
          <w:sz w:val="20"/>
          <w:szCs w:val="20"/>
        </w:rPr>
        <w:t>La novedosa concepción de libertad externa se deriva de las referencias de Kant de un derecho innato a la libertad de cada uno. En la introducción de la doctrina del derecho, el derecho innato a la libertad que cada individuo posee meramente en virtud de su humanidad comprende la igualdad innata de los sujetos, su independencia de la voluntad arbitraria de otro y su derecho a la interacción libre con otros, bajo igualdad de condiciones. (Flikschuh, 2000; p.</w:t>
      </w:r>
      <w:r w:rsidRPr="00BA102B">
        <w:rPr>
          <w:rFonts w:ascii="Times New Roman" w:hAnsi="Times New Roman"/>
          <w:sz w:val="20"/>
          <w:szCs w:val="20"/>
        </w:rPr>
        <w:t>88</w:t>
      </w:r>
      <w:r w:rsidRPr="00747F1D">
        <w:rPr>
          <w:rFonts w:ascii="Times New Roman" w:hAnsi="Times New Roman"/>
          <w:sz w:val="20"/>
          <w:szCs w:val="20"/>
        </w:rPr>
        <w:t xml:space="preserve">) </w:t>
      </w:r>
    </w:p>
    <w:p w14:paraId="5C4A36D6" w14:textId="76097F7A" w:rsidR="00C03F1E"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Debemos tener en cuenta que, para Kant, la idea de un derecho como ciencia supone el marco normativo para todas las relaciones externas y prácticas de las personas unas con otras, en el contexto en que sus actos y elecciones tienen efectos de influencia mutua. En este sentido, es justa toda acción que permita la coexistencia de todas las libertades, de acuerdo a una ley universal. En palabras de Flikschuh: “Todo lo que requiere el principio universal del derecho es que la ejecución en acto de la máxima de un agente no violente las condiciones externas de las elecciones de otro.” (Flikschuh, 2000; p.89)</w:t>
      </w:r>
    </w:p>
    <w:p w14:paraId="5FA2FAE4" w14:textId="77777777" w:rsidR="00BA102B" w:rsidRDefault="00F37EE5" w:rsidP="00606C31">
      <w:pPr>
        <w:spacing w:line="360" w:lineRule="auto"/>
        <w:rPr>
          <w:rFonts w:ascii="Times New Roman" w:hAnsi="Times New Roman"/>
          <w:sz w:val="24"/>
          <w:szCs w:val="24"/>
        </w:rPr>
      </w:pPr>
      <w:r w:rsidRPr="00837C6F">
        <w:rPr>
          <w:rFonts w:ascii="Times New Roman" w:hAnsi="Times New Roman"/>
          <w:sz w:val="24"/>
          <w:szCs w:val="24"/>
        </w:rPr>
        <w:t xml:space="preserve">La razón por la cual </w:t>
      </w:r>
      <w:r w:rsidR="00C03F1E" w:rsidRPr="00837C6F">
        <w:rPr>
          <w:rFonts w:ascii="Times New Roman" w:hAnsi="Times New Roman"/>
          <w:sz w:val="24"/>
          <w:szCs w:val="24"/>
        </w:rPr>
        <w:t>Flikschuh se centra en la formación de deseos</w:t>
      </w:r>
      <w:r w:rsidRPr="00837C6F">
        <w:rPr>
          <w:rFonts w:ascii="Times New Roman" w:hAnsi="Times New Roman"/>
          <w:sz w:val="24"/>
          <w:szCs w:val="24"/>
        </w:rPr>
        <w:t xml:space="preserve"> tiene que ver con su intención de </w:t>
      </w:r>
      <w:r w:rsidR="00C03F1E" w:rsidRPr="00837C6F">
        <w:rPr>
          <w:rFonts w:ascii="Times New Roman" w:hAnsi="Times New Roman"/>
          <w:sz w:val="24"/>
          <w:szCs w:val="24"/>
        </w:rPr>
        <w:t xml:space="preserve">poder tener en mente el papel que tienen los intereses económicos en </w:t>
      </w:r>
      <w:r w:rsidRPr="00837C6F">
        <w:rPr>
          <w:rFonts w:ascii="Times New Roman" w:hAnsi="Times New Roman"/>
          <w:sz w:val="24"/>
          <w:szCs w:val="24"/>
        </w:rPr>
        <w:t>las leyes exteriores de la libertad</w:t>
      </w:r>
      <w:r w:rsidR="00C03F1E" w:rsidRPr="00837C6F">
        <w:rPr>
          <w:rFonts w:ascii="Times New Roman" w:hAnsi="Times New Roman"/>
          <w:sz w:val="24"/>
          <w:szCs w:val="24"/>
        </w:rPr>
        <w:t xml:space="preserve">. Ella nos dice lo siguiente: </w:t>
      </w:r>
    </w:p>
    <w:p w14:paraId="4CA10B4C" w14:textId="593B442A" w:rsidR="00BA102B" w:rsidRPr="00BA102B" w:rsidRDefault="00C03F1E" w:rsidP="00BA102B">
      <w:pPr>
        <w:ind w:left="1208" w:firstLine="0"/>
        <w:rPr>
          <w:rFonts w:ascii="Times New Roman" w:hAnsi="Times New Roman"/>
          <w:sz w:val="20"/>
          <w:szCs w:val="20"/>
        </w:rPr>
      </w:pPr>
      <w:r w:rsidRPr="00BA102B">
        <w:rPr>
          <w:rFonts w:ascii="Times New Roman" w:hAnsi="Times New Roman"/>
          <w:sz w:val="20"/>
          <w:szCs w:val="20"/>
        </w:rPr>
        <w:t xml:space="preserve">Voy a restringir mis observaciones a la concepción de los deseos y formación de los deseos de Kant en cuanto pertenecen a la perspectiva de la libertad externa. Por lo tanto, habré de ocuparme solo con la función económica del deseo y voy a dejar a un lado su rol en la ética. Mi preocupación principal es argumentar que al menos en la doctrina del derecho, las observaciones de Kant sobre la capacidad de los sujetos para desear apuntan hacia una concepción de las elecciones basadas en los deseos que es capaz de alcanzar los requerimientos de una voluntad y elección autónoma. (Flikschuh, 2000; p.99) </w:t>
      </w:r>
    </w:p>
    <w:p w14:paraId="5934B21A" w14:textId="4FA3000B" w:rsidR="00705B90"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Lo que surge como efecto, de acuerdo a esta lectura que se centra en el énfasis </w:t>
      </w:r>
      <w:r w:rsidR="00E34868">
        <w:rPr>
          <w:rFonts w:ascii="Times New Roman" w:hAnsi="Times New Roman"/>
          <w:sz w:val="24"/>
          <w:szCs w:val="24"/>
        </w:rPr>
        <w:t>de</w:t>
      </w:r>
      <w:r w:rsidRPr="00837C6F">
        <w:rPr>
          <w:rFonts w:ascii="Times New Roman" w:hAnsi="Times New Roman"/>
          <w:sz w:val="24"/>
          <w:szCs w:val="24"/>
        </w:rPr>
        <w:t xml:space="preserve"> los intereses económicos de la libertad, es el panorama de una necesidad de un horizonte civil que admita, garantice y proteja la propiedad privada perentoria. Para la autora, este </w:t>
      </w:r>
      <w:r w:rsidR="00F37EE5" w:rsidRPr="00837C6F">
        <w:rPr>
          <w:rFonts w:ascii="Times New Roman" w:hAnsi="Times New Roman"/>
          <w:sz w:val="24"/>
          <w:szCs w:val="24"/>
        </w:rPr>
        <w:t xml:space="preserve">principio </w:t>
      </w:r>
      <w:r w:rsidRPr="00837C6F">
        <w:rPr>
          <w:rFonts w:ascii="Times New Roman" w:hAnsi="Times New Roman"/>
          <w:sz w:val="24"/>
          <w:szCs w:val="24"/>
        </w:rPr>
        <w:t xml:space="preserve">del derecho privado a la propiedad, basado en el deseo económico, es el núcleo de la doctrina del derecho. </w:t>
      </w:r>
      <w:r w:rsidR="00705B90" w:rsidRPr="00837C6F">
        <w:rPr>
          <w:rFonts w:ascii="Times New Roman" w:hAnsi="Times New Roman"/>
          <w:sz w:val="24"/>
          <w:szCs w:val="24"/>
        </w:rPr>
        <w:t xml:space="preserve">El deseo legítimo de propiedad articula la necesidad de una libertad externa, y le representa como una obligación política mutua, de acuerdo a una voluntad general. </w:t>
      </w:r>
      <w:r w:rsidRPr="00837C6F">
        <w:rPr>
          <w:rFonts w:ascii="Times New Roman" w:hAnsi="Times New Roman"/>
          <w:sz w:val="24"/>
          <w:szCs w:val="24"/>
        </w:rPr>
        <w:t>Ella propone</w:t>
      </w:r>
      <w:r w:rsidR="00705B90" w:rsidRPr="00837C6F">
        <w:rPr>
          <w:rFonts w:ascii="Times New Roman" w:hAnsi="Times New Roman"/>
          <w:sz w:val="24"/>
          <w:szCs w:val="24"/>
        </w:rPr>
        <w:t xml:space="preserve"> que</w:t>
      </w:r>
      <w:r w:rsidRPr="00837C6F">
        <w:rPr>
          <w:rFonts w:ascii="Times New Roman" w:hAnsi="Times New Roman"/>
          <w:sz w:val="24"/>
          <w:szCs w:val="24"/>
        </w:rPr>
        <w:t>:</w:t>
      </w:r>
      <w:r w:rsidR="00705B90" w:rsidRPr="00837C6F">
        <w:rPr>
          <w:rFonts w:ascii="Times New Roman" w:hAnsi="Times New Roman"/>
          <w:sz w:val="24"/>
          <w:szCs w:val="24"/>
        </w:rPr>
        <w:t xml:space="preserve"> </w:t>
      </w:r>
      <w:r w:rsidRPr="00837C6F">
        <w:rPr>
          <w:rFonts w:ascii="Times New Roman" w:hAnsi="Times New Roman"/>
          <w:sz w:val="24"/>
          <w:szCs w:val="24"/>
        </w:rPr>
        <w:t xml:space="preserve">“el deseo económico es inevitablemente orientado a objetos, entonces es imposible para los agentes abstraer las consideraciones materiales en sus elecciones y </w:t>
      </w:r>
      <w:r w:rsidRPr="00837C6F">
        <w:rPr>
          <w:rFonts w:ascii="Times New Roman" w:hAnsi="Times New Roman"/>
          <w:sz w:val="24"/>
          <w:szCs w:val="24"/>
        </w:rPr>
        <w:lastRenderedPageBreak/>
        <w:t xml:space="preserve">acciones económicas.” (2000; p.111) Luego, </w:t>
      </w:r>
      <w:r w:rsidR="00705B90" w:rsidRPr="00837C6F">
        <w:rPr>
          <w:rFonts w:ascii="Times New Roman" w:hAnsi="Times New Roman"/>
          <w:sz w:val="24"/>
          <w:szCs w:val="24"/>
        </w:rPr>
        <w:t xml:space="preserve">agrega </w:t>
      </w:r>
      <w:r w:rsidRPr="00837C6F">
        <w:rPr>
          <w:rFonts w:ascii="Times New Roman" w:hAnsi="Times New Roman"/>
          <w:sz w:val="24"/>
          <w:szCs w:val="24"/>
        </w:rPr>
        <w:t>que: “Esto nos lleva al corazón de la doctrina del derecho, es decir, a la justificación de Kant de los derechos a la propiedad individual y de su resultante obligación de justicia de los unos con los otros.” (Flikschuh, 2000; p.112)</w:t>
      </w:r>
    </w:p>
    <w:p w14:paraId="3B46127E" w14:textId="14EB5CFE" w:rsidR="00705B90" w:rsidRPr="00837C6F" w:rsidRDefault="00C03F1E" w:rsidP="00606C31">
      <w:pPr>
        <w:spacing w:line="360" w:lineRule="auto"/>
        <w:rPr>
          <w:rFonts w:ascii="Times New Roman" w:hAnsi="Times New Roman"/>
          <w:sz w:val="24"/>
          <w:szCs w:val="24"/>
        </w:rPr>
      </w:pPr>
      <w:r w:rsidRPr="00837C6F">
        <w:rPr>
          <w:rFonts w:ascii="Times New Roman" w:hAnsi="Times New Roman"/>
          <w:sz w:val="24"/>
          <w:szCs w:val="24"/>
        </w:rPr>
        <w:t xml:space="preserve">De acuerdo a la autora, la libertad externa entendida en su dimensión de una obligación política mutua tiene su base </w:t>
      </w:r>
      <w:r w:rsidR="00E34868">
        <w:rPr>
          <w:rFonts w:ascii="Times New Roman" w:hAnsi="Times New Roman"/>
          <w:sz w:val="24"/>
          <w:szCs w:val="24"/>
        </w:rPr>
        <w:t xml:space="preserve">normativa </w:t>
      </w:r>
      <w:r w:rsidRPr="00837C6F">
        <w:rPr>
          <w:rFonts w:ascii="Times New Roman" w:hAnsi="Times New Roman"/>
          <w:sz w:val="24"/>
          <w:szCs w:val="24"/>
        </w:rPr>
        <w:t>sobre el derecho a la propiedad.</w:t>
      </w:r>
      <w:r w:rsidR="00705B90" w:rsidRPr="00837C6F">
        <w:rPr>
          <w:rFonts w:ascii="Times New Roman" w:hAnsi="Times New Roman"/>
          <w:sz w:val="24"/>
          <w:szCs w:val="24"/>
        </w:rPr>
        <w:t xml:space="preserve"> Por esta razón ella considera que el acento de la libertad externa </w:t>
      </w:r>
      <w:r w:rsidR="00506F65" w:rsidRPr="00837C6F">
        <w:rPr>
          <w:rFonts w:ascii="Times New Roman" w:hAnsi="Times New Roman"/>
          <w:sz w:val="24"/>
          <w:szCs w:val="24"/>
        </w:rPr>
        <w:t xml:space="preserve">se encuentra en el derecho privado. Sobre el derecho público se omiten desarrollos en su libro, </w:t>
      </w:r>
      <w:r w:rsidR="00840ED1" w:rsidRPr="00837C6F">
        <w:rPr>
          <w:rFonts w:ascii="Times New Roman" w:hAnsi="Times New Roman"/>
          <w:sz w:val="24"/>
          <w:szCs w:val="24"/>
        </w:rPr>
        <w:t>(</w:t>
      </w:r>
      <w:r w:rsidR="00506F65" w:rsidRPr="00837C6F">
        <w:rPr>
          <w:rFonts w:ascii="Times New Roman" w:hAnsi="Times New Roman"/>
          <w:sz w:val="24"/>
          <w:szCs w:val="24"/>
        </w:rPr>
        <w:t>pero se entiende que la instauración de instituciones y mecanismos para garantizar la libertad tienen el mismo peso normativo</w:t>
      </w:r>
      <w:r w:rsidR="00840ED1" w:rsidRPr="00837C6F">
        <w:rPr>
          <w:rFonts w:ascii="Times New Roman" w:hAnsi="Times New Roman"/>
          <w:sz w:val="24"/>
          <w:szCs w:val="24"/>
        </w:rPr>
        <w:t xml:space="preserve"> a nivel del derecho público</w:t>
      </w:r>
      <w:r w:rsidR="00E34868">
        <w:rPr>
          <w:rFonts w:ascii="Times New Roman" w:hAnsi="Times New Roman"/>
          <w:sz w:val="24"/>
          <w:szCs w:val="24"/>
        </w:rPr>
        <w:t>, que posibilita cualquier derecho privado</w:t>
      </w:r>
      <w:r w:rsidR="00840ED1" w:rsidRPr="00837C6F">
        <w:rPr>
          <w:rFonts w:ascii="Times New Roman" w:hAnsi="Times New Roman"/>
          <w:sz w:val="24"/>
          <w:szCs w:val="24"/>
        </w:rPr>
        <w:t>)</w:t>
      </w:r>
      <w:r w:rsidR="00506F65" w:rsidRPr="00837C6F">
        <w:rPr>
          <w:rFonts w:ascii="Times New Roman" w:hAnsi="Times New Roman"/>
          <w:sz w:val="24"/>
          <w:szCs w:val="24"/>
        </w:rPr>
        <w:t>; Sin embargo, en donde s</w:t>
      </w:r>
      <w:r w:rsidR="00840ED1" w:rsidRPr="00837C6F">
        <w:rPr>
          <w:rFonts w:ascii="Times New Roman" w:hAnsi="Times New Roman"/>
          <w:sz w:val="24"/>
          <w:szCs w:val="24"/>
        </w:rPr>
        <w:t>í</w:t>
      </w:r>
      <w:r w:rsidR="00506F65" w:rsidRPr="00837C6F">
        <w:rPr>
          <w:rFonts w:ascii="Times New Roman" w:hAnsi="Times New Roman"/>
          <w:sz w:val="24"/>
          <w:szCs w:val="24"/>
        </w:rPr>
        <w:t xml:space="preserve"> repara, es en el carácter implícitamente cosmopolita del pensamiento político kantiano. </w:t>
      </w:r>
    </w:p>
    <w:p w14:paraId="2A49AAA1" w14:textId="77777777" w:rsidR="00B214E0" w:rsidRPr="00837C6F" w:rsidRDefault="00B214E0" w:rsidP="00606C31">
      <w:pPr>
        <w:spacing w:line="360" w:lineRule="auto"/>
        <w:rPr>
          <w:rFonts w:ascii="Times New Roman" w:hAnsi="Times New Roman"/>
          <w:sz w:val="24"/>
          <w:szCs w:val="24"/>
        </w:rPr>
      </w:pPr>
    </w:p>
    <w:p w14:paraId="76A96379" w14:textId="769765D7" w:rsidR="00427DDC" w:rsidRPr="00837C6F" w:rsidRDefault="00427DDC" w:rsidP="00606C31">
      <w:pPr>
        <w:pStyle w:val="Heading2"/>
        <w:rPr>
          <w:rFonts w:cs="Times New Roman"/>
        </w:rPr>
      </w:pPr>
      <w:bookmarkStart w:id="20" w:name="_Toc239062919"/>
      <w:r w:rsidRPr="00837C6F">
        <w:rPr>
          <w:rFonts w:cs="Times New Roman"/>
        </w:rPr>
        <w:t>2.3 La dimensión cosmopolita de la libertad externa</w:t>
      </w:r>
      <w:bookmarkEnd w:id="20"/>
    </w:p>
    <w:p w14:paraId="22E047C0" w14:textId="77777777" w:rsidR="00381ACB" w:rsidRPr="00837C6F" w:rsidRDefault="00381ACB" w:rsidP="00606C31">
      <w:pPr>
        <w:spacing w:line="360" w:lineRule="auto"/>
        <w:ind w:left="0" w:firstLine="0"/>
        <w:rPr>
          <w:rFonts w:ascii="Times New Roman" w:hAnsi="Times New Roman"/>
          <w:sz w:val="24"/>
          <w:szCs w:val="24"/>
        </w:rPr>
      </w:pPr>
    </w:p>
    <w:p w14:paraId="028508B9" w14:textId="402780A5" w:rsidR="00381ACB" w:rsidRPr="00837C6F" w:rsidRDefault="00381ACB" w:rsidP="00606C31">
      <w:pPr>
        <w:spacing w:line="360" w:lineRule="auto"/>
        <w:rPr>
          <w:rFonts w:ascii="Times New Roman" w:hAnsi="Times New Roman"/>
          <w:sz w:val="24"/>
          <w:szCs w:val="24"/>
        </w:rPr>
      </w:pPr>
      <w:r w:rsidRPr="00837C6F">
        <w:rPr>
          <w:rFonts w:ascii="Times New Roman" w:hAnsi="Times New Roman"/>
          <w:sz w:val="24"/>
          <w:szCs w:val="24"/>
        </w:rPr>
        <w:t>El pensamiento cosmopolita</w:t>
      </w:r>
      <w:r w:rsidR="00740CEA" w:rsidRPr="00837C6F">
        <w:rPr>
          <w:rFonts w:ascii="Times New Roman" w:hAnsi="Times New Roman"/>
          <w:sz w:val="24"/>
          <w:szCs w:val="24"/>
        </w:rPr>
        <w:t xml:space="preserve"> de Kant</w:t>
      </w:r>
      <w:r w:rsidRPr="00837C6F">
        <w:rPr>
          <w:rFonts w:ascii="Times New Roman" w:hAnsi="Times New Roman"/>
          <w:sz w:val="24"/>
          <w:szCs w:val="24"/>
        </w:rPr>
        <w:t xml:space="preserve"> se encuentra enraizado en toda la propuesta de</w:t>
      </w:r>
      <w:r w:rsidR="00740CEA" w:rsidRPr="00837C6F">
        <w:rPr>
          <w:rFonts w:ascii="Times New Roman" w:hAnsi="Times New Roman"/>
          <w:sz w:val="24"/>
          <w:szCs w:val="24"/>
        </w:rPr>
        <w:t xml:space="preserve"> su</w:t>
      </w:r>
      <w:r w:rsidRPr="00837C6F">
        <w:rPr>
          <w:rFonts w:ascii="Times New Roman" w:hAnsi="Times New Roman"/>
          <w:sz w:val="24"/>
          <w:szCs w:val="24"/>
        </w:rPr>
        <w:t xml:space="preserve"> pensamiento político, que se estructura </w:t>
      </w:r>
      <w:r w:rsidR="00840ED1" w:rsidRPr="00837C6F">
        <w:rPr>
          <w:rFonts w:ascii="Times New Roman" w:hAnsi="Times New Roman"/>
          <w:sz w:val="24"/>
          <w:szCs w:val="24"/>
        </w:rPr>
        <w:t>sobre la base</w:t>
      </w:r>
      <w:r w:rsidRPr="00837C6F">
        <w:rPr>
          <w:rFonts w:ascii="Times New Roman" w:hAnsi="Times New Roman"/>
          <w:sz w:val="24"/>
          <w:szCs w:val="24"/>
        </w:rPr>
        <w:t xml:space="preserve"> de la libertad externa. Para Flikschuh, la obligación mutua que contiene la libertad externa, y que nos compele a entrar en relaciones de cooperación es, desde su concepción, de naturaleza esencialmente cosmopolita. Es importante enfatizar, como lo hace Flikschuh, que la naturaleza cosmopolita de la propuesta del pensamiento político de Kant, no es un agregado final, o un resultado lineal de lo anterior, sino que su propuesta normativa tiene un carácter de alcance general y de interés universal</w:t>
      </w:r>
      <w:r w:rsidR="00E34868">
        <w:rPr>
          <w:rFonts w:ascii="Times New Roman" w:hAnsi="Times New Roman"/>
          <w:sz w:val="24"/>
          <w:szCs w:val="24"/>
        </w:rPr>
        <w:t xml:space="preserve"> desde el inicio</w:t>
      </w:r>
      <w:r w:rsidRPr="00837C6F">
        <w:rPr>
          <w:rFonts w:ascii="Times New Roman" w:hAnsi="Times New Roman"/>
          <w:sz w:val="24"/>
          <w:szCs w:val="24"/>
        </w:rPr>
        <w:t xml:space="preserve">. </w:t>
      </w:r>
    </w:p>
    <w:p w14:paraId="6B0165DE" w14:textId="2FADD961" w:rsidR="00553EC2" w:rsidRPr="00837C6F" w:rsidRDefault="00553EC2" w:rsidP="00606C31">
      <w:pPr>
        <w:spacing w:line="360" w:lineRule="auto"/>
        <w:rPr>
          <w:rFonts w:ascii="Times New Roman" w:hAnsi="Times New Roman"/>
          <w:sz w:val="24"/>
          <w:szCs w:val="24"/>
        </w:rPr>
      </w:pPr>
      <w:r w:rsidRPr="00837C6F">
        <w:rPr>
          <w:rFonts w:ascii="Times New Roman" w:hAnsi="Times New Roman"/>
          <w:sz w:val="24"/>
          <w:szCs w:val="24"/>
        </w:rPr>
        <w:t>La idea de un concepto regulativo o normativo de la razón práctica, tiene que ver con su alcance universal, de acuerdo a la razón, y en el afán de generar principios prácticos para la acción que puedan ser tomados como parecidos a leyes generales, en consonancia con los límites humanos. El alcance de la idea metafísica de una libertad externa, por su base racional, tiene aspiraciones universales.</w:t>
      </w:r>
    </w:p>
    <w:p w14:paraId="3073ED3B" w14:textId="467F0B77" w:rsidR="00B214E0" w:rsidRPr="00837C6F" w:rsidRDefault="00B214E0" w:rsidP="00606C31">
      <w:pPr>
        <w:spacing w:line="360" w:lineRule="auto"/>
        <w:rPr>
          <w:rFonts w:ascii="Times New Roman" w:hAnsi="Times New Roman"/>
          <w:sz w:val="24"/>
          <w:szCs w:val="24"/>
        </w:rPr>
      </w:pPr>
      <w:r w:rsidRPr="00837C6F">
        <w:rPr>
          <w:rFonts w:ascii="Times New Roman" w:hAnsi="Times New Roman"/>
          <w:sz w:val="24"/>
          <w:szCs w:val="24"/>
        </w:rPr>
        <w:t xml:space="preserve">La dimensión cosmopolita de la libertad externa es fundamental. </w:t>
      </w:r>
      <w:r w:rsidR="006F3D2A" w:rsidRPr="00837C6F">
        <w:rPr>
          <w:rFonts w:ascii="Times New Roman" w:hAnsi="Times New Roman"/>
          <w:sz w:val="24"/>
          <w:szCs w:val="24"/>
        </w:rPr>
        <w:t xml:space="preserve">Flikschuh descarta que la lectura kantiana de los liberales acierte al englobar un concepto de libertad personal de corte individualista, cuando el núcleo de la propuesta de Kant sobre la libertad, en cuanto </w:t>
      </w:r>
      <w:r w:rsidR="006F3D2A" w:rsidRPr="00837C6F">
        <w:rPr>
          <w:rFonts w:ascii="Times New Roman" w:hAnsi="Times New Roman"/>
          <w:sz w:val="24"/>
          <w:szCs w:val="24"/>
        </w:rPr>
        <w:lastRenderedPageBreak/>
        <w:t xml:space="preserve">concepto metafísico, supone más bien, el punto de encuentro compartido y de mutua influencia entre las personas. </w:t>
      </w:r>
    </w:p>
    <w:p w14:paraId="0A60ADBA" w14:textId="5ABA6775" w:rsidR="006F3D2A" w:rsidRPr="00837C6F" w:rsidRDefault="006F3D2A" w:rsidP="00606C31">
      <w:pPr>
        <w:spacing w:line="360" w:lineRule="auto"/>
        <w:rPr>
          <w:rFonts w:ascii="Times New Roman" w:hAnsi="Times New Roman"/>
          <w:sz w:val="24"/>
          <w:szCs w:val="24"/>
        </w:rPr>
      </w:pPr>
      <w:r w:rsidRPr="00837C6F">
        <w:rPr>
          <w:rFonts w:ascii="Times New Roman" w:hAnsi="Times New Roman"/>
          <w:sz w:val="24"/>
          <w:szCs w:val="24"/>
        </w:rPr>
        <w:t>Este alcance permite que, lejos de entender la libertad como algo exclusivamente individual, en realidad, e</w:t>
      </w:r>
      <w:r w:rsidR="00553EC2" w:rsidRPr="00837C6F">
        <w:rPr>
          <w:rFonts w:ascii="Times New Roman" w:hAnsi="Times New Roman"/>
          <w:sz w:val="24"/>
          <w:szCs w:val="24"/>
        </w:rPr>
        <w:t>n su</w:t>
      </w:r>
      <w:r w:rsidRPr="00837C6F">
        <w:rPr>
          <w:rFonts w:ascii="Times New Roman" w:hAnsi="Times New Roman"/>
          <w:sz w:val="24"/>
          <w:szCs w:val="24"/>
        </w:rPr>
        <w:t xml:space="preserve"> fundamento </w:t>
      </w:r>
      <w:r w:rsidR="00553EC2" w:rsidRPr="00837C6F">
        <w:rPr>
          <w:rFonts w:ascii="Times New Roman" w:hAnsi="Times New Roman"/>
          <w:sz w:val="24"/>
          <w:szCs w:val="24"/>
        </w:rPr>
        <w:t xml:space="preserve">se presupone </w:t>
      </w:r>
      <w:r w:rsidRPr="00837C6F">
        <w:rPr>
          <w:rFonts w:ascii="Times New Roman" w:hAnsi="Times New Roman"/>
          <w:sz w:val="24"/>
          <w:szCs w:val="24"/>
        </w:rPr>
        <w:t>el encuentro</w:t>
      </w:r>
      <w:r w:rsidR="00553EC2" w:rsidRPr="00837C6F">
        <w:rPr>
          <w:rFonts w:ascii="Times New Roman" w:hAnsi="Times New Roman"/>
          <w:sz w:val="24"/>
          <w:szCs w:val="24"/>
        </w:rPr>
        <w:t xml:space="preserve"> entre personas, bajo la consideración de </w:t>
      </w:r>
      <w:r w:rsidRPr="00837C6F">
        <w:rPr>
          <w:rFonts w:ascii="Times New Roman" w:hAnsi="Times New Roman"/>
          <w:sz w:val="24"/>
          <w:szCs w:val="24"/>
        </w:rPr>
        <w:t>un mundo limitado y compartido. En este mismo horizonte, la autora plantea que: “La subsunción de la libertad política de Kant bajo el liberalismo clásico desde una perspectiva individualista le quita mucho de lo que es distintivo acerca de su filosofía política, especialmente en lo que tiene que ver con el cosmopolitismo.” (Flikschuh, 2000; p.83)</w:t>
      </w:r>
    </w:p>
    <w:p w14:paraId="616E36B0" w14:textId="132F2A4B" w:rsidR="00DD23A9" w:rsidRPr="00837C6F" w:rsidRDefault="00DD23A9" w:rsidP="00606C31">
      <w:pPr>
        <w:spacing w:line="360" w:lineRule="auto"/>
        <w:rPr>
          <w:rFonts w:ascii="Times New Roman" w:hAnsi="Times New Roman"/>
          <w:sz w:val="24"/>
          <w:szCs w:val="24"/>
        </w:rPr>
      </w:pPr>
      <w:r w:rsidRPr="00837C6F">
        <w:rPr>
          <w:rFonts w:ascii="Times New Roman" w:hAnsi="Times New Roman"/>
          <w:sz w:val="24"/>
          <w:szCs w:val="24"/>
        </w:rPr>
        <w:t xml:space="preserve">Para Kant, el derecho cosmopolita es el fin del derecho. La finalidad de una metafísica de los principios de la libertad externa son la justicia y la paz, y por ello, no puede limitarse el derecho a una obligación política mutua entre conciudadanos, sino que la exhortación alcanza las relaciones entre ciudades y naciones, hasta que la voluntad unificada sea internacional. De acuerdo a Kant, esto solo puede darse plenamente entre repúblicas.  </w:t>
      </w:r>
    </w:p>
    <w:p w14:paraId="397A58AD" w14:textId="52F78365" w:rsidR="005F741E"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La libertad externa, por lo revisado, se inscribe en el marco de la metafísica de la libertad como una idea compartida de la razón y tiene un carácter semejante-a-la-ley. Desde que se encuentra regulada por las leyes de la libertad y la razón en general, presupone la facultad para autolegislar del agente en la formulación de deseos. Considerando que la libertad externa es un ejercicio práctico, no puede desentenderse de intereses prácticos tales como los económicos, y por ello, la aspiración a una propiedad que sea perentoria y amparada por la ley, exige de todos, una obligación política mutua que queda materializada en el contrato originario de cualquier sociedad civil. Flikschuh asocia la libertad externa a esta obligación recíproca de carácter político, fundándose en los intereses legítimos de los individuos para desarrollar un tipo de libertad compartida que encuentra un límite personal en la libertad exterior ajena. </w:t>
      </w:r>
    </w:p>
    <w:p w14:paraId="1334C836" w14:textId="25A8B1A7"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La noción de obligación política mutua supone, para la autora que: “mis obligaciones de justicia hacia ti se siguen como un corolario directo de mi ejercicio de la libertad de elección y acción.” (</w:t>
      </w:r>
      <w:r w:rsidR="00E9012B" w:rsidRPr="00837C6F">
        <w:rPr>
          <w:rFonts w:ascii="Times New Roman" w:hAnsi="Times New Roman"/>
          <w:sz w:val="24"/>
          <w:szCs w:val="24"/>
        </w:rPr>
        <w:t xml:space="preserve">Flikschuh, </w:t>
      </w:r>
      <w:r w:rsidRPr="00837C6F">
        <w:rPr>
          <w:rFonts w:ascii="Times New Roman" w:hAnsi="Times New Roman"/>
          <w:sz w:val="24"/>
          <w:szCs w:val="24"/>
        </w:rPr>
        <w:t xml:space="preserve">2000; p.142) Y luego agrega que: “Este reconocimiento de los agentes sobre los deberes de justicia imponen restricciones en sus reclamos de la libertad, lo que hace posible la construcción práctica del concepto del derecho en la forma de una sociedad civil.” (2000; p.143) </w:t>
      </w:r>
    </w:p>
    <w:p w14:paraId="781C2469" w14:textId="043F3C82" w:rsidR="00B214E0"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lastRenderedPageBreak/>
        <w:t xml:space="preserve">Este </w:t>
      </w:r>
      <w:r w:rsidR="00DD23A9" w:rsidRPr="00837C6F">
        <w:rPr>
          <w:rFonts w:ascii="Times New Roman" w:hAnsi="Times New Roman"/>
          <w:sz w:val="24"/>
          <w:szCs w:val="24"/>
        </w:rPr>
        <w:t xml:space="preserve">segundo </w:t>
      </w:r>
      <w:r w:rsidRPr="00837C6F">
        <w:rPr>
          <w:rFonts w:ascii="Times New Roman" w:hAnsi="Times New Roman"/>
          <w:sz w:val="24"/>
          <w:szCs w:val="24"/>
        </w:rPr>
        <w:t xml:space="preserve">capítulo ha buscado esbozar las </w:t>
      </w:r>
      <w:r w:rsidR="00DD23A9" w:rsidRPr="00837C6F">
        <w:rPr>
          <w:rFonts w:ascii="Times New Roman" w:hAnsi="Times New Roman"/>
          <w:sz w:val="24"/>
          <w:szCs w:val="24"/>
        </w:rPr>
        <w:t xml:space="preserve">ideas </w:t>
      </w:r>
      <w:r w:rsidRPr="00837C6F">
        <w:rPr>
          <w:rFonts w:ascii="Times New Roman" w:hAnsi="Times New Roman"/>
          <w:sz w:val="24"/>
          <w:szCs w:val="24"/>
        </w:rPr>
        <w:t>principales del libro de Flikschuh en su lectura de la doctrina del derecho</w:t>
      </w:r>
      <w:r w:rsidR="00DD23A9" w:rsidRPr="00837C6F">
        <w:rPr>
          <w:rFonts w:ascii="Times New Roman" w:hAnsi="Times New Roman"/>
          <w:sz w:val="24"/>
          <w:szCs w:val="24"/>
        </w:rPr>
        <w:t>, en virtud de la libertad externa</w:t>
      </w:r>
      <w:r w:rsidRPr="00837C6F">
        <w:rPr>
          <w:rFonts w:ascii="Times New Roman" w:hAnsi="Times New Roman"/>
          <w:sz w:val="24"/>
          <w:szCs w:val="24"/>
        </w:rPr>
        <w:t>. En primer lugar, se ha señalado la importancia de la metafísica para las discusiones de reflexión política. En segundo lugar,</w:t>
      </w:r>
      <w:r w:rsidR="007C3B89" w:rsidRPr="00837C6F">
        <w:rPr>
          <w:rFonts w:ascii="Times New Roman" w:hAnsi="Times New Roman"/>
          <w:sz w:val="24"/>
          <w:szCs w:val="24"/>
        </w:rPr>
        <w:t xml:space="preserve"> se ha referido cómo su postura trasciende el dilema dogmático de la libertad, para convertirlo en un asunto de responsabilidad política</w:t>
      </w:r>
      <w:r w:rsidR="00B214E0" w:rsidRPr="00837C6F">
        <w:rPr>
          <w:rFonts w:ascii="Times New Roman" w:hAnsi="Times New Roman"/>
          <w:sz w:val="24"/>
          <w:szCs w:val="24"/>
        </w:rPr>
        <w:t>, de acuerdo a</w:t>
      </w:r>
      <w:r w:rsidR="005F741E" w:rsidRPr="00837C6F">
        <w:rPr>
          <w:rFonts w:ascii="Times New Roman" w:hAnsi="Times New Roman"/>
          <w:sz w:val="24"/>
          <w:szCs w:val="24"/>
        </w:rPr>
        <w:t xml:space="preserve"> la</w:t>
      </w:r>
      <w:r w:rsidR="00B214E0" w:rsidRPr="00837C6F">
        <w:rPr>
          <w:rFonts w:ascii="Times New Roman" w:hAnsi="Times New Roman"/>
          <w:sz w:val="24"/>
          <w:szCs w:val="24"/>
        </w:rPr>
        <w:t xml:space="preserve"> metafísica de la libertad</w:t>
      </w:r>
      <w:r w:rsidR="005F741E" w:rsidRPr="00837C6F">
        <w:rPr>
          <w:rFonts w:ascii="Times New Roman" w:hAnsi="Times New Roman"/>
          <w:sz w:val="24"/>
          <w:szCs w:val="24"/>
        </w:rPr>
        <w:t xml:space="preserve"> de Kant</w:t>
      </w:r>
      <w:r w:rsidR="00B214E0" w:rsidRPr="00837C6F">
        <w:rPr>
          <w:rFonts w:ascii="Times New Roman" w:hAnsi="Times New Roman"/>
          <w:sz w:val="24"/>
          <w:szCs w:val="24"/>
        </w:rPr>
        <w:t>, lo cual conlleva a</w:t>
      </w:r>
      <w:r w:rsidR="007C3B89" w:rsidRPr="00837C6F">
        <w:rPr>
          <w:rFonts w:ascii="Times New Roman" w:hAnsi="Times New Roman"/>
          <w:sz w:val="24"/>
          <w:szCs w:val="24"/>
        </w:rPr>
        <w:t xml:space="preserve"> </w:t>
      </w:r>
      <w:r w:rsidRPr="00837C6F">
        <w:rPr>
          <w:rFonts w:ascii="Times New Roman" w:hAnsi="Times New Roman"/>
          <w:sz w:val="24"/>
          <w:szCs w:val="24"/>
        </w:rPr>
        <w:t>la relevancia de los intereses económicos y de propiedad legítima en la libertad externa</w:t>
      </w:r>
      <w:r w:rsidR="005F741E" w:rsidRPr="00837C6F">
        <w:rPr>
          <w:rFonts w:ascii="Times New Roman" w:hAnsi="Times New Roman"/>
          <w:sz w:val="24"/>
          <w:szCs w:val="24"/>
        </w:rPr>
        <w:t>, la cual por tanto se entiende como una obligación política mutua</w:t>
      </w:r>
      <w:r w:rsidR="00B214E0" w:rsidRPr="00837C6F">
        <w:rPr>
          <w:rFonts w:ascii="Times New Roman" w:hAnsi="Times New Roman"/>
          <w:sz w:val="24"/>
          <w:szCs w:val="24"/>
        </w:rPr>
        <w:t xml:space="preserve">. Finalmente, se </w:t>
      </w:r>
      <w:r w:rsidR="005F741E" w:rsidRPr="00837C6F">
        <w:rPr>
          <w:rFonts w:ascii="Times New Roman" w:hAnsi="Times New Roman"/>
          <w:sz w:val="24"/>
          <w:szCs w:val="24"/>
        </w:rPr>
        <w:t xml:space="preserve">ha indicado </w:t>
      </w:r>
      <w:r w:rsidRPr="00837C6F">
        <w:rPr>
          <w:rFonts w:ascii="Times New Roman" w:hAnsi="Times New Roman"/>
          <w:sz w:val="24"/>
          <w:szCs w:val="24"/>
        </w:rPr>
        <w:t>el alcance cosmopolita de toda la propuesta del pensamiento filosófico y político de Kant.</w:t>
      </w:r>
      <w:r w:rsidR="007C3B89" w:rsidRPr="00837C6F">
        <w:rPr>
          <w:rFonts w:ascii="Times New Roman" w:hAnsi="Times New Roman"/>
          <w:sz w:val="24"/>
          <w:szCs w:val="24"/>
        </w:rPr>
        <w:t xml:space="preserve"> </w:t>
      </w:r>
    </w:p>
    <w:p w14:paraId="01B390A0" w14:textId="77777777" w:rsidR="00BA102B" w:rsidRDefault="00B214E0" w:rsidP="00606C31">
      <w:pPr>
        <w:spacing w:line="360" w:lineRule="auto"/>
        <w:rPr>
          <w:rFonts w:ascii="Times New Roman" w:hAnsi="Times New Roman"/>
          <w:sz w:val="24"/>
          <w:szCs w:val="24"/>
        </w:rPr>
      </w:pPr>
      <w:r w:rsidRPr="00837C6F">
        <w:rPr>
          <w:rFonts w:ascii="Times New Roman" w:hAnsi="Times New Roman"/>
          <w:sz w:val="24"/>
          <w:szCs w:val="24"/>
        </w:rPr>
        <w:t xml:space="preserve">Para el análisis presente, es muy importante tener en cuenta el enfoque de la autora, en donde se ocupa del derecho privado y cosmopolita, pero no del derecho público de modo directo. Ella señala que: </w:t>
      </w:r>
    </w:p>
    <w:p w14:paraId="4CDF3E21" w14:textId="3B428C0F" w:rsidR="00BA102B" w:rsidRPr="00BA102B" w:rsidRDefault="00B214E0" w:rsidP="00BA102B">
      <w:pPr>
        <w:ind w:left="1208" w:firstLine="0"/>
        <w:rPr>
          <w:rFonts w:ascii="Times New Roman" w:hAnsi="Times New Roman"/>
          <w:sz w:val="20"/>
          <w:szCs w:val="20"/>
        </w:rPr>
      </w:pPr>
      <w:r w:rsidRPr="00BA102B">
        <w:rPr>
          <w:rFonts w:ascii="Times New Roman" w:hAnsi="Times New Roman"/>
          <w:sz w:val="20"/>
          <w:szCs w:val="20"/>
        </w:rPr>
        <w:t>Mi aproximación a la doctrina del derecho es altamente selectiva. Me enfoco casi exclusivamente en las divisiones primera y segunda de la primera sección que se titula “sobre el derecho privado” y sobrepaso enteramente</w:t>
      </w:r>
      <w:r w:rsidR="005F741E" w:rsidRPr="00BA102B">
        <w:rPr>
          <w:rFonts w:ascii="Times New Roman" w:hAnsi="Times New Roman"/>
          <w:sz w:val="20"/>
          <w:szCs w:val="20"/>
        </w:rPr>
        <w:t xml:space="preserve"> la primera división de la sección segunda que se titula: “sobre el derecho público” y que se refiere a la división de la autoridad gubernamental dentro de los estados. De otra mano, la división tercera de la sección segunda, que se refiere al derecho cosmopolita, es de gran importancia para la línea de interpretación buscada en este libro. (2000; p.7)</w:t>
      </w:r>
      <w:r w:rsidR="00C91F80" w:rsidRPr="00BA102B">
        <w:rPr>
          <w:rFonts w:ascii="Times New Roman" w:hAnsi="Times New Roman"/>
          <w:sz w:val="20"/>
          <w:szCs w:val="20"/>
        </w:rPr>
        <w:t xml:space="preserve"> </w:t>
      </w:r>
    </w:p>
    <w:p w14:paraId="0B44B450" w14:textId="2E715539" w:rsidR="005F741E" w:rsidRPr="00837C6F" w:rsidRDefault="00C91F80" w:rsidP="00606C31">
      <w:pPr>
        <w:spacing w:line="360" w:lineRule="auto"/>
        <w:rPr>
          <w:rFonts w:ascii="Times New Roman" w:hAnsi="Times New Roman"/>
          <w:sz w:val="24"/>
          <w:szCs w:val="24"/>
        </w:rPr>
      </w:pPr>
      <w:r w:rsidRPr="00837C6F">
        <w:rPr>
          <w:rFonts w:ascii="Times New Roman" w:hAnsi="Times New Roman"/>
          <w:sz w:val="24"/>
          <w:szCs w:val="24"/>
        </w:rPr>
        <w:t xml:space="preserve">Esto no equivale a decir a que la autora sea negligente con la importancia del derecho público, sino que su análisis se enfoca en una interpretación que parece inclinarse por la predominancia de la dimensión que involucra el derecho privado a la propiedad a la hora de fundar normativamente el concepto de libertad externa. </w:t>
      </w:r>
    </w:p>
    <w:p w14:paraId="3771DDE8" w14:textId="2F657496" w:rsidR="00A9525E" w:rsidRPr="00837C6F" w:rsidRDefault="00A9525E" w:rsidP="00606C31">
      <w:pPr>
        <w:spacing w:line="360" w:lineRule="auto"/>
        <w:rPr>
          <w:rFonts w:ascii="Times New Roman" w:hAnsi="Times New Roman"/>
          <w:sz w:val="24"/>
          <w:szCs w:val="24"/>
        </w:rPr>
      </w:pPr>
      <w:r w:rsidRPr="00837C6F">
        <w:rPr>
          <w:rFonts w:ascii="Times New Roman" w:hAnsi="Times New Roman"/>
          <w:sz w:val="24"/>
          <w:szCs w:val="24"/>
        </w:rPr>
        <w:t>Para contraponer la interpretación de Flikschuh con la de Ripstein, tengamos en cuenta que su concepto de obligación política mutua, como corolario de la libertad externa, se centra y fundamenta en los derechos a la propiedad que surge</w:t>
      </w:r>
      <w:r w:rsidR="0076094C" w:rsidRPr="00837C6F">
        <w:rPr>
          <w:rFonts w:ascii="Times New Roman" w:hAnsi="Times New Roman"/>
          <w:sz w:val="24"/>
          <w:szCs w:val="24"/>
        </w:rPr>
        <w:t>n</w:t>
      </w:r>
      <w:r w:rsidRPr="00837C6F">
        <w:rPr>
          <w:rFonts w:ascii="Times New Roman" w:hAnsi="Times New Roman"/>
          <w:sz w:val="24"/>
          <w:szCs w:val="24"/>
        </w:rPr>
        <w:t xml:space="preserve"> del deseo de personas libres</w:t>
      </w:r>
      <w:r w:rsidR="0076094C" w:rsidRPr="00837C6F">
        <w:rPr>
          <w:rFonts w:ascii="Times New Roman" w:hAnsi="Times New Roman"/>
          <w:sz w:val="24"/>
          <w:szCs w:val="24"/>
        </w:rPr>
        <w:t xml:space="preserve"> en un estado jurídico</w:t>
      </w:r>
      <w:r w:rsidRPr="00837C6F">
        <w:rPr>
          <w:rFonts w:ascii="Times New Roman" w:hAnsi="Times New Roman"/>
          <w:sz w:val="24"/>
          <w:szCs w:val="24"/>
        </w:rPr>
        <w:t xml:space="preserve">. En este sentido, podemos concluir diciendo que ella enfoca su lectura desde los principios del derecho privado. </w:t>
      </w:r>
    </w:p>
    <w:p w14:paraId="4C7A2A26" w14:textId="65C619EE" w:rsidR="00670045" w:rsidRPr="00837C6F" w:rsidRDefault="00670045" w:rsidP="00606C31">
      <w:pPr>
        <w:spacing w:line="360" w:lineRule="auto"/>
        <w:rPr>
          <w:rFonts w:ascii="Times New Roman" w:hAnsi="Times New Roman"/>
          <w:sz w:val="24"/>
          <w:szCs w:val="24"/>
        </w:rPr>
      </w:pPr>
    </w:p>
    <w:p w14:paraId="444E862A" w14:textId="77777777"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br w:type="page"/>
      </w:r>
    </w:p>
    <w:p w14:paraId="137DDDBD" w14:textId="411E9892" w:rsidR="00670045" w:rsidRPr="00837C6F" w:rsidRDefault="00670045" w:rsidP="00606C31">
      <w:pPr>
        <w:pStyle w:val="Heading1"/>
        <w:rPr>
          <w:rFonts w:cs="Times New Roman"/>
        </w:rPr>
      </w:pPr>
      <w:bookmarkStart w:id="21" w:name="_Toc239062920"/>
      <w:r w:rsidRPr="00837C6F">
        <w:rPr>
          <w:rFonts w:cs="Times New Roman"/>
        </w:rPr>
        <w:lastRenderedPageBreak/>
        <w:t xml:space="preserve">Capítulo 3: </w:t>
      </w:r>
      <w:r w:rsidR="00C91F80" w:rsidRPr="00837C6F">
        <w:rPr>
          <w:rFonts w:cs="Times New Roman"/>
        </w:rPr>
        <w:t>L</w:t>
      </w:r>
      <w:r w:rsidRPr="00837C6F">
        <w:rPr>
          <w:rFonts w:cs="Times New Roman"/>
        </w:rPr>
        <w:t xml:space="preserve">a libertad externa </w:t>
      </w:r>
      <w:r w:rsidR="00C91F80" w:rsidRPr="00837C6F">
        <w:rPr>
          <w:rFonts w:cs="Times New Roman"/>
        </w:rPr>
        <w:t xml:space="preserve">en cuanto uso legítimo de la fuerza pública </w:t>
      </w:r>
      <w:r w:rsidRPr="00837C6F">
        <w:rPr>
          <w:rFonts w:cs="Times New Roman"/>
        </w:rPr>
        <w:t>desde A. Ripstein</w:t>
      </w:r>
      <w:bookmarkEnd w:id="21"/>
    </w:p>
    <w:p w14:paraId="5EB06563" w14:textId="77777777" w:rsidR="00670045" w:rsidRPr="00837C6F" w:rsidRDefault="00670045" w:rsidP="00606C31">
      <w:pPr>
        <w:spacing w:line="360" w:lineRule="auto"/>
        <w:rPr>
          <w:rFonts w:ascii="Times New Roman" w:hAnsi="Times New Roman"/>
          <w:sz w:val="24"/>
          <w:szCs w:val="24"/>
        </w:rPr>
      </w:pPr>
    </w:p>
    <w:p w14:paraId="302E7CFA" w14:textId="52ADB43F" w:rsidR="00670045" w:rsidRPr="00837C6F" w:rsidRDefault="00BB601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Otro</w:t>
      </w:r>
      <w:r w:rsidR="00670045" w:rsidRPr="00837C6F">
        <w:rPr>
          <w:rFonts w:ascii="Times New Roman" w:hAnsi="Times New Roman"/>
          <w:sz w:val="24"/>
          <w:szCs w:val="24"/>
          <w:lang w:val="es-MX"/>
        </w:rPr>
        <w:t xml:space="preserve"> </w:t>
      </w:r>
      <w:r w:rsidRPr="00837C6F">
        <w:rPr>
          <w:rFonts w:ascii="Times New Roman" w:hAnsi="Times New Roman"/>
          <w:sz w:val="24"/>
          <w:szCs w:val="24"/>
          <w:lang w:val="es-MX"/>
        </w:rPr>
        <w:t>estudio</w:t>
      </w:r>
      <w:r w:rsidR="00670045" w:rsidRPr="00837C6F">
        <w:rPr>
          <w:rFonts w:ascii="Times New Roman" w:hAnsi="Times New Roman"/>
          <w:sz w:val="24"/>
          <w:szCs w:val="24"/>
          <w:lang w:val="es-MX"/>
        </w:rPr>
        <w:t xml:space="preserve"> bastante complet</w:t>
      </w:r>
      <w:r w:rsidRPr="00837C6F">
        <w:rPr>
          <w:rFonts w:ascii="Times New Roman" w:hAnsi="Times New Roman"/>
          <w:sz w:val="24"/>
          <w:szCs w:val="24"/>
          <w:lang w:val="es-MX"/>
        </w:rPr>
        <w:t>o</w:t>
      </w:r>
      <w:r w:rsidR="00670045" w:rsidRPr="00837C6F">
        <w:rPr>
          <w:rFonts w:ascii="Times New Roman" w:hAnsi="Times New Roman"/>
          <w:sz w:val="24"/>
          <w:szCs w:val="24"/>
          <w:lang w:val="es-MX"/>
        </w:rPr>
        <w:t xml:space="preserve"> de la doctrina del derecho de Kant se puede encontrar en el libro de Arthur Ripstein titulado </w:t>
      </w:r>
      <w:r w:rsidR="00670045" w:rsidRPr="00837C6F">
        <w:rPr>
          <w:rFonts w:ascii="Times New Roman" w:hAnsi="Times New Roman"/>
          <w:i/>
          <w:iCs/>
          <w:sz w:val="24"/>
          <w:szCs w:val="24"/>
          <w:lang w:val="es-MX"/>
        </w:rPr>
        <w:t xml:space="preserve">Force and Freedom: </w:t>
      </w:r>
      <w:proofErr w:type="spellStart"/>
      <w:r w:rsidR="00670045" w:rsidRPr="00837C6F">
        <w:rPr>
          <w:rFonts w:ascii="Times New Roman" w:hAnsi="Times New Roman"/>
          <w:i/>
          <w:iCs/>
          <w:sz w:val="24"/>
          <w:szCs w:val="24"/>
          <w:lang w:val="es-MX"/>
        </w:rPr>
        <w:t>Kant’s</w:t>
      </w:r>
      <w:proofErr w:type="spellEnd"/>
      <w:r w:rsidR="00670045" w:rsidRPr="00837C6F">
        <w:rPr>
          <w:rFonts w:ascii="Times New Roman" w:hAnsi="Times New Roman"/>
          <w:i/>
          <w:iCs/>
          <w:sz w:val="24"/>
          <w:szCs w:val="24"/>
          <w:lang w:val="es-MX"/>
        </w:rPr>
        <w:t xml:space="preserve"> legal and </w:t>
      </w:r>
      <w:proofErr w:type="spellStart"/>
      <w:r w:rsidR="00670045" w:rsidRPr="00837C6F">
        <w:rPr>
          <w:rFonts w:ascii="Times New Roman" w:hAnsi="Times New Roman"/>
          <w:i/>
          <w:iCs/>
          <w:sz w:val="24"/>
          <w:szCs w:val="24"/>
          <w:lang w:val="es-MX"/>
        </w:rPr>
        <w:t>political</w:t>
      </w:r>
      <w:proofErr w:type="spellEnd"/>
      <w:r w:rsidR="00670045" w:rsidRPr="00837C6F">
        <w:rPr>
          <w:rFonts w:ascii="Times New Roman" w:hAnsi="Times New Roman"/>
          <w:i/>
          <w:iCs/>
          <w:sz w:val="24"/>
          <w:szCs w:val="24"/>
          <w:lang w:val="es-MX"/>
        </w:rPr>
        <w:t xml:space="preserve"> </w:t>
      </w:r>
      <w:proofErr w:type="spellStart"/>
      <w:r w:rsidR="00670045" w:rsidRPr="00837C6F">
        <w:rPr>
          <w:rFonts w:ascii="Times New Roman" w:hAnsi="Times New Roman"/>
          <w:i/>
          <w:iCs/>
          <w:sz w:val="24"/>
          <w:szCs w:val="24"/>
          <w:lang w:val="es-MX"/>
        </w:rPr>
        <w:t>philosophy</w:t>
      </w:r>
      <w:proofErr w:type="spellEnd"/>
      <w:r w:rsidR="00670045" w:rsidRPr="00837C6F">
        <w:rPr>
          <w:rFonts w:ascii="Times New Roman" w:hAnsi="Times New Roman"/>
          <w:i/>
          <w:iCs/>
          <w:sz w:val="24"/>
          <w:szCs w:val="24"/>
          <w:lang w:val="es-MX"/>
        </w:rPr>
        <w:t xml:space="preserve"> </w:t>
      </w:r>
      <w:r w:rsidR="00670045" w:rsidRPr="00837C6F">
        <w:rPr>
          <w:rFonts w:ascii="Times New Roman" w:hAnsi="Times New Roman"/>
          <w:sz w:val="24"/>
          <w:szCs w:val="24"/>
          <w:lang w:val="es-MX"/>
        </w:rPr>
        <w:t xml:space="preserve">(2009), en donde se ofrece una visión sistemática y organizada de los principios y contenidos </w:t>
      </w:r>
      <w:r w:rsidRPr="00837C6F">
        <w:rPr>
          <w:rFonts w:ascii="Times New Roman" w:hAnsi="Times New Roman"/>
          <w:sz w:val="24"/>
          <w:szCs w:val="24"/>
          <w:lang w:val="es-MX"/>
        </w:rPr>
        <w:t>nucleares</w:t>
      </w:r>
      <w:r w:rsidR="00670045" w:rsidRPr="00837C6F">
        <w:rPr>
          <w:rFonts w:ascii="Times New Roman" w:hAnsi="Times New Roman"/>
          <w:sz w:val="24"/>
          <w:szCs w:val="24"/>
          <w:lang w:val="es-MX"/>
        </w:rPr>
        <w:t xml:space="preserve"> del pensamiento político y jurídico de Kant.</w:t>
      </w:r>
    </w:p>
    <w:p w14:paraId="1ED42B82" w14:textId="1CEDDC7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este capítulo revisaremos algunas dimensiones de la libertad externa en virtud de estar relacionada a las ideas del (3.1) uso normativo de los principios metafísicos para el derecho, (3.2) la soberanía y el consentimiento, de (3.3) una condición innata, (3.4) de equidad y finalmente, relacionada al concepto de la (3.5) fuerza </w:t>
      </w:r>
      <w:r w:rsidR="00BB6015" w:rsidRPr="00837C6F">
        <w:rPr>
          <w:rFonts w:ascii="Times New Roman" w:hAnsi="Times New Roman"/>
          <w:sz w:val="24"/>
          <w:szCs w:val="24"/>
          <w:lang w:val="es-MX"/>
        </w:rPr>
        <w:t xml:space="preserve">pública </w:t>
      </w:r>
      <w:r w:rsidRPr="00837C6F">
        <w:rPr>
          <w:rFonts w:ascii="Times New Roman" w:hAnsi="Times New Roman"/>
          <w:sz w:val="24"/>
          <w:szCs w:val="24"/>
          <w:lang w:val="es-MX"/>
        </w:rPr>
        <w:t xml:space="preserve">en su uso legítimo. </w:t>
      </w:r>
    </w:p>
    <w:p w14:paraId="4C95DBDE" w14:textId="77777777" w:rsidR="00670045" w:rsidRPr="00837C6F" w:rsidRDefault="00670045" w:rsidP="00606C31">
      <w:pPr>
        <w:spacing w:line="360" w:lineRule="auto"/>
        <w:rPr>
          <w:rFonts w:ascii="Times New Roman" w:hAnsi="Times New Roman"/>
          <w:sz w:val="24"/>
          <w:szCs w:val="24"/>
          <w:lang w:val="es-MX"/>
        </w:rPr>
      </w:pPr>
    </w:p>
    <w:p w14:paraId="2C20A2A0" w14:textId="77777777" w:rsidR="00670045" w:rsidRPr="00837C6F" w:rsidRDefault="00670045" w:rsidP="00606C31">
      <w:pPr>
        <w:pStyle w:val="Heading2"/>
        <w:rPr>
          <w:rFonts w:cs="Times New Roman"/>
          <w:lang w:val="es-MX"/>
        </w:rPr>
      </w:pPr>
      <w:bookmarkStart w:id="22" w:name="_Toc239062921"/>
      <w:r w:rsidRPr="00837C6F">
        <w:rPr>
          <w:rFonts w:cs="Times New Roman"/>
          <w:lang w:val="es-MX"/>
        </w:rPr>
        <w:t>3.1 El sentido normativo de la libertad externa</w:t>
      </w:r>
      <w:bookmarkEnd w:id="22"/>
    </w:p>
    <w:p w14:paraId="7B0B98D5" w14:textId="77777777" w:rsidR="00670045" w:rsidRPr="00837C6F" w:rsidRDefault="00670045" w:rsidP="00606C31">
      <w:pPr>
        <w:spacing w:line="360" w:lineRule="auto"/>
        <w:rPr>
          <w:rFonts w:ascii="Times New Roman" w:hAnsi="Times New Roman"/>
          <w:sz w:val="24"/>
          <w:szCs w:val="24"/>
          <w:lang w:val="es-MX"/>
        </w:rPr>
      </w:pPr>
    </w:p>
    <w:p w14:paraId="4A086801" w14:textId="77777777" w:rsidR="00BA102B"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suscribe la idea de Flikschuh y otros, cuando refieren la relevancia de la dimensión metafísica en el pensamiento político de Kant. De esta forma, se resalta la fuerza normativa que representa la idea de libertad externa. Este es un primer modo de entender la libertad externa en donde Ripstein señala que: </w:t>
      </w:r>
    </w:p>
    <w:p w14:paraId="3F7CE6D6" w14:textId="35B081D3" w:rsidR="00BA102B" w:rsidRPr="00BA102B" w:rsidRDefault="00670045" w:rsidP="00BA102B">
      <w:pPr>
        <w:ind w:left="1208" w:firstLine="0"/>
        <w:rPr>
          <w:rFonts w:ascii="Times New Roman" w:hAnsi="Times New Roman"/>
          <w:sz w:val="20"/>
          <w:szCs w:val="20"/>
          <w:lang w:val="es-MX"/>
        </w:rPr>
      </w:pPr>
      <w:r w:rsidRPr="00BA102B">
        <w:rPr>
          <w:rFonts w:ascii="Times New Roman" w:hAnsi="Times New Roman"/>
          <w:sz w:val="20"/>
          <w:szCs w:val="20"/>
          <w:lang w:val="es-MX"/>
        </w:rPr>
        <w:t xml:space="preserve">La presentación de Kant de sus argumentos, sus fundamentos para rechazar puntos de partida empíricos y antropológicos en la filosofía política descansan en la simple pero atractiva idea normativa que, en cuanto materia de derecho, cada persona tiene el derecho a ser </w:t>
      </w:r>
      <w:r w:rsidR="00EA22EC" w:rsidRPr="00BA102B">
        <w:rPr>
          <w:rFonts w:ascii="Times New Roman" w:hAnsi="Times New Roman"/>
          <w:sz w:val="20"/>
          <w:szCs w:val="20"/>
          <w:lang w:val="es-MX"/>
        </w:rPr>
        <w:t>dueña de sí misma</w:t>
      </w:r>
      <w:r w:rsidRPr="00BA102B">
        <w:rPr>
          <w:rFonts w:ascii="Times New Roman" w:hAnsi="Times New Roman"/>
          <w:sz w:val="20"/>
          <w:szCs w:val="20"/>
          <w:lang w:val="es-MX"/>
        </w:rPr>
        <w:t>, no en relación de gozar de una forma especial de relación consigo misma, sino en el sentido contrastante de no verse subordinado a la elección de ninguna otra persona particular. (</w:t>
      </w:r>
      <w:r w:rsidR="00E9012B" w:rsidRPr="00BA102B">
        <w:rPr>
          <w:rFonts w:ascii="Times New Roman" w:hAnsi="Times New Roman"/>
          <w:sz w:val="20"/>
          <w:szCs w:val="20"/>
          <w:lang w:val="es-MX"/>
        </w:rPr>
        <w:t xml:space="preserve">Ripstein, </w:t>
      </w:r>
      <w:r w:rsidRPr="00BA102B">
        <w:rPr>
          <w:rFonts w:ascii="Times New Roman" w:hAnsi="Times New Roman"/>
          <w:sz w:val="20"/>
          <w:szCs w:val="20"/>
          <w:lang w:val="es-MX"/>
        </w:rPr>
        <w:t>2009; p.4)</w:t>
      </w:r>
    </w:p>
    <w:p w14:paraId="3627D9A4" w14:textId="66763146"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 Esta idea corresponde </w:t>
      </w:r>
      <w:r w:rsidR="00A54C41" w:rsidRPr="00837C6F">
        <w:rPr>
          <w:rFonts w:ascii="Times New Roman" w:hAnsi="Times New Roman"/>
          <w:sz w:val="24"/>
          <w:szCs w:val="24"/>
          <w:lang w:val="es-MX"/>
        </w:rPr>
        <w:t xml:space="preserve">en paralelo </w:t>
      </w:r>
      <w:r w:rsidRPr="00837C6F">
        <w:rPr>
          <w:rFonts w:ascii="Times New Roman" w:hAnsi="Times New Roman"/>
          <w:sz w:val="24"/>
          <w:szCs w:val="24"/>
          <w:lang w:val="es-MX"/>
        </w:rPr>
        <w:t>a una dimensión de la noción de libertad comprendida en cuanto no existe interferencia externa</w:t>
      </w:r>
      <w:r w:rsidR="00C95C22">
        <w:rPr>
          <w:rFonts w:ascii="Times New Roman" w:hAnsi="Times New Roman"/>
          <w:sz w:val="24"/>
          <w:szCs w:val="24"/>
          <w:lang w:val="es-MX"/>
        </w:rPr>
        <w:t>.</w:t>
      </w:r>
      <w:r w:rsidR="00A54C41" w:rsidRPr="00837C6F">
        <w:rPr>
          <w:rFonts w:ascii="Times New Roman" w:hAnsi="Times New Roman"/>
          <w:sz w:val="24"/>
          <w:szCs w:val="24"/>
          <w:lang w:val="es-MX"/>
        </w:rPr>
        <w:t xml:space="preserve"> En el caso de Ripstein, la libertad parece asociarse a</w:t>
      </w:r>
      <w:r w:rsidR="0040146C">
        <w:rPr>
          <w:rFonts w:ascii="Times New Roman" w:hAnsi="Times New Roman"/>
          <w:sz w:val="24"/>
          <w:szCs w:val="24"/>
          <w:lang w:val="es-MX"/>
        </w:rPr>
        <w:t xml:space="preserve"> esta </w:t>
      </w:r>
      <w:r w:rsidR="00A54C41" w:rsidRPr="00837C6F">
        <w:rPr>
          <w:rFonts w:ascii="Times New Roman" w:hAnsi="Times New Roman"/>
          <w:sz w:val="24"/>
          <w:szCs w:val="24"/>
          <w:lang w:val="es-MX"/>
        </w:rPr>
        <w:t xml:space="preserve">independencia, en donde el individuo no se vea sujeto a la elección y determinación </w:t>
      </w:r>
      <w:r w:rsidR="00BB6015" w:rsidRPr="00837C6F">
        <w:rPr>
          <w:rFonts w:ascii="Times New Roman" w:hAnsi="Times New Roman"/>
          <w:sz w:val="24"/>
          <w:szCs w:val="24"/>
          <w:lang w:val="es-MX"/>
        </w:rPr>
        <w:t>por parte de</w:t>
      </w:r>
      <w:r w:rsidR="00A54C41" w:rsidRPr="00837C6F">
        <w:rPr>
          <w:rFonts w:ascii="Times New Roman" w:hAnsi="Times New Roman"/>
          <w:sz w:val="24"/>
          <w:szCs w:val="24"/>
          <w:lang w:val="es-MX"/>
        </w:rPr>
        <w:t xml:space="preserve"> otros.</w:t>
      </w:r>
      <w:r w:rsidR="00D06D87" w:rsidRPr="00837C6F">
        <w:rPr>
          <w:rFonts w:ascii="Times New Roman" w:hAnsi="Times New Roman"/>
          <w:sz w:val="24"/>
          <w:szCs w:val="24"/>
          <w:lang w:val="es-MX"/>
        </w:rPr>
        <w:t xml:space="preserve"> </w:t>
      </w:r>
      <w:r w:rsidR="0040146C">
        <w:rPr>
          <w:rStyle w:val="FootnoteReference"/>
          <w:rFonts w:ascii="Times New Roman" w:hAnsi="Times New Roman"/>
          <w:sz w:val="24"/>
          <w:szCs w:val="24"/>
          <w:lang w:val="es-MX"/>
        </w:rPr>
        <w:footnoteReference w:id="32"/>
      </w:r>
    </w:p>
    <w:p w14:paraId="31D5403F" w14:textId="6072348C"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plantea que la libertad </w:t>
      </w:r>
      <w:r w:rsidR="00BB6015" w:rsidRPr="00837C6F">
        <w:rPr>
          <w:rFonts w:ascii="Times New Roman" w:hAnsi="Times New Roman"/>
          <w:sz w:val="24"/>
          <w:szCs w:val="24"/>
          <w:lang w:val="es-MX"/>
        </w:rPr>
        <w:t xml:space="preserve">externa o “igual” </w:t>
      </w:r>
      <w:r w:rsidRPr="00837C6F">
        <w:rPr>
          <w:rFonts w:ascii="Times New Roman" w:hAnsi="Times New Roman"/>
          <w:sz w:val="24"/>
          <w:szCs w:val="24"/>
          <w:lang w:val="es-MX"/>
        </w:rPr>
        <w:t>se convierte en un principio rector del derecho</w:t>
      </w:r>
      <w:r w:rsidR="00BB6015" w:rsidRPr="00837C6F">
        <w:rPr>
          <w:rFonts w:ascii="Times New Roman" w:hAnsi="Times New Roman"/>
          <w:sz w:val="24"/>
          <w:szCs w:val="24"/>
          <w:lang w:val="es-MX"/>
        </w:rPr>
        <w:t>.</w:t>
      </w:r>
      <w:r w:rsidRPr="00837C6F">
        <w:rPr>
          <w:rFonts w:ascii="Times New Roman" w:hAnsi="Times New Roman"/>
          <w:sz w:val="24"/>
          <w:szCs w:val="24"/>
          <w:lang w:val="es-MX"/>
        </w:rPr>
        <w:t xml:space="preserve"> En este sentido, se demarca la autonomía del derecho frente a la moral, ya que lo </w:t>
      </w:r>
      <w:r w:rsidRPr="00837C6F">
        <w:rPr>
          <w:rFonts w:ascii="Times New Roman" w:hAnsi="Times New Roman"/>
          <w:sz w:val="24"/>
          <w:szCs w:val="24"/>
          <w:lang w:val="es-MX"/>
        </w:rPr>
        <w:lastRenderedPageBreak/>
        <w:t xml:space="preserve">jurídico y exterior no dependen de las virtudes internas, sino de reglas para la conducta externa y que pueden ser coercibles </w:t>
      </w:r>
      <w:r w:rsidR="00BB6015" w:rsidRPr="00837C6F">
        <w:rPr>
          <w:rFonts w:ascii="Times New Roman" w:hAnsi="Times New Roman"/>
          <w:sz w:val="24"/>
          <w:szCs w:val="24"/>
          <w:lang w:val="es-MX"/>
        </w:rPr>
        <w:t xml:space="preserve">legítimamente </w:t>
      </w:r>
      <w:r w:rsidRPr="00837C6F">
        <w:rPr>
          <w:rFonts w:ascii="Times New Roman" w:hAnsi="Times New Roman"/>
          <w:sz w:val="24"/>
          <w:szCs w:val="24"/>
          <w:lang w:val="es-MX"/>
        </w:rPr>
        <w:t xml:space="preserve">por el horizonte civil, de acuerdo a una voluntad unificada o integrada. </w:t>
      </w:r>
      <w:r w:rsidR="00410E0C">
        <w:rPr>
          <w:rStyle w:val="FootnoteReference"/>
          <w:rFonts w:ascii="Times New Roman" w:hAnsi="Times New Roman"/>
          <w:sz w:val="24"/>
          <w:szCs w:val="24"/>
          <w:lang w:val="es-MX"/>
        </w:rPr>
        <w:footnoteReference w:id="33"/>
      </w:r>
    </w:p>
    <w:p w14:paraId="4927A69F" w14:textId="77777777" w:rsidR="00413CCB"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esta primera parte, nos centramos en el sentido normativo de la libertad externa en cuanto concepto puro de la razón práctica, y de ahí que se deje de lado lo empírico, histórico y antropológico. En este sentido, Ripstein indica que: </w:t>
      </w:r>
    </w:p>
    <w:p w14:paraId="10900BEC" w14:textId="77777777" w:rsidR="00413CCB" w:rsidRPr="00413CCB" w:rsidRDefault="00670045" w:rsidP="00413CCB">
      <w:pPr>
        <w:ind w:left="1208" w:firstLine="0"/>
        <w:rPr>
          <w:rFonts w:ascii="Times New Roman" w:hAnsi="Times New Roman"/>
          <w:sz w:val="20"/>
          <w:szCs w:val="20"/>
          <w:lang w:val="es-MX"/>
        </w:rPr>
      </w:pPr>
      <w:r w:rsidRPr="00413CCB">
        <w:rPr>
          <w:rFonts w:ascii="Times New Roman" w:hAnsi="Times New Roman"/>
          <w:sz w:val="20"/>
          <w:szCs w:val="20"/>
          <w:lang w:val="es-MX"/>
        </w:rPr>
        <w:t xml:space="preserve">El modo de argumentar de Kant refleja su actitud sobre los ejemplos. Desarrolla muchos ejemplos en el curso de su argumentación, pero rechaza la idea de que los ejemplos puedan reemplazar a los argumentos, o que la filosofía esté encargada primariamente con dar cuenta mediante ejemplos. En su lugar, enfatiza que &lt;&lt;todos los ejemplos, (que sólo ilustran, pero no pueden probar nada), son engañosos de forma que ciertamente necesitan de una metafísica.&gt;&gt; La metafísica de la que habla no es un catálogo de afirmaciones acerca de lo que es más real; es una metafísica práctica, una articulación de los límites del reclamo de cada persona para ser </w:t>
      </w:r>
      <w:r w:rsidR="00EA22EC" w:rsidRPr="00413CCB">
        <w:rPr>
          <w:rFonts w:ascii="Times New Roman" w:hAnsi="Times New Roman"/>
          <w:sz w:val="20"/>
          <w:szCs w:val="20"/>
          <w:lang w:val="es-MX"/>
        </w:rPr>
        <w:t>dueña de sí misma</w:t>
      </w:r>
      <w:r w:rsidRPr="00413CCB">
        <w:rPr>
          <w:rFonts w:ascii="Times New Roman" w:hAnsi="Times New Roman"/>
          <w:sz w:val="20"/>
          <w:szCs w:val="20"/>
          <w:lang w:val="es-MX"/>
        </w:rPr>
        <w:t xml:space="preserve"> impuesta a la conducta de los otros.” (</w:t>
      </w:r>
      <w:r w:rsidR="00E9012B" w:rsidRPr="00413CCB">
        <w:rPr>
          <w:rFonts w:ascii="Times New Roman" w:hAnsi="Times New Roman"/>
          <w:sz w:val="20"/>
          <w:szCs w:val="20"/>
          <w:lang w:val="es-MX"/>
        </w:rPr>
        <w:t xml:space="preserve">Ripstein, </w:t>
      </w:r>
      <w:r w:rsidRPr="00413CCB">
        <w:rPr>
          <w:rFonts w:ascii="Times New Roman" w:hAnsi="Times New Roman"/>
          <w:sz w:val="20"/>
          <w:szCs w:val="20"/>
          <w:lang w:val="es-MX"/>
        </w:rPr>
        <w:t xml:space="preserve">2009; p.6) </w:t>
      </w:r>
    </w:p>
    <w:p w14:paraId="4DC709CF" w14:textId="0126114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De acuerdo a Ripstein, la libertad externa opera como un principio normativo para establecer un tipo de libertad recíproca que se ajusta al principio universal del derecho. Esto equivale a tomar los principios metafísicos del derecho como una articulación de nociones generales que deben aplicarse a casos particulares, sin que exista la necesidad de detallar todas las reglas contingentes o circunstanciales de las normas para la convivencia; en su lugar, se ofrece un criterio para enjuiciar casos de acuerdo a los principios generales de la libertad y la justicia. En esta línea, Ripstein indica que: “El rechazo de Kant a la concepción instrumental de reglas legales e instituciones no le compromete con la perspectiva de los principios normativos que él desarrolla sean suficientes para resolver todos los problemas del derecho. (…) Los principios del derecho que Kant presenta son altamente abstractos, y requieren del ejercicio del juicio para aplicarle a casos particulares.”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lang w:val="es-MX"/>
        </w:rPr>
        <w:t>2009; p.10)</w:t>
      </w:r>
    </w:p>
    <w:p w14:paraId="2E701DE3" w14:textId="77777777" w:rsidR="00413CCB"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 xml:space="preserve">En el apéndice final del libro, Ripstein plantea la idea central de que el derecho descansa sobre postulados y normas prácticas que se ocupan de la posibilidad de la coexistencia pacífica y civilizada de las libertades. Este postulado es incapaz de prueba material, ya que no se deriva de la experiencia ni de la historia, sino que se trata de una formulación de la razón práctica. </w:t>
      </w:r>
      <w:r w:rsidRPr="00837C6F">
        <w:rPr>
          <w:rFonts w:ascii="Times New Roman" w:hAnsi="Times New Roman"/>
          <w:sz w:val="24"/>
          <w:szCs w:val="24"/>
        </w:rPr>
        <w:t xml:space="preserve">En este apéndice que cierra el libro, Ripstein señala que: </w:t>
      </w:r>
    </w:p>
    <w:p w14:paraId="38B571C7" w14:textId="4C27482A" w:rsidR="00670045" w:rsidRPr="00413CCB" w:rsidRDefault="00670045" w:rsidP="00413CCB">
      <w:pPr>
        <w:ind w:left="1208" w:firstLine="0"/>
        <w:rPr>
          <w:rFonts w:ascii="Times New Roman" w:hAnsi="Times New Roman"/>
          <w:sz w:val="20"/>
          <w:szCs w:val="20"/>
        </w:rPr>
      </w:pPr>
      <w:r w:rsidRPr="00413CCB">
        <w:rPr>
          <w:rFonts w:ascii="Times New Roman" w:hAnsi="Times New Roman"/>
          <w:sz w:val="20"/>
          <w:szCs w:val="20"/>
        </w:rPr>
        <w:lastRenderedPageBreak/>
        <w:t>La doctrina del derecho pertenece a la Metafísica de las Costumbres. Pertenece al inicio, y los principios del derecho, incluidos el público y el privado, restringen los medios disponibles para que los agentes usen, y, por lo tanto, limiten las máximas de acuerdo a las cuales pudieran actuar. (…) Kant tiene una concepción distintiva del derecho, una que nos habilita evadir los temas reduccionistas y reactivos que siguen proyectando su sombra sobre la filosofía política. Los intentos de derivar los principios del derecho desde el imperativo categórico también fallan por sí mismos. (</w:t>
      </w:r>
      <w:r w:rsidR="00E9012B" w:rsidRPr="00413CCB">
        <w:rPr>
          <w:rFonts w:ascii="Times New Roman" w:hAnsi="Times New Roman"/>
          <w:sz w:val="20"/>
          <w:szCs w:val="20"/>
          <w:lang w:val="es-MX"/>
        </w:rPr>
        <w:t xml:space="preserve">Ripstein, </w:t>
      </w:r>
      <w:r w:rsidRPr="00413CCB">
        <w:rPr>
          <w:rFonts w:ascii="Times New Roman" w:hAnsi="Times New Roman"/>
          <w:sz w:val="20"/>
          <w:szCs w:val="20"/>
        </w:rPr>
        <w:t xml:space="preserve">2009; p.387) </w:t>
      </w:r>
    </w:p>
    <w:p w14:paraId="23DAB038" w14:textId="5F17F4FA"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En este sentido, en primer lugar, la idea de una libertad externa que funda el sistema de la </w:t>
      </w:r>
      <w:r w:rsidR="00410E0C">
        <w:rPr>
          <w:rFonts w:ascii="Times New Roman" w:hAnsi="Times New Roman"/>
          <w:sz w:val="24"/>
          <w:szCs w:val="24"/>
        </w:rPr>
        <w:t>D</w:t>
      </w:r>
      <w:r w:rsidRPr="00837C6F">
        <w:rPr>
          <w:rFonts w:ascii="Times New Roman" w:hAnsi="Times New Roman"/>
          <w:sz w:val="24"/>
          <w:szCs w:val="24"/>
        </w:rPr>
        <w:t>octrina del derecho en Kant, tiene un carácter normativo que opera directamente en las máximas que los individuos utilizan para sus actos externos a su propia moralidad</w:t>
      </w:r>
      <w:r w:rsidR="00410E0C">
        <w:rPr>
          <w:rFonts w:ascii="Times New Roman" w:hAnsi="Times New Roman"/>
          <w:sz w:val="24"/>
          <w:szCs w:val="24"/>
        </w:rPr>
        <w:t>.</w:t>
      </w:r>
      <w:r w:rsidRPr="00837C6F">
        <w:rPr>
          <w:rFonts w:ascii="Times New Roman" w:hAnsi="Times New Roman"/>
          <w:sz w:val="24"/>
          <w:szCs w:val="24"/>
        </w:rPr>
        <w:t xml:space="preserve"> Esta primera dimensión debe complementarse con otros sentidos que enriquecen la idea de libertad externa.  </w:t>
      </w:r>
    </w:p>
    <w:p w14:paraId="17A70E6A" w14:textId="77777777" w:rsidR="00670045" w:rsidRPr="00837C6F" w:rsidRDefault="00670045" w:rsidP="00606C31">
      <w:pPr>
        <w:spacing w:line="360" w:lineRule="auto"/>
        <w:rPr>
          <w:rFonts w:ascii="Times New Roman" w:hAnsi="Times New Roman"/>
          <w:sz w:val="24"/>
          <w:szCs w:val="24"/>
        </w:rPr>
      </w:pPr>
    </w:p>
    <w:p w14:paraId="7EE0C994" w14:textId="77777777" w:rsidR="00670045" w:rsidRPr="00837C6F" w:rsidRDefault="00670045" w:rsidP="00606C31">
      <w:pPr>
        <w:pStyle w:val="Heading2"/>
        <w:rPr>
          <w:rFonts w:cs="Times New Roman"/>
          <w:lang w:val="es-MX"/>
        </w:rPr>
      </w:pPr>
      <w:bookmarkStart w:id="23" w:name="_Toc239062922"/>
      <w:r w:rsidRPr="00837C6F">
        <w:rPr>
          <w:rFonts w:cs="Times New Roman"/>
          <w:lang w:val="es-MX"/>
        </w:rPr>
        <w:t>3.2 Libertad externa como soberanía y consentimiento</w:t>
      </w:r>
      <w:bookmarkEnd w:id="23"/>
    </w:p>
    <w:p w14:paraId="10A22123" w14:textId="77777777" w:rsidR="00670045" w:rsidRPr="00837C6F" w:rsidRDefault="00670045" w:rsidP="00606C31">
      <w:pPr>
        <w:spacing w:line="360" w:lineRule="auto"/>
        <w:ind w:firstLine="708"/>
        <w:rPr>
          <w:rFonts w:ascii="Times New Roman" w:hAnsi="Times New Roman"/>
          <w:sz w:val="24"/>
          <w:szCs w:val="24"/>
          <w:lang w:val="es-MX"/>
        </w:rPr>
      </w:pPr>
    </w:p>
    <w:p w14:paraId="36DE049F" w14:textId="6B665133"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Se puede interpretar, en un segundo sentido, la idea de libertad externa en cuanto soberanía</w:t>
      </w:r>
      <w:r w:rsidR="009414A4" w:rsidRPr="00837C6F">
        <w:rPr>
          <w:rFonts w:ascii="Times New Roman" w:hAnsi="Times New Roman"/>
          <w:sz w:val="24"/>
          <w:szCs w:val="24"/>
          <w:lang w:val="es-MX"/>
        </w:rPr>
        <w:t xml:space="preserve"> e independencia</w:t>
      </w:r>
      <w:r w:rsidR="002D490B" w:rsidRPr="00837C6F">
        <w:rPr>
          <w:rFonts w:ascii="Times New Roman" w:hAnsi="Times New Roman"/>
          <w:sz w:val="24"/>
          <w:szCs w:val="24"/>
          <w:lang w:val="es-MX"/>
        </w:rPr>
        <w:t>,</w:t>
      </w:r>
      <w:r w:rsidR="009414A4" w:rsidRPr="00837C6F">
        <w:rPr>
          <w:rFonts w:ascii="Times New Roman" w:hAnsi="Times New Roman"/>
          <w:sz w:val="24"/>
          <w:szCs w:val="24"/>
          <w:lang w:val="es-MX"/>
        </w:rPr>
        <w:t xml:space="preserve"> y </w:t>
      </w:r>
      <w:r w:rsidR="002D490B" w:rsidRPr="00837C6F">
        <w:rPr>
          <w:rFonts w:ascii="Times New Roman" w:hAnsi="Times New Roman"/>
          <w:sz w:val="24"/>
          <w:szCs w:val="24"/>
          <w:lang w:val="es-MX"/>
        </w:rPr>
        <w:t>que,</w:t>
      </w:r>
      <w:r w:rsidR="009414A4" w:rsidRPr="00837C6F">
        <w:rPr>
          <w:rFonts w:ascii="Times New Roman" w:hAnsi="Times New Roman"/>
          <w:sz w:val="24"/>
          <w:szCs w:val="24"/>
          <w:lang w:val="es-MX"/>
        </w:rPr>
        <w:t xml:space="preserve"> por lo tanto</w:t>
      </w:r>
      <w:r w:rsidR="002D490B" w:rsidRPr="00837C6F">
        <w:rPr>
          <w:rFonts w:ascii="Times New Roman" w:hAnsi="Times New Roman"/>
          <w:sz w:val="24"/>
          <w:szCs w:val="24"/>
          <w:lang w:val="es-MX"/>
        </w:rPr>
        <w:t>,</w:t>
      </w:r>
      <w:r w:rsidR="009414A4" w:rsidRPr="00837C6F">
        <w:rPr>
          <w:rFonts w:ascii="Times New Roman" w:hAnsi="Times New Roman"/>
          <w:sz w:val="24"/>
          <w:szCs w:val="24"/>
          <w:lang w:val="es-MX"/>
        </w:rPr>
        <w:t xml:space="preserve"> supone la idea de consentimiento</w:t>
      </w:r>
      <w:r w:rsidRPr="00837C6F">
        <w:rPr>
          <w:rFonts w:ascii="Times New Roman" w:hAnsi="Times New Roman"/>
          <w:sz w:val="24"/>
          <w:szCs w:val="24"/>
          <w:lang w:val="es-MX"/>
        </w:rPr>
        <w:t xml:space="preserve">. Ripstein habrá de hacer constante énfasis en la idea del derecho como un sistema de principios que posibilita pensar en la persona como señor, o dueño, de sí mismo sin la interferencia de otros. </w:t>
      </w:r>
    </w:p>
    <w:p w14:paraId="287192B4" w14:textId="77777777" w:rsidR="00110A20"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idea de soberanía es fundamental en cuanto articula la libertad interior (en cuanto autonomía) a la libertad exterior (de relaciones interpersonales) y así fundamenta tanto el marco del derecho, como de la política. Ripstein señala que:</w:t>
      </w:r>
    </w:p>
    <w:p w14:paraId="7E64177B" w14:textId="148C1F9B" w:rsidR="00670045" w:rsidRPr="00110A20" w:rsidRDefault="00670045" w:rsidP="00110A20">
      <w:pPr>
        <w:ind w:left="1208" w:firstLine="0"/>
        <w:rPr>
          <w:rFonts w:ascii="Times New Roman" w:hAnsi="Times New Roman"/>
          <w:sz w:val="20"/>
          <w:szCs w:val="20"/>
          <w:lang w:val="es-MX"/>
        </w:rPr>
      </w:pPr>
      <w:r w:rsidRPr="00110A20">
        <w:rPr>
          <w:rFonts w:ascii="Times New Roman" w:hAnsi="Times New Roman"/>
          <w:sz w:val="20"/>
          <w:szCs w:val="20"/>
          <w:lang w:val="es-MX"/>
        </w:rPr>
        <w:t>Este punto de partida es explícito en Kant, y además anima muchas de las preguntas familiares de la filosofía política. La naturaleza y justificación de la autoridad, la autorización para ejercer coerción, la significancia del desacuerdo, la obediencia política, la democracia y el estado de derecho, todos ellos, presumiblemente adquieren su propio interés en contraste con alguna versión de la asunción de que cada persona tiene derecho a ser</w:t>
      </w:r>
      <w:r w:rsidR="00A8769D" w:rsidRPr="00110A20">
        <w:rPr>
          <w:rFonts w:ascii="Times New Roman" w:hAnsi="Times New Roman"/>
          <w:sz w:val="20"/>
          <w:szCs w:val="20"/>
          <w:lang w:val="es-MX"/>
        </w:rPr>
        <w:t xml:space="preserve"> dueño de sí mismo</w:t>
      </w:r>
      <w:r w:rsidRPr="00110A20">
        <w:rPr>
          <w:rFonts w:ascii="Times New Roman" w:hAnsi="Times New Roman"/>
          <w:sz w:val="20"/>
          <w:szCs w:val="20"/>
          <w:lang w:val="es-MX"/>
        </w:rPr>
        <w:t>. (</w:t>
      </w:r>
      <w:r w:rsidR="00E9012B" w:rsidRPr="00110A20">
        <w:rPr>
          <w:rFonts w:ascii="Times New Roman" w:hAnsi="Times New Roman"/>
          <w:sz w:val="20"/>
          <w:szCs w:val="20"/>
          <w:lang w:val="es-MX"/>
        </w:rPr>
        <w:t xml:space="preserve">Ripstein, </w:t>
      </w:r>
      <w:r w:rsidRPr="00110A20">
        <w:rPr>
          <w:rFonts w:ascii="Times New Roman" w:hAnsi="Times New Roman"/>
          <w:sz w:val="20"/>
          <w:szCs w:val="20"/>
          <w:lang w:val="es-MX"/>
        </w:rPr>
        <w:t>2009; p.4)</w:t>
      </w:r>
    </w:p>
    <w:p w14:paraId="60E5D413" w14:textId="53128308"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Esta perspectiva es recurrente a lo largo del libro de Ripstein, y aunque apunta a indicar la naturaleza de la libertad como no interferencia de otros, se extiende hacia el uso legítimo de la fuerza, en un sentido de restricciones jurídicas y civiles, (ante las cuales los individuos modelan las máximas de sus acciones exteriores)</w:t>
      </w:r>
      <w:r w:rsidR="002D490B" w:rsidRPr="00837C6F">
        <w:rPr>
          <w:rFonts w:ascii="Times New Roman" w:hAnsi="Times New Roman"/>
          <w:sz w:val="24"/>
          <w:szCs w:val="24"/>
          <w:lang w:val="es-MX"/>
        </w:rPr>
        <w:t>,</w:t>
      </w:r>
      <w:r w:rsidRPr="00837C6F">
        <w:rPr>
          <w:rFonts w:ascii="Times New Roman" w:hAnsi="Times New Roman"/>
          <w:sz w:val="24"/>
          <w:szCs w:val="24"/>
          <w:lang w:val="es-MX"/>
        </w:rPr>
        <w:t xml:space="preserve"> que permitan </w:t>
      </w:r>
      <w:r w:rsidR="002D490B" w:rsidRPr="00837C6F">
        <w:rPr>
          <w:rFonts w:ascii="Times New Roman" w:hAnsi="Times New Roman"/>
          <w:sz w:val="24"/>
          <w:szCs w:val="24"/>
          <w:lang w:val="es-MX"/>
        </w:rPr>
        <w:t>un marco en</w:t>
      </w:r>
      <w:r w:rsidRPr="00837C6F">
        <w:rPr>
          <w:rFonts w:ascii="Times New Roman" w:hAnsi="Times New Roman"/>
          <w:sz w:val="24"/>
          <w:szCs w:val="24"/>
          <w:lang w:val="es-MX"/>
        </w:rPr>
        <w:t xml:space="preserve"> que cada uno cuente con una libertad externa. De esta forma, el autor refiere que: “La explicación completa de Kant sobre lo que es para cada persona ser </w:t>
      </w:r>
      <w:r w:rsidR="00EA22EC" w:rsidRPr="00837C6F">
        <w:rPr>
          <w:rFonts w:ascii="Times New Roman" w:hAnsi="Times New Roman"/>
          <w:sz w:val="24"/>
          <w:szCs w:val="24"/>
          <w:lang w:val="es-MX"/>
        </w:rPr>
        <w:t>dueña de sí misma</w:t>
      </w:r>
      <w:r w:rsidRPr="00837C6F">
        <w:rPr>
          <w:rFonts w:ascii="Times New Roman" w:hAnsi="Times New Roman"/>
          <w:sz w:val="24"/>
          <w:szCs w:val="24"/>
          <w:lang w:val="es-MX"/>
        </w:rPr>
        <w:t>, en lugar de ser el sirviente de otro, es lo que habrá de ocupar la mayor parte de este libro.” (</w:t>
      </w:r>
      <w:r w:rsidR="00E9012B" w:rsidRPr="00837C6F">
        <w:rPr>
          <w:rFonts w:ascii="Times New Roman" w:hAnsi="Times New Roman"/>
          <w:sz w:val="24"/>
          <w:szCs w:val="24"/>
          <w:lang w:val="es-MX"/>
        </w:rPr>
        <w:t xml:space="preserve">Ripstein, </w:t>
      </w:r>
      <w:r w:rsidRPr="00837C6F">
        <w:rPr>
          <w:rFonts w:ascii="Times New Roman" w:hAnsi="Times New Roman"/>
          <w:sz w:val="24"/>
          <w:szCs w:val="24"/>
          <w:lang w:val="es-MX"/>
        </w:rPr>
        <w:t>2009; p.5)</w:t>
      </w:r>
    </w:p>
    <w:p w14:paraId="6C05C99F" w14:textId="30A1238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libertad externa es un pilar del sistema de principios del derecho y se fundamenta, en primer lugar, bajo la idea de libertad como un derecho innato, que la condición civil busca </w:t>
      </w:r>
      <w:r w:rsidRPr="00837C6F">
        <w:rPr>
          <w:rFonts w:ascii="Times New Roman" w:hAnsi="Times New Roman"/>
          <w:sz w:val="24"/>
          <w:szCs w:val="24"/>
          <w:lang w:val="es-MX"/>
        </w:rPr>
        <w:lastRenderedPageBreak/>
        <w:t>preservar y asegurar. A ello se suma la idea de libertad interior, articulada bajo el concepto de autonomía. De esto, resulta un tipo de libertad que tiene límite en la libertad de otros, pero que busca enfatizar la fundamental característica de soberanía para cada uno. Ripstein, en este horizonte, indica que: “Tu derecho para ser tu propio maestro trae consigo que ninguna otra persona tiene el derecho para decidir por ti acerca de los beneficios que habrás de recibir de algún acuerdo (…) Solo tú tienes el derecho de decidir si es que un beneficio es valioso para ti en virtud de la carga que trae consigo el acuerdo.” (</w:t>
      </w:r>
      <w:r w:rsidR="00E9012B" w:rsidRPr="00837C6F">
        <w:rPr>
          <w:rFonts w:ascii="Times New Roman" w:hAnsi="Times New Roman"/>
          <w:sz w:val="24"/>
          <w:szCs w:val="24"/>
          <w:lang w:val="es-MX"/>
        </w:rPr>
        <w:t xml:space="preserve">Ripstein, </w:t>
      </w:r>
      <w:r w:rsidRPr="00837C6F">
        <w:rPr>
          <w:rFonts w:ascii="Times New Roman" w:hAnsi="Times New Roman"/>
          <w:sz w:val="24"/>
          <w:szCs w:val="24"/>
          <w:lang w:val="es-MX"/>
        </w:rPr>
        <w:t>2009; p.5)</w:t>
      </w:r>
      <w:r w:rsidR="002D490B" w:rsidRPr="00837C6F">
        <w:rPr>
          <w:rFonts w:ascii="Times New Roman" w:hAnsi="Times New Roman"/>
          <w:sz w:val="24"/>
          <w:szCs w:val="24"/>
          <w:lang w:val="es-MX"/>
        </w:rPr>
        <w:t xml:space="preserve"> La libertad así interpretada, se concibe en cuanto independencia y soberanía. </w:t>
      </w:r>
    </w:p>
    <w:p w14:paraId="7A33C069" w14:textId="77777777" w:rsidR="00110A20"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El sentido del derecho, por cuanto persigue la justicia, representa un norte ante el cual inclinamos y evaluamos la idea de lo que delimita la libertad civil. De esta manera la libertad externa, como un principio normativo, orienta el sentido del derecho privado, público y cosmopolita. Ripstein enfatiza que: </w:t>
      </w:r>
    </w:p>
    <w:p w14:paraId="3F316C84" w14:textId="0ECBD57C" w:rsidR="00110A20" w:rsidRPr="00110A20" w:rsidRDefault="00670045" w:rsidP="00110A20">
      <w:pPr>
        <w:ind w:left="1208" w:firstLine="0"/>
        <w:rPr>
          <w:rFonts w:ascii="Times New Roman" w:hAnsi="Times New Roman"/>
          <w:sz w:val="20"/>
          <w:szCs w:val="20"/>
          <w:lang w:val="es-MX"/>
        </w:rPr>
      </w:pPr>
      <w:r w:rsidRPr="00110A20">
        <w:rPr>
          <w:rFonts w:ascii="Times New Roman" w:hAnsi="Times New Roman"/>
          <w:sz w:val="20"/>
          <w:szCs w:val="20"/>
          <w:lang w:val="es-MX"/>
        </w:rPr>
        <w:t xml:space="preserve">La autoridad de cualquier persona o mandato institucional para balancear valores en competencia debe por sí mismo ser reconciliado con el derecho de cada persona para ser </w:t>
      </w:r>
      <w:r w:rsidR="00A8769D" w:rsidRPr="00110A20">
        <w:rPr>
          <w:rFonts w:ascii="Times New Roman" w:hAnsi="Times New Roman"/>
          <w:sz w:val="20"/>
          <w:szCs w:val="20"/>
          <w:lang w:val="es-MX"/>
        </w:rPr>
        <w:t>dueñ</w:t>
      </w:r>
      <w:r w:rsidR="00410E0C">
        <w:rPr>
          <w:rFonts w:ascii="Times New Roman" w:hAnsi="Times New Roman"/>
          <w:sz w:val="20"/>
          <w:szCs w:val="20"/>
          <w:lang w:val="es-MX"/>
        </w:rPr>
        <w:t>a</w:t>
      </w:r>
      <w:r w:rsidR="00A8769D" w:rsidRPr="00110A20">
        <w:rPr>
          <w:rFonts w:ascii="Times New Roman" w:hAnsi="Times New Roman"/>
          <w:sz w:val="20"/>
          <w:szCs w:val="20"/>
          <w:lang w:val="es-MX"/>
        </w:rPr>
        <w:t xml:space="preserve"> de sí mism</w:t>
      </w:r>
      <w:r w:rsidR="00410E0C">
        <w:rPr>
          <w:rFonts w:ascii="Times New Roman" w:hAnsi="Times New Roman"/>
          <w:sz w:val="20"/>
          <w:szCs w:val="20"/>
          <w:lang w:val="es-MX"/>
        </w:rPr>
        <w:t>a</w:t>
      </w:r>
      <w:r w:rsidRPr="00110A20">
        <w:rPr>
          <w:rFonts w:ascii="Times New Roman" w:hAnsi="Times New Roman"/>
          <w:sz w:val="20"/>
          <w:szCs w:val="20"/>
          <w:lang w:val="es-MX"/>
        </w:rPr>
        <w:t>. Esto no significa que la autoridad política o la coerción justificada sean imposibles, o que las instituciones nunca sean competentes para balancear valores en competencia, solamente que la autoridad para realizar o hacer cumplir decisiones necesita ser establecida mostrándose como consistente con el derecho de cada persona a su libertad antes que los intereses o valores en competencia puedan ser considerados. (</w:t>
      </w:r>
      <w:r w:rsidR="00E9012B" w:rsidRPr="00110A20">
        <w:rPr>
          <w:rFonts w:ascii="Times New Roman" w:hAnsi="Times New Roman"/>
          <w:sz w:val="20"/>
          <w:szCs w:val="20"/>
          <w:lang w:val="es-MX"/>
        </w:rPr>
        <w:t xml:space="preserve">Ripstein, </w:t>
      </w:r>
      <w:r w:rsidRPr="00110A20">
        <w:rPr>
          <w:rFonts w:ascii="Times New Roman" w:hAnsi="Times New Roman"/>
          <w:sz w:val="20"/>
          <w:szCs w:val="20"/>
          <w:lang w:val="es-MX"/>
        </w:rPr>
        <w:t xml:space="preserve">2009; p.5) </w:t>
      </w:r>
    </w:p>
    <w:p w14:paraId="3514C81B" w14:textId="218A338F"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Esto equivale a señalar que la libertad externa, pensada fundamentalmente como soberanía, es uno de los sentidos últimos y razones de ser del derecho. Toda ley e institución debe actuar con este derecho innato en mente, a la hora de desplegarse</w:t>
      </w:r>
      <w:r w:rsidR="002D490B" w:rsidRPr="00837C6F">
        <w:rPr>
          <w:rFonts w:ascii="Times New Roman" w:hAnsi="Times New Roman"/>
          <w:sz w:val="24"/>
          <w:szCs w:val="24"/>
          <w:lang w:val="es-MX"/>
        </w:rPr>
        <w:t>, con el fin de respetar un marco legal de libertades de obligaciones iguales.</w:t>
      </w:r>
      <w:r w:rsidR="00410E0C">
        <w:rPr>
          <w:rStyle w:val="FootnoteReference"/>
          <w:rFonts w:ascii="Times New Roman" w:hAnsi="Times New Roman"/>
          <w:sz w:val="24"/>
          <w:szCs w:val="24"/>
          <w:lang w:val="es-MX"/>
        </w:rPr>
        <w:footnoteReference w:id="34"/>
      </w:r>
    </w:p>
    <w:p w14:paraId="2ECCF027" w14:textId="2E1E153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La libertad representa un derecho innato (incluso en un estado natural), pero su sentido externo sólo puede darse plenamente en un horizonte civil con autoridades e instituciones legítimas. En este sentido, Ripstein refiere que Kant tiene la idea: “que cada derecho de la persona a ser </w:t>
      </w:r>
      <w:r w:rsidR="00EA22EC" w:rsidRPr="00837C6F">
        <w:rPr>
          <w:rFonts w:ascii="Times New Roman" w:hAnsi="Times New Roman"/>
          <w:sz w:val="24"/>
          <w:szCs w:val="24"/>
          <w:lang w:val="es-MX"/>
        </w:rPr>
        <w:t>dueña de sí misma</w:t>
      </w:r>
      <w:r w:rsidRPr="00837C6F">
        <w:rPr>
          <w:rFonts w:ascii="Times New Roman" w:hAnsi="Times New Roman"/>
          <w:sz w:val="24"/>
          <w:szCs w:val="24"/>
          <w:lang w:val="es-MX"/>
        </w:rPr>
        <w:t xml:space="preserve"> es solo consistente con el derecho de otros si las instituciones legales públicas están vigentes.”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lang w:val="es-MX"/>
        </w:rPr>
        <w:t xml:space="preserve">2009; p.9) </w:t>
      </w:r>
      <w:r w:rsidR="00410E0C">
        <w:rPr>
          <w:rStyle w:val="FootnoteReference"/>
          <w:rFonts w:ascii="Times New Roman" w:hAnsi="Times New Roman"/>
          <w:sz w:val="24"/>
          <w:szCs w:val="24"/>
          <w:lang w:val="es-MX"/>
        </w:rPr>
        <w:footnoteReference w:id="35"/>
      </w:r>
    </w:p>
    <w:p w14:paraId="7A2123A9" w14:textId="3A00FFA8" w:rsidR="007A650D" w:rsidRDefault="00670045" w:rsidP="00215132">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Ripstein</w:t>
      </w:r>
      <w:r w:rsidR="00215132">
        <w:rPr>
          <w:rFonts w:ascii="Times New Roman" w:hAnsi="Times New Roman"/>
          <w:sz w:val="24"/>
          <w:szCs w:val="24"/>
          <w:lang w:val="es-MX"/>
        </w:rPr>
        <w:t xml:space="preserve">, en virtud de la idea de soberanía, señala que la libertad es un derecho innato, y el derecho a la propiedad es un derecho adquirido mediante un acto afirmativo de legitimidad pública; La soberanía parece estar en el medio, por cuanto implica a ambas; de esta forma: </w:t>
      </w:r>
    </w:p>
    <w:p w14:paraId="4F45E779" w14:textId="20485042" w:rsidR="00670045" w:rsidRPr="007A650D" w:rsidRDefault="0009090F" w:rsidP="007A650D">
      <w:pPr>
        <w:ind w:left="1208" w:firstLine="0"/>
        <w:rPr>
          <w:rFonts w:ascii="Times New Roman" w:hAnsi="Times New Roman"/>
          <w:sz w:val="20"/>
          <w:szCs w:val="20"/>
          <w:lang w:val="es-MX"/>
        </w:rPr>
      </w:pPr>
      <w:r w:rsidRPr="007A650D">
        <w:rPr>
          <w:rFonts w:ascii="Times New Roman" w:hAnsi="Times New Roman"/>
          <w:sz w:val="20"/>
          <w:szCs w:val="20"/>
          <w:lang w:val="es-MX"/>
        </w:rPr>
        <w:t xml:space="preserve">Kant caracteriza el principio de derechos adquiridos como un postulado. Le sirve para extender el principio universal del derecho a la luz de la posibilidad de que podría haber poderes sujetos a la elección de una persona, (medios a través de los cuales una persona puede establecer y perseguir propósitos), </w:t>
      </w:r>
      <w:r w:rsidR="00164672" w:rsidRPr="007A650D">
        <w:rPr>
          <w:rFonts w:ascii="Times New Roman" w:hAnsi="Times New Roman"/>
          <w:sz w:val="20"/>
          <w:szCs w:val="20"/>
          <w:lang w:val="es-MX"/>
        </w:rPr>
        <w:t xml:space="preserve">y que, en este horizonte, podría darse que </w:t>
      </w:r>
      <w:r w:rsidRPr="007A650D">
        <w:rPr>
          <w:rFonts w:ascii="Times New Roman" w:hAnsi="Times New Roman"/>
          <w:sz w:val="20"/>
          <w:szCs w:val="20"/>
          <w:lang w:val="es-MX"/>
        </w:rPr>
        <w:t xml:space="preserve">aquellas personas que ocupan </w:t>
      </w:r>
      <w:r w:rsidR="00164672" w:rsidRPr="007A650D">
        <w:rPr>
          <w:rFonts w:ascii="Times New Roman" w:hAnsi="Times New Roman"/>
          <w:sz w:val="20"/>
          <w:szCs w:val="20"/>
          <w:lang w:val="es-MX"/>
        </w:rPr>
        <w:t xml:space="preserve">un </w:t>
      </w:r>
      <w:r w:rsidRPr="007A650D">
        <w:rPr>
          <w:rFonts w:ascii="Times New Roman" w:hAnsi="Times New Roman"/>
          <w:sz w:val="20"/>
          <w:szCs w:val="20"/>
          <w:lang w:val="es-MX"/>
        </w:rPr>
        <w:t xml:space="preserve">espacio no </w:t>
      </w:r>
      <w:r w:rsidR="00CD12C5" w:rsidRPr="007A650D">
        <w:rPr>
          <w:rFonts w:ascii="Times New Roman" w:hAnsi="Times New Roman"/>
          <w:sz w:val="20"/>
          <w:szCs w:val="20"/>
          <w:lang w:val="es-MX"/>
        </w:rPr>
        <w:t>tengan</w:t>
      </w:r>
      <w:r w:rsidRPr="007A650D">
        <w:rPr>
          <w:rFonts w:ascii="Times New Roman" w:hAnsi="Times New Roman"/>
          <w:sz w:val="20"/>
          <w:szCs w:val="20"/>
          <w:lang w:val="es-MX"/>
        </w:rPr>
        <w:t xml:space="preserve"> participación a sus derechos innatos a la humanidad, sino que deben adquirirlo a través de actos afirmativos.</w:t>
      </w:r>
      <w:r w:rsidR="007A650D" w:rsidRPr="007A650D">
        <w:rPr>
          <w:rFonts w:ascii="Times New Roman" w:hAnsi="Times New Roman"/>
          <w:sz w:val="20"/>
          <w:szCs w:val="20"/>
          <w:lang w:val="es-MX"/>
        </w:rPr>
        <w:t xml:space="preserve"> </w:t>
      </w:r>
      <w:r w:rsidRPr="007A650D">
        <w:rPr>
          <w:rFonts w:ascii="Times New Roman" w:hAnsi="Times New Roman"/>
          <w:sz w:val="20"/>
          <w:szCs w:val="20"/>
          <w:lang w:val="es-MX"/>
        </w:rPr>
        <w:t>(Ripstein, 200</w:t>
      </w:r>
      <w:r w:rsidR="001F0421" w:rsidRPr="007A650D">
        <w:rPr>
          <w:rFonts w:ascii="Times New Roman" w:hAnsi="Times New Roman"/>
          <w:sz w:val="20"/>
          <w:szCs w:val="20"/>
          <w:lang w:val="es-MX"/>
        </w:rPr>
        <w:t>9</w:t>
      </w:r>
      <w:r w:rsidRPr="007A650D">
        <w:rPr>
          <w:rFonts w:ascii="Times New Roman" w:hAnsi="Times New Roman"/>
          <w:sz w:val="20"/>
          <w:szCs w:val="20"/>
          <w:lang w:val="es-MX"/>
        </w:rPr>
        <w:t>; p.58)</w:t>
      </w:r>
    </w:p>
    <w:p w14:paraId="107F1DE1" w14:textId="670F1264" w:rsidR="00772C66" w:rsidRDefault="00CD12C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Los derechos adquiridos, que extienden y se fundamentan en el derecho innato, amplían el sentido de la libertad. Estos derechos adquiridos abarcan los derechos de propiedad. </w:t>
      </w:r>
      <w:r w:rsidR="00670045" w:rsidRPr="00837C6F">
        <w:rPr>
          <w:rFonts w:ascii="Times New Roman" w:hAnsi="Times New Roman"/>
          <w:sz w:val="24"/>
          <w:szCs w:val="24"/>
          <w:lang w:val="es-MX"/>
        </w:rPr>
        <w:t>En el cuarto capítulo</w:t>
      </w:r>
      <w:r w:rsidRPr="00837C6F">
        <w:rPr>
          <w:rFonts w:ascii="Times New Roman" w:hAnsi="Times New Roman"/>
          <w:sz w:val="24"/>
          <w:szCs w:val="24"/>
          <w:lang w:val="es-MX"/>
        </w:rPr>
        <w:t xml:space="preserve"> del libro de Ripstein</w:t>
      </w:r>
      <w:r w:rsidR="00670045" w:rsidRPr="00837C6F">
        <w:rPr>
          <w:rFonts w:ascii="Times New Roman" w:hAnsi="Times New Roman"/>
          <w:sz w:val="24"/>
          <w:szCs w:val="24"/>
          <w:lang w:val="es-MX"/>
        </w:rPr>
        <w:t>, que trata de la propiedad privada en cuanto derecho adquirido, se refiere cómo la posesión de objetos que otros reconocen como perteneciendo a alguien es un fenómeno que solamente se hace inteligible en el marco civil en que existe una libertad externa, y de esta forma, el estado y sus instituciones aseguran la validez pública de la propiedad.</w:t>
      </w:r>
      <w:r w:rsidR="00772C66">
        <w:rPr>
          <w:rFonts w:ascii="Times New Roman" w:hAnsi="Times New Roman"/>
          <w:sz w:val="24"/>
          <w:szCs w:val="24"/>
          <w:lang w:val="es-MX"/>
        </w:rPr>
        <w:t xml:space="preserve"> </w:t>
      </w:r>
      <w:r w:rsidR="00670045" w:rsidRPr="00837C6F">
        <w:rPr>
          <w:rFonts w:ascii="Times New Roman" w:hAnsi="Times New Roman"/>
          <w:sz w:val="24"/>
          <w:szCs w:val="24"/>
          <w:lang w:val="es-MX"/>
        </w:rPr>
        <w:t xml:space="preserve">Para poder tener uso soberano sobre un tipo de posesión que es perenne y no meramente provisional, hace falta un legítimo orden y leyes públicas. Ripstein señala que: </w:t>
      </w:r>
    </w:p>
    <w:p w14:paraId="41A02BD5" w14:textId="4C97FB56"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Kant entiende los derechos de propiedad como paralelos a los derechos de cada uno sobre su propia persona, pero distinto de ellos. (…) Su perspectiva captura el sentido distintivo en el cual los derechos de propiedad son en parte materia del derecho privado entre las personas, pero al mismo tiempo, sitúa el argumento de que la adquisición es solo posible en contra del trasfondo de una estructura pública de autoridad legítima.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p.106)</w:t>
      </w:r>
    </w:p>
    <w:p w14:paraId="10A59131" w14:textId="77777777"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Cuando la soberanía de uno se cruza con la soberanía de otro, podemos pensar en el escenario que protagoniza el consentimiento. En el quinto capítulo, se hace incidencia en la relación que tiene el consentimiento en el marco de la libertad entendida como soberanía. Ripstein refiere que: </w:t>
      </w:r>
    </w:p>
    <w:p w14:paraId="38BE6604" w14:textId="67C290D3"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El consentimiento importa debido a que es una condición de personas libres ejercitando su libertad conjuntamente. La libertad, a su vez, importa independientemente de las formas particulares en que es ejercida: cada persona tiene derechos a establecer y perseguir sus propios propósitos, sujeto solo a la condición de que lo haga de forma consistente con el derecho de otros a hacer lo mismo.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p.144)</w:t>
      </w:r>
    </w:p>
    <w:p w14:paraId="27B08238" w14:textId="629EC676"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El consentimiento, tal y como lo había considerado Kant en el texto de </w:t>
      </w:r>
      <w:r w:rsidRPr="00837C6F">
        <w:rPr>
          <w:rFonts w:ascii="Times New Roman" w:hAnsi="Times New Roman"/>
          <w:i/>
          <w:iCs/>
          <w:sz w:val="24"/>
          <w:szCs w:val="24"/>
        </w:rPr>
        <w:t>La Paz Perpetua</w:t>
      </w:r>
      <w:r w:rsidRPr="00837C6F">
        <w:rPr>
          <w:rFonts w:ascii="Times New Roman" w:hAnsi="Times New Roman"/>
          <w:sz w:val="24"/>
          <w:szCs w:val="24"/>
        </w:rPr>
        <w:t xml:space="preserve"> hacía referencia a la aceptación que otorga libremente el ciudadano ante las leyes públicas, considerando que éstas no pueden ni deben cometer nunca injusticia. Este matiz queda reflejado por Ripstein cuando indica que</w:t>
      </w:r>
      <w:r w:rsidR="00CD12C5" w:rsidRPr="00837C6F">
        <w:rPr>
          <w:rFonts w:ascii="Times New Roman" w:hAnsi="Times New Roman"/>
          <w:sz w:val="24"/>
          <w:szCs w:val="24"/>
        </w:rPr>
        <w:t xml:space="preserve"> </w:t>
      </w:r>
      <w:r w:rsidR="006C08FB" w:rsidRPr="00837C6F">
        <w:rPr>
          <w:rFonts w:ascii="Times New Roman" w:hAnsi="Times New Roman"/>
          <w:sz w:val="24"/>
          <w:szCs w:val="24"/>
        </w:rPr>
        <w:t>el consentimiento para la co-legislación</w:t>
      </w:r>
      <w:r w:rsidRPr="00837C6F">
        <w:rPr>
          <w:rFonts w:ascii="Times New Roman" w:hAnsi="Times New Roman"/>
          <w:sz w:val="24"/>
          <w:szCs w:val="24"/>
        </w:rPr>
        <w:t xml:space="preserve">: “requiere </w:t>
      </w:r>
      <w:r w:rsidRPr="00837C6F">
        <w:rPr>
          <w:rFonts w:ascii="Times New Roman" w:hAnsi="Times New Roman"/>
          <w:sz w:val="24"/>
          <w:szCs w:val="24"/>
        </w:rPr>
        <w:lastRenderedPageBreak/>
        <w:t>solamente que las personas libres sean moralmente capaces de juntarse para cambiar sus respectivos derechos y obligaciones.”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p.144)</w:t>
      </w:r>
      <w:r w:rsidR="006C08FB" w:rsidRPr="00837C6F">
        <w:rPr>
          <w:rFonts w:ascii="Times New Roman" w:hAnsi="Times New Roman"/>
          <w:sz w:val="24"/>
          <w:szCs w:val="24"/>
        </w:rPr>
        <w:t xml:space="preserve"> </w:t>
      </w:r>
      <w:r w:rsidRPr="00837C6F">
        <w:rPr>
          <w:rFonts w:ascii="Times New Roman" w:hAnsi="Times New Roman"/>
          <w:sz w:val="24"/>
          <w:szCs w:val="24"/>
        </w:rPr>
        <w:t>En este sentido, la soberanía no se trata meramente de la autonomía para dirigir los propios actos, sino que se extiende hasta la necesidad</w:t>
      </w:r>
      <w:r w:rsidR="006C08FB" w:rsidRPr="00837C6F">
        <w:rPr>
          <w:rFonts w:ascii="Times New Roman" w:hAnsi="Times New Roman"/>
          <w:sz w:val="24"/>
          <w:szCs w:val="24"/>
        </w:rPr>
        <w:t xml:space="preserve"> de armonizar los actos externos de todos, lo cual requiere, en nombre de una voluntad unificada,</w:t>
      </w:r>
      <w:r w:rsidRPr="00837C6F">
        <w:rPr>
          <w:rFonts w:ascii="Times New Roman" w:hAnsi="Times New Roman"/>
          <w:sz w:val="24"/>
          <w:szCs w:val="24"/>
        </w:rPr>
        <w:t xml:space="preserve"> de una aprobación consentida de la ley pública</w:t>
      </w:r>
      <w:r w:rsidR="006C08FB" w:rsidRPr="00837C6F">
        <w:rPr>
          <w:rFonts w:ascii="Times New Roman" w:hAnsi="Times New Roman"/>
          <w:sz w:val="24"/>
          <w:szCs w:val="24"/>
        </w:rPr>
        <w:t xml:space="preserve"> por parte de todos los involucrados.</w:t>
      </w:r>
    </w:p>
    <w:p w14:paraId="398075A3" w14:textId="2F7B2556" w:rsidR="00670045" w:rsidRPr="00837C6F" w:rsidRDefault="006C08FB" w:rsidP="00606C31">
      <w:pPr>
        <w:spacing w:line="360" w:lineRule="auto"/>
        <w:rPr>
          <w:rFonts w:ascii="Times New Roman" w:hAnsi="Times New Roman"/>
          <w:sz w:val="24"/>
          <w:szCs w:val="24"/>
          <w:lang w:val="es-MX"/>
        </w:rPr>
      </w:pPr>
      <w:r w:rsidRPr="00837C6F">
        <w:rPr>
          <w:rFonts w:ascii="Times New Roman" w:hAnsi="Times New Roman"/>
          <w:sz w:val="24"/>
          <w:szCs w:val="24"/>
        </w:rPr>
        <w:t xml:space="preserve">Mientras Flikschuh había centrado su análisis en el derecho privado, Ripstein incluye este apartado y desarrolla, además, consideraciones sobre el derecho público. </w:t>
      </w:r>
      <w:r w:rsidR="00670045" w:rsidRPr="00837C6F">
        <w:rPr>
          <w:rFonts w:ascii="Times New Roman" w:hAnsi="Times New Roman"/>
          <w:sz w:val="24"/>
          <w:szCs w:val="24"/>
          <w:lang w:val="es-MX"/>
        </w:rPr>
        <w:t>La segunda gran parte del libro de Ripstein se ocupa del derecho público. El séptimo capítulo tiene por título “</w:t>
      </w:r>
      <w:r w:rsidRPr="00837C6F">
        <w:rPr>
          <w:rFonts w:ascii="Times New Roman" w:hAnsi="Times New Roman"/>
          <w:sz w:val="24"/>
          <w:szCs w:val="24"/>
          <w:lang w:val="es-MX"/>
        </w:rPr>
        <w:t>D</w:t>
      </w:r>
      <w:r w:rsidR="00670045" w:rsidRPr="00837C6F">
        <w:rPr>
          <w:rFonts w:ascii="Times New Roman" w:hAnsi="Times New Roman"/>
          <w:sz w:val="24"/>
          <w:szCs w:val="24"/>
          <w:lang w:val="es-MX"/>
        </w:rPr>
        <w:t xml:space="preserve">ándonos leyes a nosotros mismos” y este concepto supone el corazón de la legitimidad de todo estado. Ripstein señala que el estado auténticamente legítimo se produce a raíz de que los ciudadanos se dan leyes a sí mismos, o cuando menos, ofrecen directa o virtualmente, su consentimiento. Esta autonomía soberana que enfatiza el consentimiento civil </w:t>
      </w:r>
      <w:r w:rsidR="00215132">
        <w:rPr>
          <w:rFonts w:ascii="Times New Roman" w:hAnsi="Times New Roman"/>
          <w:sz w:val="24"/>
          <w:szCs w:val="24"/>
          <w:lang w:val="es-MX"/>
        </w:rPr>
        <w:t>es</w:t>
      </w:r>
      <w:r w:rsidR="00670045" w:rsidRPr="00837C6F">
        <w:rPr>
          <w:rFonts w:ascii="Times New Roman" w:hAnsi="Times New Roman"/>
          <w:sz w:val="24"/>
          <w:szCs w:val="24"/>
          <w:lang w:val="es-MX"/>
        </w:rPr>
        <w:t xml:space="preserve"> encarnada por constituciones que adoptan una forma de gobierno y política republicanas.</w:t>
      </w:r>
    </w:p>
    <w:p w14:paraId="435FD460" w14:textId="77777777"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 xml:space="preserve">De acuerdo a la interpretación de Ripstein, Kant presenta tres defectos del estado natural que pueden corregirse mediante la instauración de un derecho público legítimo. </w:t>
      </w:r>
      <w:r w:rsidRPr="00837C6F">
        <w:rPr>
          <w:rFonts w:ascii="Times New Roman" w:hAnsi="Times New Roman"/>
          <w:sz w:val="24"/>
          <w:szCs w:val="24"/>
        </w:rPr>
        <w:t xml:space="preserve">Ripstein explica en el capítulo sexto, estos tres defectos en el estado de naturaleza, considerando que en el estado natural podemos tener </w:t>
      </w:r>
      <w:r w:rsidR="006C08FB" w:rsidRPr="00837C6F">
        <w:rPr>
          <w:rFonts w:ascii="Times New Roman" w:hAnsi="Times New Roman"/>
          <w:sz w:val="24"/>
          <w:szCs w:val="24"/>
        </w:rPr>
        <w:t xml:space="preserve">algo parecido a los </w:t>
      </w:r>
      <w:r w:rsidRPr="00837C6F">
        <w:rPr>
          <w:rFonts w:ascii="Times New Roman" w:hAnsi="Times New Roman"/>
          <w:sz w:val="24"/>
          <w:szCs w:val="24"/>
        </w:rPr>
        <w:t xml:space="preserve">derechos privados, pero nunca están plenamente asegurados, si se carece del horizonte público. Ripstein señala que: </w:t>
      </w:r>
    </w:p>
    <w:p w14:paraId="5276E9FA" w14:textId="5AB8C800" w:rsidR="00772C66"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 xml:space="preserve">Entendido en esta pura forma como un sistema de derechos privados sin leyes públicas, el estado de naturaleza es moralmente incoherente desde el punto de vista de los derechos en tres distintos sentidos. Primero, el postulado de la razón práctica en relación a los derechos muestra que los derechos adquiridos son una extensión moral necesaria de la libertad. Pero Kant habrá de discutir que es imposible adquirir derechos a nada en un estado de naturaleza. Segundo, los derechos necesariamente deben hacerse cumplir. Un derecho es un título para </w:t>
      </w:r>
      <w:r w:rsidR="00464684" w:rsidRPr="00772C66">
        <w:rPr>
          <w:rFonts w:ascii="Times New Roman" w:hAnsi="Times New Roman"/>
          <w:sz w:val="20"/>
          <w:szCs w:val="20"/>
        </w:rPr>
        <w:t>coaccionar</w:t>
      </w:r>
      <w:r w:rsidRPr="00772C66">
        <w:rPr>
          <w:rFonts w:ascii="Times New Roman" w:hAnsi="Times New Roman"/>
          <w:sz w:val="20"/>
          <w:szCs w:val="20"/>
        </w:rPr>
        <w:t xml:space="preserve">. Pero los derechos adquiridos no pueden hacerse cumplir en un estado natural. Tercero, en cuanto aspectos de un sistema de libertad </w:t>
      </w:r>
      <w:r w:rsidR="00157CD1" w:rsidRPr="00772C66">
        <w:rPr>
          <w:rFonts w:ascii="Times New Roman" w:hAnsi="Times New Roman"/>
          <w:sz w:val="20"/>
          <w:szCs w:val="20"/>
        </w:rPr>
        <w:t>igual</w:t>
      </w:r>
      <w:r w:rsidRPr="00772C66">
        <w:rPr>
          <w:rFonts w:ascii="Times New Roman" w:hAnsi="Times New Roman"/>
          <w:sz w:val="20"/>
          <w:szCs w:val="20"/>
        </w:rPr>
        <w:t>, la aplicación de los derechos privados a particulares solo puede determinarse de acuerdo con estándares que no sean ejercicios unilaterales del juicio de una de las partes en disputa.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p.146)</w:t>
      </w:r>
      <w:r w:rsidR="00C35F93" w:rsidRPr="00772C66">
        <w:rPr>
          <w:rFonts w:ascii="Times New Roman" w:hAnsi="Times New Roman"/>
          <w:sz w:val="20"/>
          <w:szCs w:val="20"/>
        </w:rPr>
        <w:t xml:space="preserve"> </w:t>
      </w:r>
    </w:p>
    <w:p w14:paraId="102DB925" w14:textId="5590E58E" w:rsidR="00670045" w:rsidRPr="00837C6F" w:rsidRDefault="00C35F93" w:rsidP="00606C31">
      <w:pPr>
        <w:spacing w:line="360" w:lineRule="auto"/>
        <w:rPr>
          <w:rFonts w:ascii="Times New Roman" w:hAnsi="Times New Roman"/>
          <w:sz w:val="24"/>
          <w:szCs w:val="24"/>
        </w:rPr>
      </w:pPr>
      <w:r w:rsidRPr="00837C6F">
        <w:rPr>
          <w:rFonts w:ascii="Times New Roman" w:hAnsi="Times New Roman"/>
          <w:sz w:val="24"/>
          <w:szCs w:val="24"/>
        </w:rPr>
        <w:t xml:space="preserve">Mientras el estado natural ofrece incipientes derechos privados de forma unilateral, el sentido público de un marco jurídico </w:t>
      </w:r>
      <w:r w:rsidR="008419A4" w:rsidRPr="00837C6F">
        <w:rPr>
          <w:rFonts w:ascii="Times New Roman" w:hAnsi="Times New Roman"/>
          <w:sz w:val="24"/>
          <w:szCs w:val="24"/>
        </w:rPr>
        <w:t>asegura</w:t>
      </w:r>
      <w:r w:rsidRPr="00837C6F">
        <w:rPr>
          <w:rFonts w:ascii="Times New Roman" w:hAnsi="Times New Roman"/>
          <w:sz w:val="24"/>
          <w:szCs w:val="24"/>
        </w:rPr>
        <w:t xml:space="preserve"> la integración de una voluntad omnilateral, que se fundamenta en la independencia</w:t>
      </w:r>
      <w:r w:rsidR="00215132">
        <w:rPr>
          <w:rFonts w:ascii="Times New Roman" w:hAnsi="Times New Roman"/>
          <w:sz w:val="24"/>
          <w:szCs w:val="24"/>
        </w:rPr>
        <w:t xml:space="preserve"> soberana</w:t>
      </w:r>
      <w:r w:rsidRPr="00837C6F">
        <w:rPr>
          <w:rFonts w:ascii="Times New Roman" w:hAnsi="Times New Roman"/>
          <w:sz w:val="24"/>
          <w:szCs w:val="24"/>
        </w:rPr>
        <w:t>, el consentimiento y la co-legislación</w:t>
      </w:r>
      <w:r w:rsidR="00215132">
        <w:rPr>
          <w:rFonts w:ascii="Times New Roman" w:hAnsi="Times New Roman"/>
          <w:sz w:val="24"/>
          <w:szCs w:val="24"/>
        </w:rPr>
        <w:t>, desde un punto de vista del principio universal del derecho y la libertad externa.</w:t>
      </w:r>
    </w:p>
    <w:p w14:paraId="4533078B" w14:textId="77777777"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Estos tres defectos deben solucionarse de formas que sean consistentes con el derecho a la libertad, y la forma en que pueden resolverse, es mediante el derecho público, desde un punto de vista que mantenga el norte del derecho innato a la humanidad</w:t>
      </w:r>
      <w:r w:rsidR="008F32F5" w:rsidRPr="00837C6F">
        <w:rPr>
          <w:rFonts w:ascii="Times New Roman" w:hAnsi="Times New Roman"/>
          <w:sz w:val="24"/>
          <w:szCs w:val="24"/>
        </w:rPr>
        <w:t xml:space="preserve">. </w:t>
      </w:r>
      <w:r w:rsidRPr="00837C6F">
        <w:rPr>
          <w:rFonts w:ascii="Times New Roman" w:hAnsi="Times New Roman"/>
          <w:sz w:val="24"/>
          <w:szCs w:val="24"/>
        </w:rPr>
        <w:t xml:space="preserve">De esta forma, se </w:t>
      </w:r>
      <w:r w:rsidRPr="00837C6F">
        <w:rPr>
          <w:rFonts w:ascii="Times New Roman" w:hAnsi="Times New Roman"/>
          <w:sz w:val="24"/>
          <w:szCs w:val="24"/>
        </w:rPr>
        <w:lastRenderedPageBreak/>
        <w:t xml:space="preserve">considera a un colectivo como teniendo una voluntad integrada, unificada o unida, en virtud de la deliberación, </w:t>
      </w:r>
      <w:r w:rsidR="008F32F5" w:rsidRPr="00837C6F">
        <w:rPr>
          <w:rFonts w:ascii="Times New Roman" w:hAnsi="Times New Roman"/>
          <w:sz w:val="24"/>
          <w:szCs w:val="24"/>
        </w:rPr>
        <w:t>(</w:t>
      </w:r>
      <w:r w:rsidRPr="00837C6F">
        <w:rPr>
          <w:rFonts w:ascii="Times New Roman" w:hAnsi="Times New Roman"/>
          <w:sz w:val="24"/>
          <w:szCs w:val="24"/>
        </w:rPr>
        <w:t>el darse leyes unos a otros y a sí mismos</w:t>
      </w:r>
      <w:r w:rsidR="008F32F5" w:rsidRPr="00837C6F">
        <w:rPr>
          <w:rFonts w:ascii="Times New Roman" w:hAnsi="Times New Roman"/>
          <w:sz w:val="24"/>
          <w:szCs w:val="24"/>
        </w:rPr>
        <w:t>)</w:t>
      </w:r>
      <w:r w:rsidRPr="00837C6F">
        <w:rPr>
          <w:rFonts w:ascii="Times New Roman" w:hAnsi="Times New Roman"/>
          <w:sz w:val="24"/>
          <w:szCs w:val="24"/>
        </w:rPr>
        <w:t xml:space="preserve">, que deben pasar por el consentimiento general, apuntando a un tipo de soberanía que pueda darse equitativamente a todos. De esta forma, Ripstein escribe que: </w:t>
      </w:r>
    </w:p>
    <w:p w14:paraId="45248C7E" w14:textId="30EC83D6"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Las instituciones pueden resolver los tres problemas del estado natural al incorporar una distinción entre un régimen ministerial y la persona ocupándole. A los funcionarios se les puede requerir por sus ministerios que actúen con el propósito de una forma puramente pública de hacer, implementar y aplicar la ley. Si actúan entre estos mandos, actúan por las personas como un cuerpo colectivo. Al hacerlo, también constituyen a las personas en cuanto un cuerpo colectivo, y así proveen el punto de vista omnilateral que puede resolver los tres problemas. Tales mandatos también les dan a los funcionarios los poderes morales que ninguna persona privada puede tener.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p.230)</w:t>
      </w:r>
    </w:p>
    <w:p w14:paraId="262EA5A0" w14:textId="20EDE472"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El consentimiento como algo necesario es enfatizado, en virtud de que la ley pública no debe hacerle daño a nadie, y de esta forma, Ripstein subraya que: “Ambos, los poderes y las restricciones constitucionales en su ejercicio tienen sus bases en el requerimiento general que los funcionarios no podrían tener el poder para hacer arreglos para los ciudadanos que los ciudadanos no hicieran para sí mismos.”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p.230) Y Ripstein agrega, en la misma línea</w:t>
      </w:r>
      <w:r w:rsidR="008F32F5" w:rsidRPr="00837C6F">
        <w:rPr>
          <w:rFonts w:ascii="Times New Roman" w:hAnsi="Times New Roman"/>
          <w:sz w:val="24"/>
          <w:szCs w:val="24"/>
        </w:rPr>
        <w:t xml:space="preserve"> del sentido público</w:t>
      </w:r>
      <w:r w:rsidRPr="00837C6F">
        <w:rPr>
          <w:rFonts w:ascii="Times New Roman" w:hAnsi="Times New Roman"/>
          <w:sz w:val="24"/>
          <w:szCs w:val="24"/>
        </w:rPr>
        <w:t xml:space="preserve"> que: “En su lugar, deben ejercer sus mandatos de forma consistente con el derecho innato de humanidad de cada persona y el estatus de cada persona en cuanto miembro de una voluntad unificada.” (</w:t>
      </w:r>
      <w:r w:rsidR="008F32F5" w:rsidRPr="00837C6F">
        <w:rPr>
          <w:rFonts w:ascii="Times New Roman" w:hAnsi="Times New Roman"/>
          <w:i/>
          <w:iCs/>
          <w:sz w:val="24"/>
          <w:szCs w:val="24"/>
          <w:lang w:val="es-MX"/>
        </w:rPr>
        <w:t>Ib.</w:t>
      </w:r>
      <w:r w:rsidRPr="00837C6F">
        <w:rPr>
          <w:rFonts w:ascii="Times New Roman" w:hAnsi="Times New Roman"/>
          <w:sz w:val="24"/>
          <w:szCs w:val="24"/>
        </w:rPr>
        <w:t>)</w:t>
      </w:r>
    </w:p>
    <w:p w14:paraId="6694BB85" w14:textId="65711517"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La libertad externa, entendida como consentimiento y soberanía representa, por todo lo dicho, un núcleo de suma importancia en la interpretación que Ripstein hace del pensamiento político y jurídico de Kant. En cuanto idea normativa, la libertad entendida de esta forma es un derecho innato que puede bien darse en el estado natural, pero que, sin embargo, requiere la dimensión pública para ser plena.</w:t>
      </w:r>
      <w:r w:rsidR="008F32F5" w:rsidRPr="00837C6F">
        <w:rPr>
          <w:rFonts w:ascii="Times New Roman" w:hAnsi="Times New Roman"/>
          <w:sz w:val="24"/>
          <w:szCs w:val="24"/>
        </w:rPr>
        <w:t xml:space="preserve"> Esta extensión representa la dimensión de una libertad externa o igual para todos</w:t>
      </w:r>
      <w:r w:rsidR="009E7EB7">
        <w:rPr>
          <w:rFonts w:ascii="Times New Roman" w:hAnsi="Times New Roman"/>
          <w:sz w:val="24"/>
          <w:szCs w:val="24"/>
        </w:rPr>
        <w:t>, pero e</w:t>
      </w:r>
      <w:r w:rsidR="00434BFF" w:rsidRPr="00837C6F">
        <w:rPr>
          <w:rFonts w:ascii="Times New Roman" w:hAnsi="Times New Roman"/>
          <w:sz w:val="24"/>
          <w:szCs w:val="24"/>
        </w:rPr>
        <w:t>l contenido del derecho innato, como tal, es la libertad externa</w:t>
      </w:r>
      <w:r w:rsidR="009E7EB7">
        <w:rPr>
          <w:rFonts w:ascii="Times New Roman" w:hAnsi="Times New Roman"/>
          <w:sz w:val="24"/>
          <w:szCs w:val="24"/>
        </w:rPr>
        <w:t xml:space="preserve"> que requiere un horizonte público</w:t>
      </w:r>
      <w:r w:rsidR="00434BFF" w:rsidRPr="00837C6F">
        <w:rPr>
          <w:rFonts w:ascii="Times New Roman" w:hAnsi="Times New Roman"/>
          <w:sz w:val="24"/>
          <w:szCs w:val="24"/>
        </w:rPr>
        <w:t>.</w:t>
      </w:r>
      <w:r w:rsidR="008F32F5" w:rsidRPr="00837C6F">
        <w:rPr>
          <w:rFonts w:ascii="Times New Roman" w:hAnsi="Times New Roman"/>
          <w:sz w:val="24"/>
          <w:szCs w:val="24"/>
        </w:rPr>
        <w:t xml:space="preserve"> </w:t>
      </w:r>
      <w:r w:rsidRPr="00837C6F">
        <w:rPr>
          <w:rFonts w:ascii="Times New Roman" w:hAnsi="Times New Roman"/>
          <w:sz w:val="24"/>
          <w:szCs w:val="24"/>
        </w:rPr>
        <w:t xml:space="preserve"> </w:t>
      </w:r>
    </w:p>
    <w:p w14:paraId="72EAD9B2" w14:textId="77777777" w:rsidR="00670045" w:rsidRPr="00837C6F" w:rsidRDefault="00670045" w:rsidP="00606C31">
      <w:pPr>
        <w:spacing w:line="360" w:lineRule="auto"/>
        <w:rPr>
          <w:rFonts w:ascii="Times New Roman" w:hAnsi="Times New Roman"/>
          <w:sz w:val="24"/>
          <w:szCs w:val="24"/>
        </w:rPr>
      </w:pPr>
    </w:p>
    <w:p w14:paraId="36AE6F96" w14:textId="5438D53A" w:rsidR="00670045" w:rsidRPr="00837C6F" w:rsidRDefault="00670045" w:rsidP="00606C31">
      <w:pPr>
        <w:pStyle w:val="Heading2"/>
        <w:rPr>
          <w:rFonts w:cs="Times New Roman"/>
          <w:lang w:val="es-MX"/>
        </w:rPr>
      </w:pPr>
      <w:bookmarkStart w:id="24" w:name="_Toc239062923"/>
      <w:r w:rsidRPr="00837C6F">
        <w:rPr>
          <w:rFonts w:cs="Times New Roman"/>
          <w:lang w:val="es-MX"/>
        </w:rPr>
        <w:t>3.3 Libertad externa</w:t>
      </w:r>
      <w:r w:rsidR="002E32FB" w:rsidRPr="00837C6F">
        <w:rPr>
          <w:rFonts w:cs="Times New Roman"/>
          <w:lang w:val="es-MX"/>
        </w:rPr>
        <w:t xml:space="preserve"> y el</w:t>
      </w:r>
      <w:r w:rsidR="006000C1" w:rsidRPr="00837C6F">
        <w:rPr>
          <w:rFonts w:cs="Times New Roman"/>
          <w:lang w:val="es-MX"/>
        </w:rPr>
        <w:t xml:space="preserve"> </w:t>
      </w:r>
      <w:r w:rsidRPr="00837C6F">
        <w:rPr>
          <w:rFonts w:cs="Times New Roman"/>
          <w:lang w:val="es-MX"/>
        </w:rPr>
        <w:t>derecho innato de la humanidad</w:t>
      </w:r>
      <w:bookmarkEnd w:id="24"/>
      <w:r w:rsidR="006000C1" w:rsidRPr="00837C6F">
        <w:rPr>
          <w:rFonts w:cs="Times New Roman"/>
          <w:lang w:val="es-MX"/>
        </w:rPr>
        <w:t xml:space="preserve"> </w:t>
      </w:r>
    </w:p>
    <w:p w14:paraId="5CFB92F3" w14:textId="77777777" w:rsidR="00670045" w:rsidRPr="00837C6F" w:rsidRDefault="00670045" w:rsidP="00606C31">
      <w:pPr>
        <w:spacing w:line="360" w:lineRule="auto"/>
        <w:ind w:firstLine="708"/>
        <w:rPr>
          <w:rFonts w:ascii="Times New Roman" w:hAnsi="Times New Roman"/>
          <w:sz w:val="24"/>
          <w:szCs w:val="24"/>
          <w:lang w:val="es-MX"/>
        </w:rPr>
      </w:pPr>
    </w:p>
    <w:p w14:paraId="3A415CBA" w14:textId="1879006A" w:rsidR="00670045" w:rsidRPr="00837C6F" w:rsidRDefault="008F32F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 lo dicho anteriormente, podemos extraer </w:t>
      </w:r>
      <w:r w:rsidR="00670045" w:rsidRPr="00837C6F">
        <w:rPr>
          <w:rFonts w:ascii="Times New Roman" w:hAnsi="Times New Roman"/>
          <w:sz w:val="24"/>
          <w:szCs w:val="24"/>
          <w:lang w:val="es-MX"/>
        </w:rPr>
        <w:t>un tercer sentido</w:t>
      </w:r>
      <w:r w:rsidRPr="00837C6F">
        <w:rPr>
          <w:rFonts w:ascii="Times New Roman" w:hAnsi="Times New Roman"/>
          <w:sz w:val="24"/>
          <w:szCs w:val="24"/>
          <w:lang w:val="es-MX"/>
        </w:rPr>
        <w:t xml:space="preserve"> de la libertad externa, ya que</w:t>
      </w:r>
      <w:r w:rsidR="00670045" w:rsidRPr="00837C6F">
        <w:rPr>
          <w:rFonts w:ascii="Times New Roman" w:hAnsi="Times New Roman"/>
          <w:sz w:val="24"/>
          <w:szCs w:val="24"/>
          <w:lang w:val="es-MX"/>
        </w:rPr>
        <w:t xml:space="preserve">, se puede pensar </w:t>
      </w:r>
      <w:r w:rsidRPr="00837C6F">
        <w:rPr>
          <w:rFonts w:ascii="Times New Roman" w:hAnsi="Times New Roman"/>
          <w:sz w:val="24"/>
          <w:szCs w:val="24"/>
          <w:lang w:val="es-MX"/>
        </w:rPr>
        <w:t xml:space="preserve">en ella por </w:t>
      </w:r>
      <w:r w:rsidR="00670045" w:rsidRPr="00837C6F">
        <w:rPr>
          <w:rFonts w:ascii="Times New Roman" w:hAnsi="Times New Roman"/>
          <w:sz w:val="24"/>
          <w:szCs w:val="24"/>
          <w:lang w:val="es-MX"/>
        </w:rPr>
        <w:t>cuanto se deriva de un derecho básico e innato de la humanidad que se posee antes de la condición jurídica misma, o un estado civil como tal.</w:t>
      </w:r>
      <w:r w:rsidR="00B73D4D" w:rsidRPr="00837C6F">
        <w:rPr>
          <w:rFonts w:ascii="Times New Roman" w:hAnsi="Times New Roman"/>
          <w:sz w:val="24"/>
          <w:szCs w:val="24"/>
          <w:lang w:val="es-MX"/>
        </w:rPr>
        <w:t xml:space="preserve"> El derecho innato de la humanidad</w:t>
      </w:r>
      <w:r w:rsidR="00670045" w:rsidRPr="00837C6F">
        <w:rPr>
          <w:rFonts w:ascii="Times New Roman" w:hAnsi="Times New Roman"/>
          <w:sz w:val="24"/>
          <w:szCs w:val="24"/>
          <w:lang w:val="es-MX"/>
        </w:rPr>
        <w:t xml:space="preserve"> supone que cada </w:t>
      </w:r>
      <w:r w:rsidR="00B73D4D" w:rsidRPr="00837C6F">
        <w:rPr>
          <w:rFonts w:ascii="Times New Roman" w:hAnsi="Times New Roman"/>
          <w:sz w:val="24"/>
          <w:szCs w:val="24"/>
          <w:lang w:val="es-MX"/>
        </w:rPr>
        <w:t>persona</w:t>
      </w:r>
      <w:r w:rsidR="00670045" w:rsidRPr="00837C6F">
        <w:rPr>
          <w:rFonts w:ascii="Times New Roman" w:hAnsi="Times New Roman"/>
          <w:sz w:val="24"/>
          <w:szCs w:val="24"/>
          <w:lang w:val="es-MX"/>
        </w:rPr>
        <w:t xml:space="preserve"> posee un derecho básico a la </w:t>
      </w:r>
      <w:r w:rsidR="00670045" w:rsidRPr="00837C6F">
        <w:rPr>
          <w:rFonts w:ascii="Times New Roman" w:hAnsi="Times New Roman"/>
          <w:sz w:val="24"/>
          <w:szCs w:val="24"/>
          <w:lang w:val="es-MX"/>
        </w:rPr>
        <w:lastRenderedPageBreak/>
        <w:t xml:space="preserve">libertad que es universal e independiente de las condiciones sociales, materiales o cualquier otra contingencia. </w:t>
      </w:r>
    </w:p>
    <w:p w14:paraId="326371F9" w14:textId="289548B5"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 xml:space="preserve">Ripstein plantea el derecho innato de la humanidad como una condición previa para otros derechos adquiridos, siendo un principio normativo que orienta toda ley posterior. De esta forma, refiere Ripstein que: </w:t>
      </w:r>
      <w:r w:rsidRPr="00837C6F">
        <w:rPr>
          <w:rFonts w:ascii="Times New Roman" w:hAnsi="Times New Roman"/>
          <w:sz w:val="24"/>
          <w:szCs w:val="24"/>
        </w:rPr>
        <w:t xml:space="preserve">“El derecho innato de la humanidad es la base para cualesquiera subsecuentes derechos que una persona debe tener, debido a que es el tener derecho para ser </w:t>
      </w:r>
      <w:r w:rsidR="00A8769D" w:rsidRPr="00837C6F">
        <w:rPr>
          <w:rFonts w:ascii="Times New Roman" w:hAnsi="Times New Roman"/>
          <w:sz w:val="24"/>
          <w:szCs w:val="24"/>
          <w:lang w:val="es-MX"/>
        </w:rPr>
        <w:t>dueño de sí mismo</w:t>
      </w:r>
      <w:r w:rsidR="00A8769D" w:rsidRPr="00837C6F">
        <w:rPr>
          <w:rFonts w:ascii="Times New Roman" w:hAnsi="Times New Roman"/>
          <w:sz w:val="24"/>
          <w:szCs w:val="24"/>
        </w:rPr>
        <w:t xml:space="preserve"> </w:t>
      </w:r>
      <w:r w:rsidRPr="00837C6F">
        <w:rPr>
          <w:rFonts w:ascii="Times New Roman" w:hAnsi="Times New Roman"/>
          <w:sz w:val="24"/>
          <w:szCs w:val="24"/>
        </w:rPr>
        <w:t>que cada persona tiene, y así, como resultado, también un derecho que limita las formas en las cuales la fuerza pueda ser usada.”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p.56) A esta perspectiva, agrega Ripstein que: “En la medida en que cada persona actúe en conformidad con el derecho innato de otros, ninguna coerción es utilizada. El derecho a ejercer coerción es simplemente el derecho de que otros ejerciten su libertad de forma consistente con la de uno mismo.” (</w:t>
      </w:r>
      <w:r w:rsidRPr="00837C6F">
        <w:rPr>
          <w:rFonts w:ascii="Times New Roman" w:hAnsi="Times New Roman"/>
          <w:i/>
          <w:iCs/>
          <w:sz w:val="24"/>
          <w:szCs w:val="24"/>
        </w:rPr>
        <w:t>Ib.</w:t>
      </w:r>
      <w:r w:rsidRPr="00837C6F">
        <w:rPr>
          <w:rFonts w:ascii="Times New Roman" w:hAnsi="Times New Roman"/>
          <w:sz w:val="24"/>
          <w:szCs w:val="24"/>
        </w:rPr>
        <w:t>)</w:t>
      </w:r>
      <w:r w:rsidR="009E7EB7">
        <w:rPr>
          <w:rFonts w:ascii="Times New Roman" w:hAnsi="Times New Roman"/>
          <w:sz w:val="24"/>
          <w:szCs w:val="24"/>
        </w:rPr>
        <w:t xml:space="preserve"> </w:t>
      </w:r>
      <w:r w:rsidRPr="00837C6F">
        <w:rPr>
          <w:rFonts w:ascii="Times New Roman" w:hAnsi="Times New Roman"/>
          <w:sz w:val="24"/>
          <w:szCs w:val="24"/>
        </w:rPr>
        <w:t xml:space="preserve">Partiendo del derecho innato de la humanidad a su libertad como una idea normativa, Ripstein ubica los alcances que tiene esta noción en el derecho privado y público, cuando señala que: </w:t>
      </w:r>
    </w:p>
    <w:p w14:paraId="27CBB11C" w14:textId="38338E9A"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 xml:space="preserve">Esta misma estructura de libertad </w:t>
      </w:r>
      <w:r w:rsidR="00157CD1" w:rsidRPr="00772C66">
        <w:rPr>
          <w:rFonts w:ascii="Times New Roman" w:hAnsi="Times New Roman"/>
          <w:sz w:val="20"/>
          <w:szCs w:val="20"/>
        </w:rPr>
        <w:t>igual</w:t>
      </w:r>
      <w:r w:rsidRPr="00772C66">
        <w:rPr>
          <w:rFonts w:ascii="Times New Roman" w:hAnsi="Times New Roman"/>
          <w:sz w:val="20"/>
          <w:szCs w:val="20"/>
        </w:rPr>
        <w:t xml:space="preserve"> entendida como las restricciones sobre la coerción gobierna subsecuentes aspectos del derecho, incluidos ambos, el derecho privado y el derecho público. En el derecho privado, estructura los derechos ulteriores que cada persona puede adquirir, y las restricciones sobre la capacidad para adquirir nuevos derechos. Al nivel del derecho público, también restringe los medios disponibles para el estado para lograr sus propósitos públicos, e impone ciertos deberes obligatorios sobre sí.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 xml:space="preserve">2009; p.56) </w:t>
      </w:r>
    </w:p>
    <w:p w14:paraId="25573425" w14:textId="0FCA128E" w:rsidR="00670045" w:rsidRPr="00837C6F" w:rsidRDefault="00D43B49" w:rsidP="00606C31">
      <w:pPr>
        <w:spacing w:line="360" w:lineRule="auto"/>
        <w:rPr>
          <w:rFonts w:ascii="Times New Roman" w:hAnsi="Times New Roman"/>
          <w:sz w:val="24"/>
          <w:szCs w:val="24"/>
        </w:rPr>
      </w:pPr>
      <w:r w:rsidRPr="00837C6F">
        <w:rPr>
          <w:rFonts w:ascii="Times New Roman" w:hAnsi="Times New Roman"/>
          <w:sz w:val="24"/>
          <w:szCs w:val="24"/>
          <w:lang w:val="es-MX"/>
        </w:rPr>
        <w:t>L</w:t>
      </w:r>
      <w:r w:rsidR="00670045" w:rsidRPr="00837C6F">
        <w:rPr>
          <w:rFonts w:ascii="Times New Roman" w:hAnsi="Times New Roman"/>
          <w:sz w:val="24"/>
          <w:szCs w:val="24"/>
          <w:lang w:val="es-MX"/>
        </w:rPr>
        <w:t>a libertad como algo innato apunta principalmente al cuerpo</w:t>
      </w:r>
      <w:r w:rsidR="002E32FB" w:rsidRPr="00837C6F">
        <w:rPr>
          <w:rFonts w:ascii="Times New Roman" w:hAnsi="Times New Roman"/>
          <w:sz w:val="24"/>
          <w:szCs w:val="24"/>
          <w:lang w:val="es-MX"/>
        </w:rPr>
        <w:t xml:space="preserve"> y la soberanía que le confiere a cada persona sobre su propio ser</w:t>
      </w:r>
      <w:r w:rsidRPr="00837C6F">
        <w:rPr>
          <w:rFonts w:ascii="Times New Roman" w:hAnsi="Times New Roman"/>
          <w:sz w:val="24"/>
          <w:szCs w:val="24"/>
          <w:lang w:val="es-MX"/>
        </w:rPr>
        <w:t>.</w:t>
      </w:r>
      <w:r w:rsidR="00670045" w:rsidRPr="00837C6F">
        <w:rPr>
          <w:rFonts w:ascii="Times New Roman" w:hAnsi="Times New Roman"/>
          <w:sz w:val="24"/>
          <w:szCs w:val="24"/>
          <w:lang w:val="es-MX"/>
        </w:rPr>
        <w:t xml:space="preserve"> Ripstein señala que: “El derecho innato de la humanidad no presupone la existencia de medios para establecer y perseguir propósitos ajenos distintos al propio cuerpo de cada persona. Una vez que se introduce la posibilidad de que haya tales medios externos, el principio universal del derecho debe extenderse para hacer de su uso algo consistente con la libertad de cada persona.”</w:t>
      </w:r>
      <w:r w:rsidR="00670045" w:rsidRPr="00837C6F">
        <w:rPr>
          <w:rFonts w:ascii="Times New Roman" w:hAnsi="Times New Roman"/>
          <w:sz w:val="24"/>
          <w:szCs w:val="24"/>
        </w:rPr>
        <w:t xml:space="preserve"> (</w:t>
      </w:r>
      <w:r w:rsidR="00E9012B" w:rsidRPr="00837C6F">
        <w:rPr>
          <w:rFonts w:ascii="Times New Roman" w:hAnsi="Times New Roman"/>
          <w:sz w:val="24"/>
          <w:szCs w:val="24"/>
          <w:lang w:val="es-MX"/>
        </w:rPr>
        <w:t xml:space="preserve">Ripstein, </w:t>
      </w:r>
      <w:r w:rsidR="00670045" w:rsidRPr="00837C6F">
        <w:rPr>
          <w:rFonts w:ascii="Times New Roman" w:hAnsi="Times New Roman"/>
          <w:sz w:val="24"/>
          <w:szCs w:val="24"/>
        </w:rPr>
        <w:t>2009; p.85)</w:t>
      </w:r>
    </w:p>
    <w:p w14:paraId="1D784589" w14:textId="563683DD"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El derecho a la propiedad es un tipo de derecho adquirido bajo el amparo de instituciones legítimas correspondientes, en un horizonte civil de leyes públicas. Ripstein puntualiza, respecto a la expansión de los derechos externos que: “Tal extensión debe ser formal: si los objetos utilizables deben ser usados legítimamente, las personas deben tenerlos disponibles para el uso de cuales fueran los propósitos que se establezcan, restringidos solamente por el derecho de otros para usar sus medios externos como vean adecuado, en lugar de tener su base en los fines particulares que son perseguidos.”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p.85)</w:t>
      </w:r>
    </w:p>
    <w:p w14:paraId="2A10674C" w14:textId="046D8A8F"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lastRenderedPageBreak/>
        <w:t>Existe una diferencia en los modos en que se adquieren los dos tipos de derechos mencionados. El tipo de derecho innato de la humanidad a su libertad es un presupuesto normativo, y como su nombre lo dice, es inherente a la persona. Por otro lado: “Los derechos adquiridos requieren actos afirmativos para establecerlos, pero la forma de los derechos, incluidas las formas en las cuales restringen la libertad de otros, son conceptualmente previas a las preguntas sobre su modo de adquisición.”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p.85)</w:t>
      </w:r>
    </w:p>
    <w:p w14:paraId="52578FDF" w14:textId="7969382F"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Es necesari</w:t>
      </w:r>
      <w:r w:rsidR="00354AFF" w:rsidRPr="00837C6F">
        <w:rPr>
          <w:rFonts w:ascii="Times New Roman" w:hAnsi="Times New Roman"/>
          <w:sz w:val="24"/>
          <w:szCs w:val="24"/>
          <w:lang w:val="es-MX"/>
        </w:rPr>
        <w:t>o</w:t>
      </w:r>
      <w:r w:rsidRPr="00837C6F">
        <w:rPr>
          <w:rFonts w:ascii="Times New Roman" w:hAnsi="Times New Roman"/>
          <w:sz w:val="24"/>
          <w:szCs w:val="24"/>
          <w:lang w:val="es-MX"/>
        </w:rPr>
        <w:t xml:space="preserve"> el estado civil para poder garantizar los derechos adquiridos. En el sexto capítulo se hacía mención a los tres defectos del estado natural, y de qué forma el derecho público puede solucionarles. </w:t>
      </w:r>
      <w:r w:rsidRPr="00837C6F">
        <w:rPr>
          <w:rFonts w:ascii="Times New Roman" w:hAnsi="Times New Roman"/>
          <w:sz w:val="24"/>
          <w:szCs w:val="24"/>
        </w:rPr>
        <w:t>Ripstein enfatiza el sentido omnilateral del derecho público cuando refiere que: “Kant caracteriza el estado de naturaleza como un sistema de derechos privados sin el derecho público. El aparato de derechos privados aplica a las transacciones en tal estado, pero sujeto a tres defectos que hacen a esa aplicación meramente provisional. Cada uno de los defectos reflejan las dificultades de las acciones unilaterales.”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p.181)</w:t>
      </w:r>
    </w:p>
    <w:p w14:paraId="74D0B175" w14:textId="45FE8086"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Las transacciones, por ejemplo, de propiedad o servicios, necesitan un horizonte legal, y en este sentido, Ripstein indica que: “Los objetos de elección no pueden ser adquiridos sin una autorización pública de adquisición; los derechos privados no pueden hacerse cumplir sin un mecanismo público a través del cual la obligación queda autorizada por la ley pública; los derechos privados son indeterminados en su aplicación a particulares sin un arbitrio autorizado públicamente.”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p.181) El punto de vista omnilateral, en este sentido, representa el sentido del derecho público</w:t>
      </w:r>
      <w:r w:rsidR="009E7EB7">
        <w:rPr>
          <w:rFonts w:ascii="Times New Roman" w:hAnsi="Times New Roman"/>
          <w:sz w:val="24"/>
          <w:szCs w:val="24"/>
        </w:rPr>
        <w:t xml:space="preserve">. </w:t>
      </w:r>
      <w:r w:rsidRPr="00837C6F">
        <w:rPr>
          <w:rFonts w:ascii="Times New Roman" w:hAnsi="Times New Roman"/>
          <w:sz w:val="24"/>
          <w:szCs w:val="24"/>
        </w:rPr>
        <w:t xml:space="preserve">Como Ripstein refiere: </w:t>
      </w:r>
    </w:p>
    <w:p w14:paraId="04373FDF" w14:textId="0534D8DB"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Incluso el derecho innato de la humanidad es inseguro en tal condición, tanto porque no hay remedio posible en caso de completarse un perjuicio en contra de una persona, y porque aún el derecho protectivo para defender tu propia persona en contra de un ataque que se lleva a cabo es indeterminado en su aplicación. Estos problemas solo pueden ser resueltos mediante una forma de asociación capaz de hacer leyes en nombre de todos, y autorizando ambos, el hacerse cumplir y la adjudicación bajo el amparo de la ley.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p.181)</w:t>
      </w:r>
    </w:p>
    <w:p w14:paraId="569A0A07" w14:textId="5ACB4EC8"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Por lo revisado, se puede considerar que la libertad externa presupone y requiere, el horizonte de un marco legal público que se oriente por el sentido normativo de la libertad;</w:t>
      </w:r>
      <w:r w:rsidR="002169B0" w:rsidRPr="00837C6F">
        <w:rPr>
          <w:rFonts w:ascii="Times New Roman" w:hAnsi="Times New Roman"/>
          <w:sz w:val="24"/>
          <w:szCs w:val="24"/>
        </w:rPr>
        <w:t xml:space="preserve"> Sin embargo, su base y fundamento tiene como núcleo a la libertad como un derecho innato para cada persona. La libertad en el horizonte público, queda así, de algún modo, ampliada. </w:t>
      </w:r>
      <w:r w:rsidRPr="00837C6F">
        <w:rPr>
          <w:rFonts w:ascii="Times New Roman" w:hAnsi="Times New Roman"/>
          <w:sz w:val="24"/>
          <w:szCs w:val="24"/>
        </w:rPr>
        <w:t>Est</w:t>
      </w:r>
      <w:r w:rsidR="002169B0" w:rsidRPr="00837C6F">
        <w:rPr>
          <w:rFonts w:ascii="Times New Roman" w:hAnsi="Times New Roman"/>
          <w:sz w:val="24"/>
          <w:szCs w:val="24"/>
        </w:rPr>
        <w:t>e tip</w:t>
      </w:r>
      <w:r w:rsidRPr="00837C6F">
        <w:rPr>
          <w:rFonts w:ascii="Times New Roman" w:hAnsi="Times New Roman"/>
          <w:sz w:val="24"/>
          <w:szCs w:val="24"/>
        </w:rPr>
        <w:t>o</w:t>
      </w:r>
      <w:r w:rsidR="002169B0" w:rsidRPr="00837C6F">
        <w:rPr>
          <w:rFonts w:ascii="Times New Roman" w:hAnsi="Times New Roman"/>
          <w:sz w:val="24"/>
          <w:szCs w:val="24"/>
        </w:rPr>
        <w:t xml:space="preserve"> de libertad</w:t>
      </w:r>
      <w:r w:rsidRPr="00837C6F">
        <w:rPr>
          <w:rFonts w:ascii="Times New Roman" w:hAnsi="Times New Roman"/>
          <w:sz w:val="24"/>
          <w:szCs w:val="24"/>
        </w:rPr>
        <w:t xml:space="preserve"> </w:t>
      </w:r>
      <w:r w:rsidR="002169B0" w:rsidRPr="00837C6F">
        <w:rPr>
          <w:rFonts w:ascii="Times New Roman" w:hAnsi="Times New Roman"/>
          <w:sz w:val="24"/>
          <w:szCs w:val="24"/>
        </w:rPr>
        <w:t xml:space="preserve">extendida </w:t>
      </w:r>
      <w:r w:rsidRPr="00837C6F">
        <w:rPr>
          <w:rFonts w:ascii="Times New Roman" w:hAnsi="Times New Roman"/>
          <w:sz w:val="24"/>
          <w:szCs w:val="24"/>
        </w:rPr>
        <w:t>podría considerarse</w:t>
      </w:r>
      <w:r w:rsidR="006000C1" w:rsidRPr="00837C6F">
        <w:rPr>
          <w:rFonts w:ascii="Times New Roman" w:hAnsi="Times New Roman"/>
          <w:sz w:val="24"/>
          <w:szCs w:val="24"/>
        </w:rPr>
        <w:t xml:space="preserve"> </w:t>
      </w:r>
      <w:r w:rsidRPr="00837C6F">
        <w:rPr>
          <w:rFonts w:ascii="Times New Roman" w:hAnsi="Times New Roman"/>
          <w:sz w:val="24"/>
          <w:szCs w:val="24"/>
        </w:rPr>
        <w:t>como una libertad igual para todos</w:t>
      </w:r>
      <w:r w:rsidR="00434BFF" w:rsidRPr="00837C6F">
        <w:rPr>
          <w:rFonts w:ascii="Times New Roman" w:hAnsi="Times New Roman"/>
          <w:sz w:val="24"/>
          <w:szCs w:val="24"/>
        </w:rPr>
        <w:t>, es decir que, lo que implica el derecho innato de la humanidad, se materializa en la libertad externa igual para todos</w:t>
      </w:r>
      <w:r w:rsidR="009E7EB7">
        <w:rPr>
          <w:rFonts w:ascii="Times New Roman" w:hAnsi="Times New Roman"/>
          <w:sz w:val="24"/>
          <w:szCs w:val="24"/>
        </w:rPr>
        <w:t xml:space="preserve"> en un horizonte jurídico</w:t>
      </w:r>
      <w:r w:rsidRPr="00837C6F">
        <w:rPr>
          <w:rFonts w:ascii="Times New Roman" w:hAnsi="Times New Roman"/>
          <w:sz w:val="24"/>
          <w:szCs w:val="24"/>
        </w:rPr>
        <w:t xml:space="preserve">. </w:t>
      </w:r>
    </w:p>
    <w:p w14:paraId="6E7F9B56" w14:textId="77777777" w:rsidR="00670045" w:rsidRPr="00837C6F" w:rsidRDefault="00670045" w:rsidP="00606C31">
      <w:pPr>
        <w:spacing w:line="360" w:lineRule="auto"/>
        <w:rPr>
          <w:rFonts w:ascii="Times New Roman" w:hAnsi="Times New Roman"/>
          <w:sz w:val="24"/>
          <w:szCs w:val="24"/>
        </w:rPr>
      </w:pPr>
    </w:p>
    <w:p w14:paraId="3077288E" w14:textId="7DDD1E37" w:rsidR="00670045" w:rsidRPr="00837C6F" w:rsidRDefault="00670045" w:rsidP="00606C31">
      <w:pPr>
        <w:pStyle w:val="Heading2"/>
        <w:rPr>
          <w:rFonts w:cs="Times New Roman"/>
          <w:lang w:val="es-MX"/>
        </w:rPr>
      </w:pPr>
      <w:bookmarkStart w:id="25" w:name="_Toc239062924"/>
      <w:r w:rsidRPr="00837C6F">
        <w:rPr>
          <w:rFonts w:cs="Times New Roman"/>
          <w:lang w:val="es-MX"/>
        </w:rPr>
        <w:t xml:space="preserve">3.4 Libertad externa como </w:t>
      </w:r>
      <w:r w:rsidR="00157CD1" w:rsidRPr="00837C6F">
        <w:rPr>
          <w:rFonts w:cs="Times New Roman"/>
          <w:lang w:val="es-MX"/>
        </w:rPr>
        <w:t>libertad igual</w:t>
      </w:r>
      <w:bookmarkEnd w:id="25"/>
    </w:p>
    <w:p w14:paraId="665BA23B" w14:textId="77777777" w:rsidR="00670045" w:rsidRPr="00837C6F" w:rsidRDefault="00670045" w:rsidP="00606C31">
      <w:pPr>
        <w:spacing w:line="360" w:lineRule="auto"/>
        <w:rPr>
          <w:rFonts w:ascii="Times New Roman" w:hAnsi="Times New Roman"/>
          <w:sz w:val="24"/>
          <w:szCs w:val="24"/>
          <w:lang w:val="es-MX"/>
        </w:rPr>
      </w:pPr>
    </w:p>
    <w:p w14:paraId="646B98AF" w14:textId="23FBF2F5"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un cuarto sentido, la libertad externa se piensa como bajo el marco de una condición de equidad, lo cual tiene diversos matices. En primer lugar, se piensa que, para todos, por igual, estando bajo la coacción de la ley pública, nos encontramos en reciprocidad de los límites de nuestros actos. En este sentido la libertad externa es </w:t>
      </w:r>
      <w:r w:rsidR="00157CD1" w:rsidRPr="00837C6F">
        <w:rPr>
          <w:rFonts w:ascii="Times New Roman" w:hAnsi="Times New Roman"/>
          <w:sz w:val="24"/>
          <w:szCs w:val="24"/>
          <w:lang w:val="es-MX"/>
        </w:rPr>
        <w:t>igual para todos</w:t>
      </w:r>
      <w:r w:rsidRPr="00837C6F">
        <w:rPr>
          <w:rFonts w:ascii="Times New Roman" w:hAnsi="Times New Roman"/>
          <w:sz w:val="24"/>
          <w:szCs w:val="24"/>
          <w:lang w:val="es-MX"/>
        </w:rPr>
        <w:t xml:space="preserve">, porque nuestros límites son los mismos: los otros y sus propias libertades. </w:t>
      </w:r>
    </w:p>
    <w:p w14:paraId="0ECD56F5" w14:textId="77777777"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segundo lugar, la condición de equidad respecto de la libertad y las leyes se amplía a la igualdad de oportunidades, lo cual, desde el contexto de Kant, supone una crítica a la nobleza y a los cargos hereditarios. En este sentido la libertad como equidad se traduce en la posibilidad de poder mejorarse por medio del mérito, la virtud, los talentos y la fortuna. El noveno capítulo refiere un desarrollo de la redistribución y la equidad de oportunidades, en donde Ripstein interpreta que Kant no habla de una redistribución material, sino de condiciones y mecanismos para que se permita la igualdad de oportunidades. En este sentido, la intervención del estado se debe limitar a quitar obstáculos estructurales que imposibiliten una libertad a todos por igual. </w:t>
      </w:r>
    </w:p>
    <w:p w14:paraId="768D9F43" w14:textId="1F1DA85D"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un tercer sentido, la libertad se entiende como igual para todos por cuanto podemos exigirnos unos a otros el cumplir la ley, y a su vez, debemos otorgar nuestro consentimiento a las leyes en la medida en que se orienten a su finalidad pública. En est</w:t>
      </w:r>
      <w:r w:rsidR="009E7EB7">
        <w:rPr>
          <w:rFonts w:ascii="Times New Roman" w:hAnsi="Times New Roman"/>
          <w:sz w:val="24"/>
          <w:szCs w:val="24"/>
          <w:lang w:val="es-MX"/>
        </w:rPr>
        <w:t>a línea</w:t>
      </w:r>
      <w:r w:rsidRPr="00837C6F">
        <w:rPr>
          <w:rFonts w:ascii="Times New Roman" w:hAnsi="Times New Roman"/>
          <w:sz w:val="24"/>
          <w:szCs w:val="24"/>
          <w:lang w:val="es-MX"/>
        </w:rPr>
        <w:t xml:space="preserve">, tenemos la igual condición de darnos leyes a nosotros mismos, en cuanto los legisladores habrán de crear y sostener leyes que cualquiera se diese universalmente a sí mismo, como a otros, de forma que sea posible una libertad compartida.  </w:t>
      </w:r>
    </w:p>
    <w:p w14:paraId="3223B844" w14:textId="3D256D8A"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interpreta la libertad externa particularmente como una libertad </w:t>
      </w:r>
      <w:r w:rsidR="00157CD1" w:rsidRPr="00837C6F">
        <w:rPr>
          <w:rFonts w:ascii="Times New Roman" w:hAnsi="Times New Roman"/>
          <w:sz w:val="24"/>
          <w:szCs w:val="24"/>
          <w:lang w:val="es-MX"/>
        </w:rPr>
        <w:t>igual</w:t>
      </w:r>
      <w:r w:rsidRPr="00837C6F">
        <w:rPr>
          <w:rFonts w:ascii="Times New Roman" w:hAnsi="Times New Roman"/>
          <w:sz w:val="24"/>
          <w:szCs w:val="24"/>
          <w:lang w:val="es-MX"/>
        </w:rPr>
        <w:t xml:space="preserve"> en una serie de perspectivas que involucran los matices anteriores.</w:t>
      </w:r>
      <w:r w:rsidR="00C96A52" w:rsidRPr="00837C6F">
        <w:rPr>
          <w:rFonts w:ascii="Times New Roman" w:hAnsi="Times New Roman"/>
          <w:sz w:val="24"/>
          <w:szCs w:val="24"/>
          <w:lang w:val="es-MX"/>
        </w:rPr>
        <w:t xml:space="preserve"> El resultado de su interpretación supone que</w:t>
      </w:r>
      <w:r w:rsidRPr="00837C6F">
        <w:rPr>
          <w:rFonts w:ascii="Times New Roman" w:hAnsi="Times New Roman"/>
          <w:sz w:val="24"/>
          <w:szCs w:val="24"/>
          <w:lang w:val="es-MX"/>
        </w:rPr>
        <w:t xml:space="preserve"> </w:t>
      </w:r>
      <w:r w:rsidR="00C96A52" w:rsidRPr="00837C6F">
        <w:rPr>
          <w:rFonts w:ascii="Times New Roman" w:hAnsi="Times New Roman"/>
          <w:sz w:val="24"/>
          <w:szCs w:val="24"/>
          <w:lang w:val="es-MX"/>
        </w:rPr>
        <w:t>l</w:t>
      </w:r>
      <w:r w:rsidRPr="00837C6F">
        <w:rPr>
          <w:rFonts w:ascii="Times New Roman" w:hAnsi="Times New Roman"/>
          <w:sz w:val="24"/>
          <w:szCs w:val="24"/>
          <w:lang w:val="es-MX"/>
        </w:rPr>
        <w:t xml:space="preserve">a legitimidad de la fuerza pública radica en qué tanto se guía normativamente por los principios de la libertad como </w:t>
      </w:r>
      <w:r w:rsidR="00C96A52" w:rsidRPr="00837C6F">
        <w:rPr>
          <w:rFonts w:ascii="Times New Roman" w:hAnsi="Times New Roman"/>
          <w:sz w:val="24"/>
          <w:szCs w:val="24"/>
          <w:lang w:val="es-MX"/>
        </w:rPr>
        <w:t xml:space="preserve">algo que proviene normativamente </w:t>
      </w:r>
      <w:r w:rsidR="00354AFF" w:rsidRPr="00837C6F">
        <w:rPr>
          <w:rFonts w:ascii="Times New Roman" w:hAnsi="Times New Roman"/>
          <w:sz w:val="24"/>
          <w:szCs w:val="24"/>
          <w:lang w:val="es-MX"/>
        </w:rPr>
        <w:t xml:space="preserve">un </w:t>
      </w:r>
      <w:r w:rsidRPr="00837C6F">
        <w:rPr>
          <w:rFonts w:ascii="Times New Roman" w:hAnsi="Times New Roman"/>
          <w:sz w:val="24"/>
          <w:szCs w:val="24"/>
          <w:lang w:val="es-MX"/>
        </w:rPr>
        <w:t>derecho innato de la humanidad</w:t>
      </w:r>
      <w:r w:rsidR="002169B0" w:rsidRPr="00837C6F">
        <w:rPr>
          <w:rFonts w:ascii="Times New Roman" w:hAnsi="Times New Roman"/>
          <w:sz w:val="24"/>
          <w:szCs w:val="24"/>
          <w:lang w:val="es-MX"/>
        </w:rPr>
        <w:t>.</w:t>
      </w:r>
    </w:p>
    <w:p w14:paraId="1F60C3F9" w14:textId="1BA1549A"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lang w:val="es-MX"/>
        </w:rPr>
        <w:t xml:space="preserve">Si la legitimidad del estado y las leyes radica en el principio de libertad, queda señalado que el sistema </w:t>
      </w:r>
      <w:r w:rsidR="00D2286E" w:rsidRPr="00837C6F">
        <w:rPr>
          <w:rFonts w:ascii="Times New Roman" w:hAnsi="Times New Roman"/>
          <w:sz w:val="24"/>
          <w:szCs w:val="24"/>
          <w:lang w:val="es-MX"/>
        </w:rPr>
        <w:t>de</w:t>
      </w:r>
      <w:r w:rsidRPr="00837C6F">
        <w:rPr>
          <w:rFonts w:ascii="Times New Roman" w:hAnsi="Times New Roman"/>
          <w:sz w:val="24"/>
          <w:szCs w:val="24"/>
          <w:lang w:val="es-MX"/>
        </w:rPr>
        <w:t xml:space="preserve"> Kant se guía por principios normativos, en lugar de una perspectiva instrumental o utilitaria. De esta forma el uso de la fuerza tiene un sentido distinto. Ripstein </w:t>
      </w:r>
      <w:r w:rsidRPr="00837C6F">
        <w:rPr>
          <w:rFonts w:ascii="Times New Roman" w:hAnsi="Times New Roman"/>
          <w:sz w:val="24"/>
          <w:szCs w:val="24"/>
          <w:lang w:val="es-MX"/>
        </w:rPr>
        <w:lastRenderedPageBreak/>
        <w:t xml:space="preserve">señala que: “Esta concepción no instrumental del derecho a la libertad le da a Kant su distintiva perspectiva acerca de la significancia de la coerción.” (2009; p.9) y en esta línea, agrega que: “La perspectiva no instrumental de Kant del sistema de iguales libertades provee una base de principios para hacer del uso legítimo de la fuerza un problema autocontenido.” </w:t>
      </w:r>
      <w:r w:rsidRPr="00837C6F">
        <w:rPr>
          <w:rFonts w:ascii="Times New Roman" w:hAnsi="Times New Roman"/>
          <w:sz w:val="24"/>
          <w:szCs w:val="24"/>
        </w:rPr>
        <w:t>(</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2009; p.10)</w:t>
      </w:r>
      <w:r w:rsidR="00D2286E" w:rsidRPr="00837C6F">
        <w:rPr>
          <w:rFonts w:ascii="Times New Roman" w:hAnsi="Times New Roman"/>
          <w:sz w:val="24"/>
          <w:szCs w:val="24"/>
        </w:rPr>
        <w:t xml:space="preserve"> Una libertad externa en cuanto una libertad igual para todos supone que todos estamos sometidos a las leyes de acuerdo a una voluntad omnilateral, y el uso legítimo de la fuerza se despliega en el marco en que se busca una libertad de límites recíprocos. </w:t>
      </w:r>
    </w:p>
    <w:p w14:paraId="5E4AF4EE" w14:textId="267837F9"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Lejos de una perspectiva instrumental o utilitarista, la naturaleza </w:t>
      </w:r>
      <w:r w:rsidR="00D2286E" w:rsidRPr="00837C6F">
        <w:rPr>
          <w:rFonts w:ascii="Times New Roman" w:hAnsi="Times New Roman"/>
          <w:sz w:val="24"/>
          <w:szCs w:val="24"/>
        </w:rPr>
        <w:t xml:space="preserve">normativa </w:t>
      </w:r>
      <w:r w:rsidRPr="00837C6F">
        <w:rPr>
          <w:rFonts w:ascii="Times New Roman" w:hAnsi="Times New Roman"/>
          <w:sz w:val="24"/>
          <w:szCs w:val="24"/>
        </w:rPr>
        <w:t>de la legitimidad del estado y las leyes se orientan para que el poder público se fundamente en una mirada que sea omnilateral</w:t>
      </w:r>
      <w:r w:rsidR="009E7EB7">
        <w:rPr>
          <w:rFonts w:ascii="Times New Roman" w:hAnsi="Times New Roman"/>
          <w:sz w:val="24"/>
          <w:szCs w:val="24"/>
        </w:rPr>
        <w:t xml:space="preserve"> e igual para todos</w:t>
      </w:r>
      <w:r w:rsidRPr="00837C6F">
        <w:rPr>
          <w:rFonts w:ascii="Times New Roman" w:hAnsi="Times New Roman"/>
          <w:sz w:val="24"/>
          <w:szCs w:val="24"/>
        </w:rPr>
        <w:t>. Ripstein señala que: “El estado entra en la perspectiva de Kant como la solución a los problemas de las interacciones privadas, pero solo puede resolver estos problemas ocupando un punto de vista distintivamente público, a través del cual sus actos puedan ser actos de todos.”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 xml:space="preserve">2009; p.298) </w:t>
      </w:r>
    </w:p>
    <w:p w14:paraId="1EFF6D97" w14:textId="5B976BEF"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Por lo dicho, la libertad externa, entendida como libertad </w:t>
      </w:r>
      <w:r w:rsidR="00157CD1" w:rsidRPr="00837C6F">
        <w:rPr>
          <w:rFonts w:ascii="Times New Roman" w:hAnsi="Times New Roman"/>
          <w:sz w:val="24"/>
          <w:szCs w:val="24"/>
        </w:rPr>
        <w:t>igual</w:t>
      </w:r>
      <w:r w:rsidRPr="00837C6F">
        <w:rPr>
          <w:rFonts w:ascii="Times New Roman" w:hAnsi="Times New Roman"/>
          <w:sz w:val="24"/>
          <w:szCs w:val="24"/>
        </w:rPr>
        <w:t>, atraviesa y contiene las ideas regulativas que han conformado su noción a lo largo de las perspectivas que se han detallado en este apartado y a lo largo del capítulo.</w:t>
      </w:r>
      <w:r w:rsidR="00EC087B">
        <w:rPr>
          <w:rFonts w:ascii="Times New Roman" w:hAnsi="Times New Roman"/>
          <w:sz w:val="24"/>
          <w:szCs w:val="24"/>
        </w:rPr>
        <w:t xml:space="preserve"> </w:t>
      </w:r>
      <w:r w:rsidRPr="00837C6F">
        <w:rPr>
          <w:rFonts w:ascii="Times New Roman" w:hAnsi="Times New Roman"/>
          <w:sz w:val="24"/>
          <w:szCs w:val="24"/>
        </w:rPr>
        <w:t xml:space="preserve">Hace falta </w:t>
      </w:r>
      <w:r w:rsidR="00D7712C" w:rsidRPr="00837C6F">
        <w:rPr>
          <w:rFonts w:ascii="Times New Roman" w:hAnsi="Times New Roman"/>
          <w:sz w:val="24"/>
          <w:szCs w:val="24"/>
        </w:rPr>
        <w:t xml:space="preserve">tener presente las consideraciones que profundizan en </w:t>
      </w:r>
      <w:r w:rsidR="00D2286E" w:rsidRPr="00837C6F">
        <w:rPr>
          <w:rFonts w:ascii="Times New Roman" w:hAnsi="Times New Roman"/>
          <w:sz w:val="24"/>
          <w:szCs w:val="24"/>
        </w:rPr>
        <w:t xml:space="preserve">el </w:t>
      </w:r>
      <w:r w:rsidRPr="00837C6F">
        <w:rPr>
          <w:rFonts w:ascii="Times New Roman" w:hAnsi="Times New Roman"/>
          <w:sz w:val="24"/>
          <w:szCs w:val="24"/>
        </w:rPr>
        <w:t xml:space="preserve">uso de la fuerza </w:t>
      </w:r>
      <w:r w:rsidR="00D2286E" w:rsidRPr="00837C6F">
        <w:rPr>
          <w:rFonts w:ascii="Times New Roman" w:hAnsi="Times New Roman"/>
          <w:sz w:val="24"/>
          <w:szCs w:val="24"/>
        </w:rPr>
        <w:t xml:space="preserve">que puede admitirse, en la medida en que </w:t>
      </w:r>
      <w:r w:rsidRPr="00837C6F">
        <w:rPr>
          <w:rFonts w:ascii="Times New Roman" w:hAnsi="Times New Roman"/>
          <w:sz w:val="24"/>
          <w:szCs w:val="24"/>
        </w:rPr>
        <w:t>tenga estas características.</w:t>
      </w:r>
      <w:r w:rsidR="00D7712C" w:rsidRPr="00837C6F">
        <w:rPr>
          <w:rFonts w:ascii="Times New Roman" w:hAnsi="Times New Roman"/>
          <w:sz w:val="24"/>
          <w:szCs w:val="24"/>
        </w:rPr>
        <w:t xml:space="preserve"> De la misma forma en que una legislación no podría ir en contra del derecho innato o adquirido de nadie, de la misma forma, la fuerza pública no puede ejercerse sino en sincronización con la idea de una libertad externa entendida como una libertad igual para todos. </w:t>
      </w:r>
      <w:r w:rsidRPr="00837C6F">
        <w:rPr>
          <w:rFonts w:ascii="Times New Roman" w:hAnsi="Times New Roman"/>
          <w:sz w:val="24"/>
          <w:szCs w:val="24"/>
        </w:rPr>
        <w:t xml:space="preserve"> </w:t>
      </w:r>
    </w:p>
    <w:p w14:paraId="481BF0A1" w14:textId="77777777" w:rsidR="00670045" w:rsidRPr="00837C6F" w:rsidRDefault="00670045" w:rsidP="00606C31">
      <w:pPr>
        <w:spacing w:line="360" w:lineRule="auto"/>
        <w:rPr>
          <w:rFonts w:ascii="Times New Roman" w:hAnsi="Times New Roman"/>
          <w:sz w:val="24"/>
          <w:szCs w:val="24"/>
        </w:rPr>
      </w:pPr>
    </w:p>
    <w:p w14:paraId="72EB21DC" w14:textId="77777777" w:rsidR="00670045" w:rsidRPr="00837C6F" w:rsidRDefault="00670045" w:rsidP="00606C31">
      <w:pPr>
        <w:pStyle w:val="Heading2"/>
        <w:rPr>
          <w:rFonts w:cs="Times New Roman"/>
          <w:lang w:val="es-MX"/>
        </w:rPr>
      </w:pPr>
      <w:bookmarkStart w:id="26" w:name="_Toc239062925"/>
      <w:r w:rsidRPr="00837C6F">
        <w:rPr>
          <w:rFonts w:cs="Times New Roman"/>
          <w:lang w:val="es-MX"/>
        </w:rPr>
        <w:t>3.5 Libertad externa como el uso legítimo de la fuerza</w:t>
      </w:r>
      <w:bookmarkEnd w:id="26"/>
    </w:p>
    <w:p w14:paraId="417ED8CD" w14:textId="77777777" w:rsidR="00670045" w:rsidRPr="00837C6F" w:rsidRDefault="00670045" w:rsidP="00606C31">
      <w:pPr>
        <w:spacing w:line="360" w:lineRule="auto"/>
        <w:rPr>
          <w:rFonts w:ascii="Times New Roman" w:hAnsi="Times New Roman"/>
          <w:sz w:val="24"/>
          <w:szCs w:val="24"/>
          <w:lang w:val="es-MX"/>
        </w:rPr>
      </w:pPr>
    </w:p>
    <w:p w14:paraId="3A500F42" w14:textId="002D6DA9" w:rsidR="00670045" w:rsidRPr="00837C6F"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 la libertad entendida como inscrita en un marco de relaciones con límites recíprocos, se desprende un quinto sentido de la libertad externa, en cuanto </w:t>
      </w:r>
      <w:r w:rsidR="00D7712C" w:rsidRPr="00837C6F">
        <w:rPr>
          <w:rFonts w:ascii="Times New Roman" w:hAnsi="Times New Roman"/>
          <w:sz w:val="24"/>
          <w:szCs w:val="24"/>
          <w:lang w:val="es-MX"/>
        </w:rPr>
        <w:t>requiere d</w:t>
      </w:r>
      <w:r w:rsidRPr="00837C6F">
        <w:rPr>
          <w:rFonts w:ascii="Times New Roman" w:hAnsi="Times New Roman"/>
          <w:sz w:val="24"/>
          <w:szCs w:val="24"/>
          <w:lang w:val="es-MX"/>
        </w:rPr>
        <w:t xml:space="preserve">el uso de la fuerza </w:t>
      </w:r>
      <w:r w:rsidR="00D7712C" w:rsidRPr="00837C6F">
        <w:rPr>
          <w:rFonts w:ascii="Times New Roman" w:hAnsi="Times New Roman"/>
          <w:sz w:val="24"/>
          <w:szCs w:val="24"/>
          <w:lang w:val="es-MX"/>
        </w:rPr>
        <w:t xml:space="preserve">pública </w:t>
      </w:r>
      <w:r w:rsidRPr="00837C6F">
        <w:rPr>
          <w:rFonts w:ascii="Times New Roman" w:hAnsi="Times New Roman"/>
          <w:sz w:val="24"/>
          <w:szCs w:val="24"/>
          <w:lang w:val="es-MX"/>
        </w:rPr>
        <w:t>por parte del estado</w:t>
      </w:r>
      <w:r w:rsidR="00D7712C" w:rsidRPr="00837C6F">
        <w:rPr>
          <w:rFonts w:ascii="Times New Roman" w:hAnsi="Times New Roman"/>
          <w:sz w:val="24"/>
          <w:szCs w:val="24"/>
          <w:lang w:val="es-MX"/>
        </w:rPr>
        <w:t>. Esto permite p</w:t>
      </w:r>
      <w:r w:rsidRPr="00837C6F">
        <w:rPr>
          <w:rFonts w:ascii="Times New Roman" w:hAnsi="Times New Roman"/>
          <w:sz w:val="24"/>
          <w:szCs w:val="24"/>
          <w:lang w:val="es-MX"/>
        </w:rPr>
        <w:t>oder ejercer la coacción civil a la libertad jurídica, de forma que se posibilite la libertad de todos los demás</w:t>
      </w:r>
      <w:r w:rsidR="00456C1A" w:rsidRPr="00837C6F">
        <w:rPr>
          <w:rFonts w:ascii="Times New Roman" w:hAnsi="Times New Roman"/>
          <w:sz w:val="24"/>
          <w:szCs w:val="24"/>
          <w:lang w:val="es-MX"/>
        </w:rPr>
        <w:t xml:space="preserve"> ante los casos de quienes obstaculizan dicho propósito de una libertad igual o recíproca.</w:t>
      </w:r>
      <w:r w:rsidRPr="00837C6F">
        <w:rPr>
          <w:rFonts w:ascii="Times New Roman" w:hAnsi="Times New Roman"/>
          <w:sz w:val="24"/>
          <w:szCs w:val="24"/>
          <w:lang w:val="es-MX"/>
        </w:rPr>
        <w:t xml:space="preserve"> </w:t>
      </w:r>
    </w:p>
    <w:p w14:paraId="02A13CB6" w14:textId="156472BB" w:rsidR="00772C66"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lastRenderedPageBreak/>
        <w:t xml:space="preserve">Ripstein </w:t>
      </w:r>
      <w:r w:rsidR="00456C1A" w:rsidRPr="00837C6F">
        <w:rPr>
          <w:rFonts w:ascii="Times New Roman" w:hAnsi="Times New Roman"/>
          <w:sz w:val="24"/>
          <w:szCs w:val="24"/>
          <w:lang w:val="es-MX"/>
        </w:rPr>
        <w:t xml:space="preserve">afirma </w:t>
      </w:r>
      <w:r w:rsidRPr="00837C6F">
        <w:rPr>
          <w:rFonts w:ascii="Times New Roman" w:hAnsi="Times New Roman"/>
          <w:sz w:val="24"/>
          <w:szCs w:val="24"/>
          <w:lang w:val="es-MX"/>
        </w:rPr>
        <w:t xml:space="preserve">que la idea de libertad externa requiere del uso de la fuerza legítima, para que </w:t>
      </w:r>
      <w:r w:rsidR="00EC087B">
        <w:rPr>
          <w:rFonts w:ascii="Times New Roman" w:hAnsi="Times New Roman"/>
          <w:sz w:val="24"/>
          <w:szCs w:val="24"/>
          <w:lang w:val="es-MX"/>
        </w:rPr>
        <w:t xml:space="preserve">se </w:t>
      </w:r>
      <w:r w:rsidRPr="00837C6F">
        <w:rPr>
          <w:rFonts w:ascii="Times New Roman" w:hAnsi="Times New Roman"/>
          <w:sz w:val="24"/>
          <w:szCs w:val="24"/>
          <w:lang w:val="es-MX"/>
        </w:rPr>
        <w:t xml:space="preserve">haga cumplir la ley y </w:t>
      </w:r>
      <w:r w:rsidR="00EC087B">
        <w:rPr>
          <w:rFonts w:ascii="Times New Roman" w:hAnsi="Times New Roman"/>
          <w:sz w:val="24"/>
          <w:szCs w:val="24"/>
          <w:lang w:val="es-MX"/>
        </w:rPr>
        <w:t xml:space="preserve">se </w:t>
      </w:r>
      <w:r w:rsidRPr="00837C6F">
        <w:rPr>
          <w:rFonts w:ascii="Times New Roman" w:hAnsi="Times New Roman"/>
          <w:sz w:val="24"/>
          <w:szCs w:val="24"/>
          <w:lang w:val="es-MX"/>
        </w:rPr>
        <w:t xml:space="preserve">proceda de forma autorizada a la hora de castigar, de acuerdo al sentido público del estado y las leyes, la cual unifica una voz que busca conservar la pluralidad y es omnilateral en lugar de unilateral. Ripstein refiere que: </w:t>
      </w:r>
    </w:p>
    <w:p w14:paraId="2C662833" w14:textId="427DECAF"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lang w:val="es-MX"/>
        </w:rPr>
        <w:t xml:space="preserve">La filosofía legal y política de Kant comienza con una simple pero poderosa concepción de la libertad como independencia de la elección de otra persona. La idea de libertad le provee de una respuesta sistemática a las preguntas más básicas de la filosofía política. Explica </w:t>
      </w:r>
      <w:r w:rsidRPr="00772C66">
        <w:rPr>
          <w:rFonts w:ascii="Times New Roman" w:hAnsi="Times New Roman"/>
          <w:sz w:val="20"/>
          <w:szCs w:val="20"/>
        </w:rPr>
        <w:t xml:space="preserve">cómo (y cuando) las inequidades en riquezas y poder son consistentes con la equidad innata de todas las personas. También muestra que darles poderes especiales a los funcionarios es consistente con la libertad </w:t>
      </w:r>
      <w:r w:rsidR="00157CD1" w:rsidRPr="00772C66">
        <w:rPr>
          <w:rFonts w:ascii="Times New Roman" w:hAnsi="Times New Roman"/>
          <w:sz w:val="20"/>
          <w:szCs w:val="20"/>
        </w:rPr>
        <w:t>igual</w:t>
      </w:r>
      <w:r w:rsidRPr="00772C66">
        <w:rPr>
          <w:rFonts w:ascii="Times New Roman" w:hAnsi="Times New Roman"/>
          <w:sz w:val="20"/>
          <w:szCs w:val="20"/>
        </w:rPr>
        <w:t xml:space="preserve"> de todos. Demuestra porqué a algunas personas debe otorgársele el poder para decirle a todos (incluidos ellos mismos) qué hacer al crear leyes, y porqué otros deben estar empoderados para forzar a las personas para que hagan como se les dice. La respuesta es muy distintivamente kantiana: el poder político es legítimo y se hace cumplir debido a que la libertad lo requiere.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p.29)</w:t>
      </w:r>
    </w:p>
    <w:p w14:paraId="613A5210" w14:textId="77777777" w:rsidR="00772C66" w:rsidRDefault="00456C1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el autor </w:t>
      </w:r>
      <w:r w:rsidR="00670045" w:rsidRPr="00837C6F">
        <w:rPr>
          <w:rFonts w:ascii="Times New Roman" w:hAnsi="Times New Roman"/>
          <w:sz w:val="24"/>
          <w:szCs w:val="24"/>
          <w:lang w:val="es-MX"/>
        </w:rPr>
        <w:t xml:space="preserve">las instituciones jurídicas concretas, tales como la constitución, la policía y los tribunales, aseguran los alcances de la libertad externa. Esto refuerza la idea de que la fuerza estatal se justifica sólo en la medida en que busca proteger la igualdad de la libertad. En este sentido, Ripstein nos dice que: </w:t>
      </w:r>
    </w:p>
    <w:p w14:paraId="6CEC38ED" w14:textId="4AC20AC6" w:rsidR="00772C66"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He presentado una forma distinta de pensar acerca del legítimo uso del poder del estado, enfocado en las condiciones de la libertad en lugar de los intereses. (…) La autoridad pública es sólo eso: es pública, constituida por los ciudadanos en cuanto un cuerpo colectivo, y es una autoridad; Esto es, dentro del mandato, su decisión es vinculante al margen de sus méritos, solamente porque es la decisión de una competente autoridad pública.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 xml:space="preserve">2009; p.265) </w:t>
      </w:r>
    </w:p>
    <w:p w14:paraId="66210278" w14:textId="6D804537" w:rsidR="00670045"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Ripstein enfatiza que su interpretación no va por el camino del instrumentalismo o de acuerdo a los intereses que se representa el estado, sino que parte de principios normativos, en donde la idea de libertad externa requiere de este uso legítimo de la fuerza por la naturaleza propia de su noción. </w:t>
      </w:r>
    </w:p>
    <w:p w14:paraId="3E78D3DD" w14:textId="501B1DC9"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Al rechazar una aproximación de los intereses instrumentales, Ripstein favorece una lectura que rescata el sentido de la libertad como una idea de la razón en sentido regulativo, y de esta forma, señala que: “La aproximación basada en la libertad (…) requiere que el mismo derecho innato a la humanidad estructure las políticas de poder del estado y también sirvan como su límite. Al establecer las instituciones y servicios que son requeridos para un sistema de libertad </w:t>
      </w:r>
      <w:r w:rsidR="00157CD1" w:rsidRPr="00837C6F">
        <w:rPr>
          <w:rFonts w:ascii="Times New Roman" w:hAnsi="Times New Roman"/>
          <w:sz w:val="24"/>
          <w:szCs w:val="24"/>
        </w:rPr>
        <w:t>igual</w:t>
      </w:r>
      <w:r w:rsidRPr="00837C6F">
        <w:rPr>
          <w:rFonts w:ascii="Times New Roman" w:hAnsi="Times New Roman"/>
          <w:sz w:val="24"/>
          <w:szCs w:val="24"/>
        </w:rPr>
        <w:t>, el estado no debe usar medios inconsistentes con el derecho innato a la humanidad de sus ciudadanos.” (</w:t>
      </w:r>
      <w:r w:rsidR="00E9012B" w:rsidRPr="00837C6F">
        <w:rPr>
          <w:rFonts w:ascii="Times New Roman" w:hAnsi="Times New Roman"/>
          <w:sz w:val="24"/>
          <w:szCs w:val="24"/>
          <w:lang w:val="es-MX"/>
        </w:rPr>
        <w:t xml:space="preserve">Ripstein, </w:t>
      </w:r>
      <w:r w:rsidRPr="00837C6F">
        <w:rPr>
          <w:rFonts w:ascii="Times New Roman" w:hAnsi="Times New Roman"/>
          <w:sz w:val="24"/>
          <w:szCs w:val="24"/>
        </w:rPr>
        <w:t xml:space="preserve">2009; p.265) Como se había referido anteriormente, el poder público debe orientarse siempre por las líneas de la justicia y la libertad como ideas, es decir, no debe hacer daño a nadie, no puede ser privada ni instrumental, y especialmente, debe seguir la línea de la libertad como </w:t>
      </w:r>
      <w:r w:rsidR="00354AFF" w:rsidRPr="00837C6F">
        <w:rPr>
          <w:rFonts w:ascii="Times New Roman" w:hAnsi="Times New Roman"/>
          <w:sz w:val="24"/>
          <w:szCs w:val="24"/>
        </w:rPr>
        <w:t xml:space="preserve">un </w:t>
      </w:r>
      <w:r w:rsidRPr="00837C6F">
        <w:rPr>
          <w:rFonts w:ascii="Times New Roman" w:hAnsi="Times New Roman"/>
          <w:sz w:val="24"/>
          <w:szCs w:val="24"/>
        </w:rPr>
        <w:t xml:space="preserve">derecho innato de </w:t>
      </w:r>
      <w:r w:rsidRPr="00837C6F">
        <w:rPr>
          <w:rFonts w:ascii="Times New Roman" w:hAnsi="Times New Roman"/>
          <w:sz w:val="24"/>
          <w:szCs w:val="24"/>
        </w:rPr>
        <w:lastRenderedPageBreak/>
        <w:t>la humanidad</w:t>
      </w:r>
      <w:r w:rsidR="00354AFF" w:rsidRPr="00837C6F">
        <w:rPr>
          <w:rFonts w:ascii="Times New Roman" w:hAnsi="Times New Roman"/>
          <w:sz w:val="24"/>
          <w:szCs w:val="24"/>
        </w:rPr>
        <w:t>.</w:t>
      </w:r>
      <w:r w:rsidR="00EC087B">
        <w:rPr>
          <w:rFonts w:ascii="Times New Roman" w:hAnsi="Times New Roman"/>
          <w:sz w:val="24"/>
          <w:szCs w:val="24"/>
        </w:rPr>
        <w:t xml:space="preserve"> En este mismo sentido, </w:t>
      </w:r>
      <w:r w:rsidR="00456C1A" w:rsidRPr="00837C6F">
        <w:rPr>
          <w:rFonts w:ascii="Times New Roman" w:hAnsi="Times New Roman"/>
          <w:sz w:val="24"/>
          <w:szCs w:val="24"/>
          <w:lang w:val="es-MX"/>
        </w:rPr>
        <w:t xml:space="preserve">Ripstein nos habla del castigo como una legítima respuesta necesaria para poder asegurar la igualdad de la libertad. </w:t>
      </w:r>
      <w:r w:rsidR="002E2EC2" w:rsidRPr="00837C6F">
        <w:rPr>
          <w:rFonts w:ascii="Times New Roman" w:hAnsi="Times New Roman"/>
          <w:sz w:val="24"/>
          <w:szCs w:val="24"/>
        </w:rPr>
        <w:t>Señala</w:t>
      </w:r>
      <w:r w:rsidRPr="00837C6F">
        <w:rPr>
          <w:rFonts w:ascii="Times New Roman" w:hAnsi="Times New Roman"/>
          <w:sz w:val="24"/>
          <w:szCs w:val="24"/>
        </w:rPr>
        <w:t xml:space="preserve"> lo siguiente: </w:t>
      </w:r>
    </w:p>
    <w:p w14:paraId="1DC580E5" w14:textId="7A1CCD19"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He argumentado que la perspectiva de Kant sobre el castigo es requerida debido a la naturaleza de la libertad, en lugar de adjudicarlo a las imperfecciones de los seres libres o al mundo en que se encuentran. (…) He argumentado que la disuasión y la retribución no son meramente compatibles, sino que se requieren mutuamente una a otra. Al serlo así, he buscado proveer una perspectiva que es a la vez fiel a los textos de Kant, y al mismo tiempo, resueltamente no instrumentalista.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p.323)</w:t>
      </w:r>
    </w:p>
    <w:p w14:paraId="162513E2" w14:textId="4110EB0B"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El castigo se entiende como una fuerza necesaria y acorde a la justicia, por cuanto busca afectar las máximas por las cuales los agentes se gobiernan. La intención, de acuerdo a la lectura de Ripstein, supone que los actos contrarios a la ley pierden su sentido al contrastarlo con las consecuencias legales. Esto no equivale a tomar un punto de vista utilitario, sino que el castigo representa el modelo de un orden legal, en que uno, al romper dicho equilibrio, al mismo tiempo pierde su libertad externa, lo que va en contra de su propio derecho innato</w:t>
      </w:r>
      <w:r w:rsidR="00EC087B">
        <w:rPr>
          <w:rFonts w:ascii="Times New Roman" w:hAnsi="Times New Roman"/>
          <w:sz w:val="24"/>
          <w:szCs w:val="24"/>
        </w:rPr>
        <w:t xml:space="preserve">. </w:t>
      </w:r>
      <w:r w:rsidRPr="00837C6F">
        <w:rPr>
          <w:rFonts w:ascii="Times New Roman" w:hAnsi="Times New Roman"/>
          <w:sz w:val="24"/>
          <w:szCs w:val="24"/>
        </w:rPr>
        <w:t>A su vez, el acento se coloca en la idea normativa de la libertad como compatible con la del uso legítimo de la fuerza, en lugar de apelar a</w:t>
      </w:r>
      <w:r w:rsidR="002E2EC2" w:rsidRPr="00837C6F">
        <w:rPr>
          <w:rFonts w:ascii="Times New Roman" w:hAnsi="Times New Roman"/>
          <w:sz w:val="24"/>
          <w:szCs w:val="24"/>
        </w:rPr>
        <w:t xml:space="preserve"> un</w:t>
      </w:r>
      <w:r w:rsidRPr="00837C6F">
        <w:rPr>
          <w:rFonts w:ascii="Times New Roman" w:hAnsi="Times New Roman"/>
          <w:sz w:val="24"/>
          <w:szCs w:val="24"/>
        </w:rPr>
        <w:t xml:space="preserve"> argumento utilitarista. Ripstein nos </w:t>
      </w:r>
      <w:r w:rsidR="002E2EC2" w:rsidRPr="00837C6F">
        <w:rPr>
          <w:rFonts w:ascii="Times New Roman" w:hAnsi="Times New Roman"/>
          <w:sz w:val="24"/>
          <w:szCs w:val="24"/>
        </w:rPr>
        <w:t>dice</w:t>
      </w:r>
      <w:r w:rsidRPr="00837C6F">
        <w:rPr>
          <w:rFonts w:ascii="Times New Roman" w:hAnsi="Times New Roman"/>
          <w:sz w:val="24"/>
          <w:szCs w:val="24"/>
        </w:rPr>
        <w:t xml:space="preserve"> que: </w:t>
      </w:r>
    </w:p>
    <w:p w14:paraId="3CEE9441" w14:textId="52693D71"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 xml:space="preserve">El castigo retributivo no sirve para supervisar que los malvados sufran como se lo merecen; tampoco el castigar a una persona sirve como medida </w:t>
      </w:r>
      <w:r w:rsidR="00E6083B" w:rsidRPr="00772C66">
        <w:rPr>
          <w:rFonts w:ascii="Times New Roman" w:hAnsi="Times New Roman"/>
          <w:sz w:val="20"/>
          <w:szCs w:val="20"/>
        </w:rPr>
        <w:t>disuasiva</w:t>
      </w:r>
      <w:r w:rsidRPr="00772C66">
        <w:rPr>
          <w:rFonts w:ascii="Times New Roman" w:hAnsi="Times New Roman"/>
          <w:sz w:val="20"/>
          <w:szCs w:val="20"/>
        </w:rPr>
        <w:t xml:space="preserve"> para prevenir que otros se involucren en </w:t>
      </w:r>
      <w:r w:rsidR="00E6083B" w:rsidRPr="00772C66">
        <w:rPr>
          <w:rFonts w:ascii="Times New Roman" w:hAnsi="Times New Roman"/>
          <w:sz w:val="20"/>
          <w:szCs w:val="20"/>
        </w:rPr>
        <w:t>conductas reprobadas</w:t>
      </w:r>
      <w:r w:rsidRPr="00772C66">
        <w:rPr>
          <w:rFonts w:ascii="Times New Roman" w:hAnsi="Times New Roman"/>
          <w:sz w:val="20"/>
          <w:szCs w:val="20"/>
        </w:rPr>
        <w:t>. En su lugar, el castigo no es nada más que la supremacía del orden legal. Prospectivamente, guía la conducta al amenazar los actos contrarios a la ley como carentes de sentido; Retrospectivamente, hace que tales cualesquiera actos no tengan razón de ser, privándoles de sus efectos legales, así como factuales. El principio del castigo es por lo tanto el garantizar la libertad en el espacio y el tiempo, el obstaculizar lo que obstaculiza la libertad. (</w:t>
      </w:r>
      <w:r w:rsidR="00E9012B" w:rsidRPr="00772C66">
        <w:rPr>
          <w:rFonts w:ascii="Times New Roman" w:hAnsi="Times New Roman"/>
          <w:sz w:val="20"/>
          <w:szCs w:val="20"/>
          <w:lang w:val="es-MX"/>
        </w:rPr>
        <w:t xml:space="preserve">Ripstein, </w:t>
      </w:r>
      <w:r w:rsidRPr="00772C66">
        <w:rPr>
          <w:rFonts w:ascii="Times New Roman" w:hAnsi="Times New Roman"/>
          <w:sz w:val="20"/>
          <w:szCs w:val="20"/>
        </w:rPr>
        <w:t>2009; p.323)</w:t>
      </w:r>
    </w:p>
    <w:p w14:paraId="4515FF61" w14:textId="41852511" w:rsidR="00772C66"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Ripstein rescata un pasaje de Kant en donde se articulan las relaciones que guardan los conceptos de fuerza, libertad y ley. Ahí refiere </w:t>
      </w:r>
      <w:r w:rsidR="00772C66">
        <w:rPr>
          <w:rFonts w:ascii="Times New Roman" w:hAnsi="Times New Roman"/>
          <w:sz w:val="24"/>
          <w:szCs w:val="24"/>
        </w:rPr>
        <w:t xml:space="preserve">cómo podemos distinguir entre una república, un despotismo, el barbarismo o la anarquía, cuando señala </w:t>
      </w:r>
      <w:r w:rsidRPr="00837C6F">
        <w:rPr>
          <w:rFonts w:ascii="Times New Roman" w:hAnsi="Times New Roman"/>
          <w:sz w:val="24"/>
          <w:szCs w:val="24"/>
        </w:rPr>
        <w:t xml:space="preserve">que: </w:t>
      </w:r>
    </w:p>
    <w:p w14:paraId="27BA4AE5" w14:textId="77F31762" w:rsidR="00670045" w:rsidRPr="00772C66" w:rsidRDefault="00670045" w:rsidP="00772C66">
      <w:pPr>
        <w:ind w:left="1208" w:firstLine="0"/>
        <w:rPr>
          <w:rFonts w:ascii="Times New Roman" w:hAnsi="Times New Roman"/>
          <w:sz w:val="20"/>
          <w:szCs w:val="20"/>
        </w:rPr>
      </w:pPr>
      <w:r w:rsidRPr="00772C66">
        <w:rPr>
          <w:rFonts w:ascii="Times New Roman" w:hAnsi="Times New Roman"/>
          <w:sz w:val="20"/>
          <w:szCs w:val="20"/>
        </w:rPr>
        <w:t xml:space="preserve">En la sección final de la </w:t>
      </w:r>
      <w:r w:rsidRPr="00772C66">
        <w:rPr>
          <w:rFonts w:ascii="Times New Roman" w:hAnsi="Times New Roman"/>
          <w:i/>
          <w:iCs/>
          <w:sz w:val="20"/>
          <w:szCs w:val="20"/>
        </w:rPr>
        <w:t>Antropología desde un punto de vista pragmático</w:t>
      </w:r>
      <w:r w:rsidRPr="00772C66">
        <w:rPr>
          <w:rFonts w:ascii="Times New Roman" w:hAnsi="Times New Roman"/>
          <w:sz w:val="20"/>
          <w:szCs w:val="20"/>
        </w:rPr>
        <w:t xml:space="preserve">, Kant distingue entre cuatro combinaciones de la fuerza con la libertad y la ley. </w:t>
      </w:r>
    </w:p>
    <w:p w14:paraId="30D7FF65" w14:textId="77777777" w:rsidR="00670045" w:rsidRPr="00772C66" w:rsidRDefault="00670045" w:rsidP="00772C66">
      <w:pPr>
        <w:pStyle w:val="ListParagraph"/>
        <w:numPr>
          <w:ilvl w:val="0"/>
          <w:numId w:val="12"/>
        </w:numPr>
        <w:spacing w:after="160"/>
        <w:rPr>
          <w:rFonts w:ascii="Times New Roman" w:hAnsi="Times New Roman"/>
          <w:sz w:val="20"/>
          <w:szCs w:val="20"/>
        </w:rPr>
      </w:pPr>
      <w:r w:rsidRPr="00772C66">
        <w:rPr>
          <w:rFonts w:ascii="Times New Roman" w:hAnsi="Times New Roman"/>
          <w:sz w:val="20"/>
          <w:szCs w:val="20"/>
        </w:rPr>
        <w:t xml:space="preserve">Ley y libertad sin fuerza, lo cual es </w:t>
      </w:r>
      <w:r w:rsidRPr="00772C66">
        <w:rPr>
          <w:rFonts w:ascii="Times New Roman" w:hAnsi="Times New Roman"/>
          <w:i/>
          <w:iCs/>
          <w:sz w:val="20"/>
          <w:szCs w:val="20"/>
        </w:rPr>
        <w:t>anarquía</w:t>
      </w:r>
      <w:r w:rsidRPr="00772C66">
        <w:rPr>
          <w:rFonts w:ascii="Times New Roman" w:hAnsi="Times New Roman"/>
          <w:sz w:val="20"/>
          <w:szCs w:val="20"/>
        </w:rPr>
        <w:t xml:space="preserve"> (esto es un estado de naturaleza entendido como una idea de la razón).</w:t>
      </w:r>
    </w:p>
    <w:p w14:paraId="696D951D" w14:textId="77777777" w:rsidR="00670045" w:rsidRPr="00772C66" w:rsidRDefault="00670045" w:rsidP="00772C66">
      <w:pPr>
        <w:pStyle w:val="ListParagraph"/>
        <w:numPr>
          <w:ilvl w:val="0"/>
          <w:numId w:val="12"/>
        </w:numPr>
        <w:spacing w:after="160"/>
        <w:rPr>
          <w:rFonts w:ascii="Times New Roman" w:hAnsi="Times New Roman"/>
          <w:sz w:val="20"/>
          <w:szCs w:val="20"/>
        </w:rPr>
      </w:pPr>
      <w:r w:rsidRPr="00772C66">
        <w:rPr>
          <w:rFonts w:ascii="Times New Roman" w:hAnsi="Times New Roman"/>
          <w:sz w:val="20"/>
          <w:szCs w:val="20"/>
        </w:rPr>
        <w:t xml:space="preserve">Ley y fuerza sin libertad, lo cual es </w:t>
      </w:r>
      <w:r w:rsidRPr="00772C66">
        <w:rPr>
          <w:rFonts w:ascii="Times New Roman" w:hAnsi="Times New Roman"/>
          <w:i/>
          <w:iCs/>
          <w:sz w:val="20"/>
          <w:szCs w:val="20"/>
        </w:rPr>
        <w:t>despotismo</w:t>
      </w:r>
      <w:r w:rsidRPr="00772C66">
        <w:rPr>
          <w:rFonts w:ascii="Times New Roman" w:hAnsi="Times New Roman"/>
          <w:sz w:val="20"/>
          <w:szCs w:val="20"/>
        </w:rPr>
        <w:t>.</w:t>
      </w:r>
    </w:p>
    <w:p w14:paraId="2BFE680E" w14:textId="77777777" w:rsidR="00670045" w:rsidRPr="00772C66" w:rsidRDefault="00670045" w:rsidP="00772C66">
      <w:pPr>
        <w:pStyle w:val="ListParagraph"/>
        <w:numPr>
          <w:ilvl w:val="0"/>
          <w:numId w:val="12"/>
        </w:numPr>
        <w:spacing w:after="160"/>
        <w:rPr>
          <w:rFonts w:ascii="Times New Roman" w:hAnsi="Times New Roman"/>
          <w:sz w:val="20"/>
          <w:szCs w:val="20"/>
        </w:rPr>
      </w:pPr>
      <w:r w:rsidRPr="00772C66">
        <w:rPr>
          <w:rFonts w:ascii="Times New Roman" w:hAnsi="Times New Roman"/>
          <w:sz w:val="20"/>
          <w:szCs w:val="20"/>
        </w:rPr>
        <w:t xml:space="preserve">Fuerza sin libertad ni ley, lo cual es </w:t>
      </w:r>
      <w:r w:rsidRPr="00772C66">
        <w:rPr>
          <w:rFonts w:ascii="Times New Roman" w:hAnsi="Times New Roman"/>
          <w:i/>
          <w:iCs/>
          <w:sz w:val="20"/>
          <w:szCs w:val="20"/>
        </w:rPr>
        <w:t>barbarismo</w:t>
      </w:r>
      <w:r w:rsidRPr="00772C66">
        <w:rPr>
          <w:rFonts w:ascii="Times New Roman" w:hAnsi="Times New Roman"/>
          <w:sz w:val="20"/>
          <w:szCs w:val="20"/>
        </w:rPr>
        <w:t>.</w:t>
      </w:r>
    </w:p>
    <w:p w14:paraId="59EAB7DA" w14:textId="3A777A5D" w:rsidR="00670045" w:rsidRPr="00772C66" w:rsidRDefault="00670045" w:rsidP="00772C66">
      <w:pPr>
        <w:pStyle w:val="ListParagraph"/>
        <w:numPr>
          <w:ilvl w:val="0"/>
          <w:numId w:val="12"/>
        </w:numPr>
        <w:spacing w:after="160"/>
        <w:rPr>
          <w:rFonts w:ascii="Times New Roman" w:hAnsi="Times New Roman"/>
          <w:sz w:val="20"/>
          <w:szCs w:val="20"/>
        </w:rPr>
      </w:pPr>
      <w:r w:rsidRPr="00772C66">
        <w:rPr>
          <w:rFonts w:ascii="Times New Roman" w:hAnsi="Times New Roman"/>
          <w:sz w:val="20"/>
          <w:szCs w:val="20"/>
        </w:rPr>
        <w:t xml:space="preserve">Fuerza con libertad y con ley, lo cual es una </w:t>
      </w:r>
      <w:r w:rsidRPr="00772C66">
        <w:rPr>
          <w:rFonts w:ascii="Times New Roman" w:hAnsi="Times New Roman"/>
          <w:i/>
          <w:iCs/>
          <w:sz w:val="20"/>
          <w:szCs w:val="20"/>
        </w:rPr>
        <w:t>república</w:t>
      </w:r>
      <w:r w:rsidRPr="00772C66">
        <w:rPr>
          <w:rFonts w:ascii="Times New Roman" w:hAnsi="Times New Roman"/>
          <w:sz w:val="20"/>
          <w:szCs w:val="20"/>
        </w:rPr>
        <w:t xml:space="preserve"> (esto es la condición civil entendida como una idea de la razón) (Kant</w:t>
      </w:r>
      <w:r w:rsidR="00E9012B" w:rsidRPr="00772C66">
        <w:rPr>
          <w:rFonts w:ascii="Times New Roman" w:hAnsi="Times New Roman"/>
          <w:sz w:val="20"/>
          <w:szCs w:val="20"/>
        </w:rPr>
        <w:t>,</w:t>
      </w:r>
      <w:r w:rsidR="001B69D0" w:rsidRPr="00772C66">
        <w:rPr>
          <w:rFonts w:ascii="Times New Roman" w:hAnsi="Times New Roman"/>
          <w:sz w:val="20"/>
          <w:szCs w:val="20"/>
        </w:rPr>
        <w:t xml:space="preserve"> Anth, AA 07: 330</w:t>
      </w:r>
      <w:r w:rsidR="00197913" w:rsidRPr="00772C66">
        <w:rPr>
          <w:rFonts w:ascii="Times New Roman" w:hAnsi="Times New Roman"/>
          <w:sz w:val="20"/>
          <w:szCs w:val="20"/>
        </w:rPr>
        <w:t>,</w:t>
      </w:r>
      <w:r w:rsidR="00E9012B" w:rsidRPr="00772C66">
        <w:rPr>
          <w:rFonts w:ascii="Times New Roman" w:hAnsi="Times New Roman"/>
          <w:sz w:val="20"/>
          <w:szCs w:val="20"/>
        </w:rPr>
        <w:t xml:space="preserve"> </w:t>
      </w:r>
      <w:r w:rsidRPr="00772C66">
        <w:rPr>
          <w:rFonts w:ascii="Times New Roman" w:hAnsi="Times New Roman"/>
          <w:sz w:val="20"/>
          <w:szCs w:val="20"/>
        </w:rPr>
        <w:t>citado en Ripste</w:t>
      </w:r>
      <w:r w:rsidR="00197913" w:rsidRPr="00772C66">
        <w:rPr>
          <w:rFonts w:ascii="Times New Roman" w:hAnsi="Times New Roman"/>
          <w:sz w:val="20"/>
          <w:szCs w:val="20"/>
        </w:rPr>
        <w:t>i</w:t>
      </w:r>
      <w:r w:rsidRPr="00772C66">
        <w:rPr>
          <w:rFonts w:ascii="Times New Roman" w:hAnsi="Times New Roman"/>
          <w:sz w:val="20"/>
          <w:szCs w:val="20"/>
        </w:rPr>
        <w:t>n</w:t>
      </w:r>
      <w:r w:rsidR="00197913" w:rsidRPr="00772C66">
        <w:rPr>
          <w:rFonts w:ascii="Times New Roman" w:hAnsi="Times New Roman"/>
          <w:sz w:val="20"/>
          <w:szCs w:val="20"/>
        </w:rPr>
        <w:t xml:space="preserve">, </w:t>
      </w:r>
      <w:r w:rsidR="00E9012B" w:rsidRPr="00772C66">
        <w:rPr>
          <w:rFonts w:ascii="Times New Roman" w:hAnsi="Times New Roman"/>
          <w:sz w:val="20"/>
          <w:szCs w:val="20"/>
        </w:rPr>
        <w:t>2009; p.339</w:t>
      </w:r>
      <w:r w:rsidRPr="00772C66">
        <w:rPr>
          <w:rFonts w:ascii="Times New Roman" w:hAnsi="Times New Roman"/>
          <w:sz w:val="20"/>
          <w:szCs w:val="20"/>
        </w:rPr>
        <w:t>)</w:t>
      </w:r>
    </w:p>
    <w:p w14:paraId="27A4FC86" w14:textId="5245F9F4" w:rsidR="00EC43CD" w:rsidRPr="00837C6F" w:rsidRDefault="00670045" w:rsidP="00606C31">
      <w:pPr>
        <w:spacing w:line="360" w:lineRule="auto"/>
        <w:rPr>
          <w:rFonts w:ascii="Times New Roman" w:hAnsi="Times New Roman"/>
          <w:sz w:val="24"/>
          <w:szCs w:val="24"/>
        </w:rPr>
      </w:pPr>
      <w:r w:rsidRPr="00837C6F">
        <w:rPr>
          <w:rFonts w:ascii="Times New Roman" w:hAnsi="Times New Roman"/>
          <w:sz w:val="24"/>
          <w:szCs w:val="24"/>
        </w:rPr>
        <w:t xml:space="preserve">De acuerdo a este panorama, el uso legítimo de la fuerza no puede disociarse de la ley ni de la libertad. </w:t>
      </w:r>
      <w:r w:rsidR="00EC43CD" w:rsidRPr="00837C6F">
        <w:rPr>
          <w:rFonts w:ascii="Times New Roman" w:hAnsi="Times New Roman"/>
          <w:sz w:val="24"/>
          <w:szCs w:val="24"/>
        </w:rPr>
        <w:t>Como puede apreciarse, mientras Flikschuh colocaba el acento de la Doctrina del derecho en el ámbito privado, de acuerdo a los intereses económicos que generan una obligación política mutua, para Ripstein el ámbito público asegura el marco legal necesario para las instituciones civiles. Su lectura le otorga un peso importante al modo, naturaleza y límites de la ejecución de la fuerza para que sea autorizada de forma legítima.</w:t>
      </w:r>
    </w:p>
    <w:p w14:paraId="596AE038" w14:textId="77777777" w:rsidR="000B7F41" w:rsidRDefault="00670045" w:rsidP="00606C31">
      <w:pPr>
        <w:spacing w:line="360" w:lineRule="auto"/>
        <w:rPr>
          <w:rFonts w:ascii="Times New Roman" w:hAnsi="Times New Roman"/>
          <w:sz w:val="24"/>
          <w:szCs w:val="24"/>
          <w:lang w:val="es-MX"/>
        </w:rPr>
      </w:pPr>
      <w:r w:rsidRPr="00837C6F">
        <w:rPr>
          <w:rFonts w:ascii="Times New Roman" w:hAnsi="Times New Roman"/>
          <w:sz w:val="24"/>
          <w:szCs w:val="24"/>
        </w:rPr>
        <w:lastRenderedPageBreak/>
        <w:t xml:space="preserve">Ripstein expresa </w:t>
      </w:r>
      <w:r w:rsidR="002E2EC2" w:rsidRPr="00837C6F">
        <w:rPr>
          <w:rFonts w:ascii="Times New Roman" w:hAnsi="Times New Roman"/>
          <w:sz w:val="24"/>
          <w:szCs w:val="24"/>
        </w:rPr>
        <w:t>que</w:t>
      </w:r>
      <w:r w:rsidRPr="00837C6F">
        <w:rPr>
          <w:rFonts w:ascii="Times New Roman" w:hAnsi="Times New Roman"/>
          <w:sz w:val="24"/>
          <w:szCs w:val="24"/>
        </w:rPr>
        <w:t>: “El punto de partida para la teoría del derecho de Kant es el derecho innato a la humanidad en cada persona, y así, el tener derechos para cada ser humano de ser independiente de cualquier elección de otra persona, el ser tratado como</w:t>
      </w:r>
      <w:r w:rsidR="00A8769D" w:rsidRPr="00837C6F">
        <w:rPr>
          <w:rFonts w:ascii="Times New Roman" w:hAnsi="Times New Roman"/>
          <w:sz w:val="24"/>
          <w:szCs w:val="24"/>
        </w:rPr>
        <w:t xml:space="preserve"> </w:t>
      </w:r>
      <w:r w:rsidR="00A8769D" w:rsidRPr="00837C6F">
        <w:rPr>
          <w:rFonts w:ascii="Times New Roman" w:hAnsi="Times New Roman"/>
          <w:sz w:val="24"/>
          <w:szCs w:val="24"/>
          <w:lang w:val="es-MX"/>
        </w:rPr>
        <w:t>dueño de sí mismo</w:t>
      </w:r>
      <w:r w:rsidRPr="00837C6F">
        <w:rPr>
          <w:rFonts w:ascii="Times New Roman" w:hAnsi="Times New Roman"/>
          <w:sz w:val="24"/>
          <w:szCs w:val="24"/>
        </w:rPr>
        <w:t xml:space="preserve">, en cuanto persona y no una cosa.” </w:t>
      </w:r>
      <w:r w:rsidRPr="00837C6F">
        <w:rPr>
          <w:rFonts w:ascii="Times New Roman" w:hAnsi="Times New Roman"/>
          <w:sz w:val="24"/>
          <w:szCs w:val="24"/>
          <w:lang w:val="es-MX"/>
        </w:rPr>
        <w:t>(</w:t>
      </w:r>
      <w:r w:rsidR="00197913" w:rsidRPr="00837C6F">
        <w:rPr>
          <w:rFonts w:ascii="Times New Roman" w:hAnsi="Times New Roman"/>
          <w:sz w:val="24"/>
          <w:szCs w:val="24"/>
          <w:lang w:val="es-MX"/>
        </w:rPr>
        <w:t xml:space="preserve">Ripstein, </w:t>
      </w:r>
      <w:r w:rsidRPr="00837C6F">
        <w:rPr>
          <w:rFonts w:ascii="Times New Roman" w:hAnsi="Times New Roman"/>
          <w:sz w:val="24"/>
          <w:szCs w:val="24"/>
          <w:lang w:val="es-MX"/>
        </w:rPr>
        <w:t>2009; p.352) A este punto de partida, hace falta expandir la noción, y en este sentido, agrega que:</w:t>
      </w:r>
    </w:p>
    <w:p w14:paraId="3B9567B3" w14:textId="546A9929" w:rsidR="00EC43CD" w:rsidRPr="000B7F41" w:rsidRDefault="00670045" w:rsidP="000B7F41">
      <w:pPr>
        <w:ind w:left="1208" w:firstLine="0"/>
        <w:rPr>
          <w:rFonts w:ascii="Times New Roman" w:hAnsi="Times New Roman"/>
          <w:sz w:val="20"/>
          <w:szCs w:val="20"/>
        </w:rPr>
      </w:pPr>
      <w:r w:rsidRPr="000B7F41">
        <w:rPr>
          <w:rFonts w:ascii="Times New Roman" w:hAnsi="Times New Roman"/>
          <w:sz w:val="20"/>
          <w:szCs w:val="20"/>
        </w:rPr>
        <w:t>La extensión de tales fundamentales ideas para la situación en la cual los propósitos pueden ser perseguidos con cosas distintas al propio cuerpo de cada persona generó el derecho privado. El derecho privado a su vez requiere el derecho público: la única forma en que una pluralidad de personas pueda disfrutar de su libertad consistentemente con la libertad de otros, es unificarse con aquellos otros y entrar a una condición legítima. (</w:t>
      </w:r>
      <w:r w:rsidR="00197913" w:rsidRPr="000B7F41">
        <w:rPr>
          <w:rFonts w:ascii="Times New Roman" w:hAnsi="Times New Roman"/>
          <w:i/>
          <w:iCs/>
          <w:sz w:val="20"/>
          <w:szCs w:val="20"/>
          <w:lang w:val="es-MX"/>
        </w:rPr>
        <w:t>Ib.</w:t>
      </w:r>
      <w:r w:rsidRPr="000B7F41">
        <w:rPr>
          <w:rFonts w:ascii="Times New Roman" w:hAnsi="Times New Roman"/>
          <w:sz w:val="20"/>
          <w:szCs w:val="20"/>
        </w:rPr>
        <w:t xml:space="preserve">) </w:t>
      </w:r>
    </w:p>
    <w:p w14:paraId="29AE5471" w14:textId="76268757" w:rsidR="00670045" w:rsidRPr="00837C6F" w:rsidRDefault="00EC43CD" w:rsidP="00606C31">
      <w:pPr>
        <w:spacing w:line="360" w:lineRule="auto"/>
        <w:rPr>
          <w:rFonts w:ascii="Times New Roman" w:hAnsi="Times New Roman"/>
          <w:sz w:val="24"/>
          <w:szCs w:val="24"/>
          <w:lang w:val="es-MX"/>
        </w:rPr>
      </w:pPr>
      <w:r w:rsidRPr="00837C6F">
        <w:rPr>
          <w:rFonts w:ascii="Times New Roman" w:hAnsi="Times New Roman"/>
          <w:sz w:val="24"/>
          <w:szCs w:val="24"/>
        </w:rPr>
        <w:t xml:space="preserve">A diferencia de Flikschuh, para quien el núcleo del derecho se establece en los intereses económicos que derivan en el contrato originario basado en las exigencias de un derecho privado, para Ripstein se puede hacer una reconstrucción que va de la mano de la idea normativa de la libertad, desde un derecho innato, hasta su extensión pública, en donde la fuerza es necesaria para garantizar una libertad igual. Esta fuerza pública cohesiona la voluntad omnilateral. </w:t>
      </w:r>
      <w:r w:rsidR="00670045" w:rsidRPr="00837C6F">
        <w:rPr>
          <w:rFonts w:ascii="Times New Roman" w:hAnsi="Times New Roman"/>
          <w:sz w:val="24"/>
          <w:szCs w:val="24"/>
        </w:rPr>
        <w:t xml:space="preserve">Ripstein </w:t>
      </w:r>
      <w:r w:rsidRPr="00837C6F">
        <w:rPr>
          <w:rFonts w:ascii="Times New Roman" w:hAnsi="Times New Roman"/>
          <w:sz w:val="24"/>
          <w:szCs w:val="24"/>
        </w:rPr>
        <w:t xml:space="preserve">señala </w:t>
      </w:r>
      <w:r w:rsidR="00670045" w:rsidRPr="00837C6F">
        <w:rPr>
          <w:rFonts w:ascii="Times New Roman" w:hAnsi="Times New Roman"/>
          <w:sz w:val="24"/>
          <w:szCs w:val="24"/>
        </w:rPr>
        <w:t xml:space="preserve">que: “Como realización sistemática de la libertad de todos, de forma coherente con la libertad de los demás bajo una ley universal, una condición legítima no es meramente el derecho de cada ser humano considerado individualmente, sino de todos ellos considerados en conjunto. La libertad bajo la ley pública es el derecho de los seres humanos como tal.” </w:t>
      </w:r>
      <w:r w:rsidR="00670045" w:rsidRPr="00837C6F">
        <w:rPr>
          <w:rFonts w:ascii="Times New Roman" w:hAnsi="Times New Roman"/>
          <w:sz w:val="24"/>
          <w:szCs w:val="24"/>
          <w:lang w:val="es-MX"/>
        </w:rPr>
        <w:t>(</w:t>
      </w:r>
      <w:r w:rsidRPr="00837C6F">
        <w:rPr>
          <w:rFonts w:ascii="Times New Roman" w:hAnsi="Times New Roman"/>
          <w:sz w:val="24"/>
          <w:szCs w:val="24"/>
          <w:lang w:val="es-MX"/>
        </w:rPr>
        <w:t>Ripstein, 2009; p.352</w:t>
      </w:r>
      <w:r w:rsidR="00670045" w:rsidRPr="00837C6F">
        <w:rPr>
          <w:rFonts w:ascii="Times New Roman" w:hAnsi="Times New Roman"/>
          <w:sz w:val="24"/>
          <w:szCs w:val="24"/>
          <w:lang w:val="es-MX"/>
        </w:rPr>
        <w:t>)</w:t>
      </w:r>
      <w:r w:rsidRPr="00837C6F">
        <w:rPr>
          <w:rFonts w:ascii="Times New Roman" w:hAnsi="Times New Roman"/>
          <w:sz w:val="24"/>
          <w:szCs w:val="24"/>
          <w:lang w:val="es-MX"/>
        </w:rPr>
        <w:t xml:space="preserve"> Es claro que Ripstein sitúa el énfasis en el aspecto público del derecho, para fundamentar los alcances de la libertad externa en cuanto proviene de una exigencia que responde a la conformación de un cuerpo civil omnilateral.</w:t>
      </w:r>
    </w:p>
    <w:p w14:paraId="5EED6E74" w14:textId="6192E639" w:rsidR="008635A7" w:rsidRPr="00837C6F" w:rsidRDefault="00670045" w:rsidP="00606C31">
      <w:pPr>
        <w:spacing w:line="360" w:lineRule="auto"/>
        <w:rPr>
          <w:rFonts w:ascii="Times New Roman" w:hAnsi="Times New Roman"/>
          <w:color w:val="EE0000"/>
          <w:sz w:val="24"/>
          <w:szCs w:val="24"/>
          <w:lang w:val="es-PE"/>
        </w:rPr>
      </w:pPr>
      <w:r w:rsidRPr="00837C6F">
        <w:rPr>
          <w:rFonts w:ascii="Times New Roman" w:hAnsi="Times New Roman"/>
          <w:sz w:val="24"/>
          <w:szCs w:val="24"/>
          <w:lang w:val="es-MX"/>
        </w:rPr>
        <w:t>En este capítulo se ha buscado analizar selectivamente el contenido del libro de Ripstein para poder delimitar su interpretación de la libertad externa en la doctrina del derecho de Kant, que orbita sobre los puntos mencionados. Se ha referido, en este sentido, el carácter normativo que tiene la idea de libertad, su facultad innata, su naturaleza de ser soberana y que requiere del consentimiento, así como su sentido equitativo. En este horizonte</w:t>
      </w:r>
      <w:r w:rsidR="00EC43CD" w:rsidRPr="00837C6F">
        <w:rPr>
          <w:rFonts w:ascii="Times New Roman" w:hAnsi="Times New Roman"/>
          <w:sz w:val="24"/>
          <w:szCs w:val="24"/>
          <w:lang w:val="es-MX"/>
        </w:rPr>
        <w:t>,</w:t>
      </w:r>
      <w:r w:rsidRPr="00837C6F">
        <w:rPr>
          <w:rFonts w:ascii="Times New Roman" w:hAnsi="Times New Roman"/>
          <w:sz w:val="24"/>
          <w:szCs w:val="24"/>
          <w:lang w:val="es-MX"/>
        </w:rPr>
        <w:t xml:space="preserve"> se ha planteado el papel del uso legítimo de la fuerza pública. De todo ello, tenemos una delimitación del concepto de libertad externa, de acuerdo a</w:t>
      </w:r>
      <w:r w:rsidR="00EC43CD" w:rsidRPr="00837C6F">
        <w:rPr>
          <w:rFonts w:ascii="Times New Roman" w:hAnsi="Times New Roman"/>
          <w:sz w:val="24"/>
          <w:szCs w:val="24"/>
          <w:lang w:val="es-MX"/>
        </w:rPr>
        <w:t xml:space="preserve"> </w:t>
      </w:r>
      <w:r w:rsidRPr="00837C6F">
        <w:rPr>
          <w:rFonts w:ascii="Times New Roman" w:hAnsi="Times New Roman"/>
          <w:sz w:val="24"/>
          <w:szCs w:val="24"/>
          <w:lang w:val="es-MX"/>
        </w:rPr>
        <w:t>Ripstein, que se ajusta a la doctrina del derecho de Kant</w:t>
      </w:r>
      <w:r w:rsidR="001B5675" w:rsidRPr="00837C6F">
        <w:rPr>
          <w:rFonts w:ascii="Times New Roman" w:hAnsi="Times New Roman"/>
          <w:sz w:val="24"/>
          <w:szCs w:val="24"/>
          <w:lang w:val="es-MX"/>
        </w:rPr>
        <w:t xml:space="preserve"> y le representa como un derecho igual innato de la humanidad.</w:t>
      </w:r>
    </w:p>
    <w:p w14:paraId="7689C70E" w14:textId="77777777" w:rsidR="00670045" w:rsidRPr="00837C6F" w:rsidRDefault="00670045" w:rsidP="00606C31">
      <w:pPr>
        <w:rPr>
          <w:rFonts w:ascii="Times New Roman" w:hAnsi="Times New Roman"/>
          <w:sz w:val="24"/>
          <w:szCs w:val="24"/>
          <w:lang w:val="es-PE"/>
        </w:rPr>
      </w:pPr>
      <w:r w:rsidRPr="00837C6F">
        <w:rPr>
          <w:rFonts w:ascii="Times New Roman" w:hAnsi="Times New Roman"/>
          <w:sz w:val="24"/>
          <w:szCs w:val="24"/>
          <w:lang w:val="es-PE"/>
        </w:rPr>
        <w:br w:type="page"/>
      </w:r>
    </w:p>
    <w:p w14:paraId="1EA65741" w14:textId="47E355DD" w:rsidR="00670045" w:rsidRPr="00837C6F" w:rsidRDefault="00670045" w:rsidP="00606C31">
      <w:pPr>
        <w:pStyle w:val="Heading1"/>
        <w:rPr>
          <w:rFonts w:cs="Times New Roman"/>
          <w:lang w:val="es-MX"/>
        </w:rPr>
      </w:pPr>
      <w:bookmarkStart w:id="27" w:name="_Toc239062926"/>
      <w:r w:rsidRPr="00837C6F">
        <w:rPr>
          <w:rFonts w:cs="Times New Roman"/>
        </w:rPr>
        <w:lastRenderedPageBreak/>
        <w:t xml:space="preserve">Capítulo 4: </w:t>
      </w:r>
      <w:r w:rsidRPr="00837C6F">
        <w:rPr>
          <w:rFonts w:cs="Times New Roman"/>
          <w:lang w:val="es-MX"/>
        </w:rPr>
        <w:t>C</w:t>
      </w:r>
      <w:r w:rsidR="00197913" w:rsidRPr="00837C6F">
        <w:rPr>
          <w:rFonts w:cs="Times New Roman"/>
          <w:lang w:val="es-MX"/>
        </w:rPr>
        <w:t>ontraposición entre Flikschuh y Ripstein</w:t>
      </w:r>
      <w:bookmarkEnd w:id="27"/>
      <w:r w:rsidR="00655E20">
        <w:rPr>
          <w:rFonts w:cs="Times New Roman"/>
          <w:lang w:val="es-MX"/>
        </w:rPr>
        <w:t xml:space="preserve"> (Conclusiones)</w:t>
      </w:r>
    </w:p>
    <w:p w14:paraId="6E6E1321" w14:textId="77777777" w:rsidR="00670045" w:rsidRPr="00837C6F" w:rsidRDefault="00670045" w:rsidP="00606C31">
      <w:pPr>
        <w:spacing w:line="360" w:lineRule="auto"/>
        <w:rPr>
          <w:rFonts w:ascii="Times New Roman" w:hAnsi="Times New Roman"/>
          <w:sz w:val="24"/>
          <w:szCs w:val="24"/>
          <w:lang w:val="es-MX"/>
        </w:rPr>
      </w:pPr>
    </w:p>
    <w:p w14:paraId="6E76BCE8" w14:textId="4338AE1E" w:rsidR="007C3B89" w:rsidRPr="00837C6F" w:rsidRDefault="00A97826" w:rsidP="00994B07">
      <w:pPr>
        <w:spacing w:line="360" w:lineRule="auto"/>
        <w:rPr>
          <w:rFonts w:ascii="Times New Roman" w:hAnsi="Times New Roman"/>
          <w:sz w:val="24"/>
          <w:szCs w:val="24"/>
          <w:lang w:val="es-MX"/>
        </w:rPr>
      </w:pPr>
      <w:r w:rsidRPr="00837C6F">
        <w:rPr>
          <w:rFonts w:ascii="Times New Roman" w:hAnsi="Times New Roman"/>
          <w:sz w:val="24"/>
          <w:szCs w:val="24"/>
          <w:lang w:val="es-MX"/>
        </w:rPr>
        <w:t>A lo largo de esta investigación, se ha procurado crear una delimitación de un concepto que es importante para el pensamiento político de Kant</w:t>
      </w:r>
      <w:r w:rsidR="00363AE2" w:rsidRPr="00837C6F">
        <w:rPr>
          <w:rFonts w:ascii="Times New Roman" w:hAnsi="Times New Roman"/>
          <w:sz w:val="24"/>
          <w:szCs w:val="24"/>
          <w:lang w:val="es-MX"/>
        </w:rPr>
        <w:t>, el de la libertad externa</w:t>
      </w:r>
      <w:r w:rsidRPr="00837C6F">
        <w:rPr>
          <w:rFonts w:ascii="Times New Roman" w:hAnsi="Times New Roman"/>
          <w:sz w:val="24"/>
          <w:szCs w:val="24"/>
          <w:lang w:val="es-MX"/>
        </w:rPr>
        <w:t xml:space="preserve">. Su núcleo es jurídico, pero se extiende hacia un despliegue civil, y </w:t>
      </w:r>
      <w:r w:rsidR="00994B07">
        <w:rPr>
          <w:rFonts w:ascii="Times New Roman" w:hAnsi="Times New Roman"/>
          <w:sz w:val="24"/>
          <w:szCs w:val="24"/>
          <w:lang w:val="es-MX"/>
        </w:rPr>
        <w:t>político. Su naturaleza rige las relaciones exteriores entre personas libres</w:t>
      </w:r>
      <w:r w:rsidR="004D70D4">
        <w:rPr>
          <w:rFonts w:ascii="Times New Roman" w:hAnsi="Times New Roman"/>
          <w:sz w:val="24"/>
          <w:szCs w:val="24"/>
          <w:lang w:val="es-MX"/>
        </w:rPr>
        <w:t xml:space="preserve"> y se extiende hasta lo cosmopolita</w:t>
      </w:r>
      <w:r w:rsidR="00994B07">
        <w:rPr>
          <w:rFonts w:ascii="Times New Roman" w:hAnsi="Times New Roman"/>
          <w:sz w:val="24"/>
          <w:szCs w:val="24"/>
          <w:lang w:val="es-MX"/>
        </w:rPr>
        <w:t>. Es</w:t>
      </w:r>
      <w:r w:rsidR="004D70D4">
        <w:rPr>
          <w:rFonts w:ascii="Times New Roman" w:hAnsi="Times New Roman"/>
          <w:sz w:val="24"/>
          <w:szCs w:val="24"/>
          <w:lang w:val="es-MX"/>
        </w:rPr>
        <w:t>,</w:t>
      </w:r>
      <w:r w:rsidR="00994B07">
        <w:rPr>
          <w:rFonts w:ascii="Times New Roman" w:hAnsi="Times New Roman"/>
          <w:sz w:val="24"/>
          <w:szCs w:val="24"/>
          <w:lang w:val="es-MX"/>
        </w:rPr>
        <w:t xml:space="preserve"> además, un derecho innato que sólo se hace pleno en virtud de un horizonte civil de voluntades articuladas legalmente. </w:t>
      </w:r>
    </w:p>
    <w:p w14:paraId="1465227A" w14:textId="3C1FB984" w:rsidR="00A97826" w:rsidRPr="00837C6F" w:rsidRDefault="00A9782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delimitación del concepto de libertad externa, en el pensamiento de Kant,</w:t>
      </w:r>
      <w:r w:rsidR="00C26485" w:rsidRPr="00837C6F">
        <w:rPr>
          <w:rFonts w:ascii="Times New Roman" w:hAnsi="Times New Roman"/>
          <w:sz w:val="24"/>
          <w:szCs w:val="24"/>
          <w:lang w:val="es-MX"/>
        </w:rPr>
        <w:t xml:space="preserve"> y gracias a sus intérpretes actuales,</w:t>
      </w:r>
      <w:r w:rsidRPr="00837C6F">
        <w:rPr>
          <w:rFonts w:ascii="Times New Roman" w:hAnsi="Times New Roman"/>
          <w:sz w:val="24"/>
          <w:szCs w:val="24"/>
          <w:lang w:val="es-MX"/>
        </w:rPr>
        <w:t xml:space="preserve"> nos puede dejar cuando menos cinco </w:t>
      </w:r>
      <w:r w:rsidR="00363AE2" w:rsidRPr="00837C6F">
        <w:rPr>
          <w:rFonts w:ascii="Times New Roman" w:hAnsi="Times New Roman"/>
          <w:sz w:val="24"/>
          <w:szCs w:val="24"/>
          <w:lang w:val="es-MX"/>
        </w:rPr>
        <w:t>dimensiones</w:t>
      </w:r>
      <w:r w:rsidRPr="00837C6F">
        <w:rPr>
          <w:rFonts w:ascii="Times New Roman" w:hAnsi="Times New Roman"/>
          <w:sz w:val="24"/>
          <w:szCs w:val="24"/>
          <w:lang w:val="es-MX"/>
        </w:rPr>
        <w:t xml:space="preserve"> que se siguen del desarrollo establecido. Tres provienen de forma directa de Kant y dos le complementan desde lecturas recientes en la literatura especializada en el tema abordado. </w:t>
      </w:r>
    </w:p>
    <w:p w14:paraId="1D57ADFB" w14:textId="17475367" w:rsidR="00605106"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Para delimitar la idea de libertad externa, y considerar su impacto en el pensamiento político de Kant, debemos tener en cuenta, en primer lugar, su sentido jurídico, por cuanto se relaciona al principio universal del derecho para una libertad de límites recíprocos.</w:t>
      </w:r>
      <w:r w:rsidR="00EC083F" w:rsidRPr="00837C6F">
        <w:rPr>
          <w:rFonts w:ascii="Times New Roman" w:hAnsi="Times New Roman"/>
          <w:sz w:val="24"/>
          <w:szCs w:val="24"/>
          <w:lang w:val="es-MX"/>
        </w:rPr>
        <w:t xml:space="preserve"> En este sentido, su </w:t>
      </w:r>
      <w:r w:rsidR="00363AE2" w:rsidRPr="00837C6F">
        <w:rPr>
          <w:rFonts w:ascii="Times New Roman" w:hAnsi="Times New Roman"/>
          <w:sz w:val="24"/>
          <w:szCs w:val="24"/>
          <w:lang w:val="es-MX"/>
        </w:rPr>
        <w:t>noción</w:t>
      </w:r>
      <w:r w:rsidR="00EC083F" w:rsidRPr="00837C6F">
        <w:rPr>
          <w:rFonts w:ascii="Times New Roman" w:hAnsi="Times New Roman"/>
          <w:sz w:val="24"/>
          <w:szCs w:val="24"/>
          <w:lang w:val="es-MX"/>
        </w:rPr>
        <w:t xml:space="preserve"> es originari</w:t>
      </w:r>
      <w:r w:rsidR="00363AE2" w:rsidRPr="00837C6F">
        <w:rPr>
          <w:rFonts w:ascii="Times New Roman" w:hAnsi="Times New Roman"/>
          <w:sz w:val="24"/>
          <w:szCs w:val="24"/>
          <w:lang w:val="es-MX"/>
        </w:rPr>
        <w:t>a</w:t>
      </w:r>
      <w:r w:rsidR="00EC083F" w:rsidRPr="00837C6F">
        <w:rPr>
          <w:rFonts w:ascii="Times New Roman" w:hAnsi="Times New Roman"/>
          <w:sz w:val="24"/>
          <w:szCs w:val="24"/>
          <w:lang w:val="es-MX"/>
        </w:rPr>
        <w:t xml:space="preserve"> del estado de derecho</w:t>
      </w:r>
      <w:r w:rsidR="00994B07">
        <w:rPr>
          <w:rFonts w:ascii="Times New Roman" w:hAnsi="Times New Roman"/>
          <w:sz w:val="24"/>
          <w:szCs w:val="24"/>
          <w:lang w:val="es-MX"/>
        </w:rPr>
        <w:t>, de las leyes mismas y su concreción plena</w:t>
      </w:r>
      <w:r w:rsidR="004D70D4">
        <w:rPr>
          <w:rFonts w:ascii="Times New Roman" w:hAnsi="Times New Roman"/>
          <w:sz w:val="24"/>
          <w:szCs w:val="24"/>
          <w:lang w:val="es-MX"/>
        </w:rPr>
        <w:t xml:space="preserve"> desde la fuerza normativa que le caracteriza</w:t>
      </w:r>
      <w:r w:rsidR="00EC083F" w:rsidRPr="00837C6F">
        <w:rPr>
          <w:rFonts w:ascii="Times New Roman" w:hAnsi="Times New Roman"/>
          <w:sz w:val="24"/>
          <w:szCs w:val="24"/>
          <w:lang w:val="es-MX"/>
        </w:rPr>
        <w:t>.</w:t>
      </w:r>
    </w:p>
    <w:p w14:paraId="5D93B14A" w14:textId="4DA83D21" w:rsidR="00A955DF"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segundo lugar, hace falta tener en cuenta cómo este concepto se extiende hasta el sentido civil desde la igualdad, hacia una consideración de la co-legislación, así como la capacidad para ejercer coacción a otros para verse cumplida la ley, siempre y cuando </w:t>
      </w:r>
      <w:r w:rsidR="00994B07">
        <w:rPr>
          <w:rFonts w:ascii="Times New Roman" w:hAnsi="Times New Roman"/>
          <w:sz w:val="24"/>
          <w:szCs w:val="24"/>
          <w:lang w:val="es-MX"/>
        </w:rPr>
        <w:t>é</w:t>
      </w:r>
      <w:r w:rsidRPr="00837C6F">
        <w:rPr>
          <w:rFonts w:ascii="Times New Roman" w:hAnsi="Times New Roman"/>
          <w:sz w:val="24"/>
          <w:szCs w:val="24"/>
          <w:lang w:val="es-MX"/>
        </w:rPr>
        <w:t>sta no perjudique a nadie. El sentido civil de la libertad externa radica en su cercanía con la idea de ciudadanía en la forma de gobierno republicana que confronta cualquier tipo de despotismo.</w:t>
      </w:r>
    </w:p>
    <w:p w14:paraId="55AB0182" w14:textId="6DC77B29" w:rsidR="00A955DF"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tercera instancia, la libertad externa es política, por cuanto requiere del consentimiento </w:t>
      </w:r>
      <w:r w:rsidR="008E09AB" w:rsidRPr="00837C6F">
        <w:rPr>
          <w:rFonts w:ascii="Times New Roman" w:hAnsi="Times New Roman"/>
          <w:sz w:val="24"/>
          <w:szCs w:val="24"/>
          <w:lang w:val="es-MX"/>
        </w:rPr>
        <w:t xml:space="preserve">activo </w:t>
      </w:r>
      <w:r w:rsidRPr="00837C6F">
        <w:rPr>
          <w:rFonts w:ascii="Times New Roman" w:hAnsi="Times New Roman"/>
          <w:sz w:val="24"/>
          <w:szCs w:val="24"/>
          <w:lang w:val="es-MX"/>
        </w:rPr>
        <w:t>del ciudadano ante las leyes promulgadas, resultando que su legitimidad proviene precisamente de esa aceptación, en virtud de que la ley tiene alcance e interés público, y las personas pueden interponer reclamos mediante el uso público de la razón, por lo cual se presupone un tipo de libertad exterior que requiere la tolerancia, la</w:t>
      </w:r>
      <w:r w:rsidR="008E09AB" w:rsidRPr="00837C6F">
        <w:rPr>
          <w:rFonts w:ascii="Times New Roman" w:hAnsi="Times New Roman"/>
          <w:sz w:val="24"/>
          <w:szCs w:val="24"/>
          <w:lang w:val="es-MX"/>
        </w:rPr>
        <w:t xml:space="preserve"> libre</w:t>
      </w:r>
      <w:r w:rsidRPr="00837C6F">
        <w:rPr>
          <w:rFonts w:ascii="Times New Roman" w:hAnsi="Times New Roman"/>
          <w:sz w:val="24"/>
          <w:szCs w:val="24"/>
          <w:lang w:val="es-MX"/>
        </w:rPr>
        <w:t xml:space="preserve"> expresión y la deliberación como fundamento de una voz unificada </w:t>
      </w:r>
      <w:r w:rsidR="008E09AB" w:rsidRPr="00837C6F">
        <w:rPr>
          <w:rFonts w:ascii="Times New Roman" w:hAnsi="Times New Roman"/>
          <w:sz w:val="24"/>
          <w:szCs w:val="24"/>
          <w:lang w:val="es-MX"/>
        </w:rPr>
        <w:t>para</w:t>
      </w:r>
      <w:r w:rsidRPr="00837C6F">
        <w:rPr>
          <w:rFonts w:ascii="Times New Roman" w:hAnsi="Times New Roman"/>
          <w:sz w:val="24"/>
          <w:szCs w:val="24"/>
          <w:lang w:val="es-MX"/>
        </w:rPr>
        <w:t xml:space="preserve"> bienestar de los asuntos públicos. </w:t>
      </w:r>
    </w:p>
    <w:p w14:paraId="6C2853EE" w14:textId="38A0D8C6" w:rsidR="00A955DF"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cuarto lugar, esto supone una obligación política mutua, </w:t>
      </w:r>
      <w:r w:rsidR="00363AE2" w:rsidRPr="00837C6F">
        <w:rPr>
          <w:rFonts w:ascii="Times New Roman" w:hAnsi="Times New Roman"/>
          <w:sz w:val="24"/>
          <w:szCs w:val="24"/>
          <w:lang w:val="es-MX"/>
        </w:rPr>
        <w:t>(</w:t>
      </w:r>
      <w:r w:rsidRPr="00837C6F">
        <w:rPr>
          <w:rFonts w:ascii="Times New Roman" w:hAnsi="Times New Roman"/>
          <w:sz w:val="24"/>
          <w:szCs w:val="24"/>
          <w:lang w:val="es-MX"/>
        </w:rPr>
        <w:t>basada incluso en una lectura</w:t>
      </w:r>
      <w:r w:rsidR="00363AE2" w:rsidRPr="00837C6F">
        <w:rPr>
          <w:rFonts w:ascii="Times New Roman" w:hAnsi="Times New Roman"/>
          <w:sz w:val="24"/>
          <w:szCs w:val="24"/>
          <w:lang w:val="es-MX"/>
        </w:rPr>
        <w:t xml:space="preserve"> en que prevalezcan retóricamente</w:t>
      </w:r>
      <w:r w:rsidRPr="00837C6F">
        <w:rPr>
          <w:rFonts w:ascii="Times New Roman" w:hAnsi="Times New Roman"/>
          <w:sz w:val="24"/>
          <w:szCs w:val="24"/>
          <w:lang w:val="es-MX"/>
        </w:rPr>
        <w:t xml:space="preserve"> los intereses económicos</w:t>
      </w:r>
      <w:r w:rsidR="00363AE2" w:rsidRPr="00837C6F">
        <w:rPr>
          <w:rFonts w:ascii="Times New Roman" w:hAnsi="Times New Roman"/>
          <w:sz w:val="24"/>
          <w:szCs w:val="24"/>
          <w:lang w:val="es-MX"/>
        </w:rPr>
        <w:t>)</w:t>
      </w:r>
      <w:r w:rsidRPr="00837C6F">
        <w:rPr>
          <w:rFonts w:ascii="Times New Roman" w:hAnsi="Times New Roman"/>
          <w:sz w:val="24"/>
          <w:szCs w:val="24"/>
          <w:lang w:val="es-MX"/>
        </w:rPr>
        <w:t xml:space="preserve">, ya que ese horizonte requiere de instituciones legales que hagan posible que el deseo de adquirir posesiones sea perenne, y </w:t>
      </w:r>
      <w:r w:rsidRPr="00837C6F">
        <w:rPr>
          <w:rFonts w:ascii="Times New Roman" w:hAnsi="Times New Roman"/>
          <w:sz w:val="24"/>
          <w:szCs w:val="24"/>
          <w:lang w:val="es-MX"/>
        </w:rPr>
        <w:lastRenderedPageBreak/>
        <w:t xml:space="preserve">reconocido por todos, en lugar de provisional y </w:t>
      </w:r>
      <w:r w:rsidR="008E09AB" w:rsidRPr="00837C6F">
        <w:rPr>
          <w:rFonts w:ascii="Times New Roman" w:hAnsi="Times New Roman"/>
          <w:sz w:val="24"/>
          <w:szCs w:val="24"/>
          <w:lang w:val="es-MX"/>
        </w:rPr>
        <w:t xml:space="preserve">no </w:t>
      </w:r>
      <w:r w:rsidRPr="00837C6F">
        <w:rPr>
          <w:rFonts w:ascii="Times New Roman" w:hAnsi="Times New Roman"/>
          <w:sz w:val="24"/>
          <w:szCs w:val="24"/>
          <w:lang w:val="es-MX"/>
        </w:rPr>
        <w:t>dependa de la fuerza de nadie</w:t>
      </w:r>
      <w:r w:rsidR="008E09AB" w:rsidRPr="00837C6F">
        <w:rPr>
          <w:rFonts w:ascii="Times New Roman" w:hAnsi="Times New Roman"/>
          <w:sz w:val="24"/>
          <w:szCs w:val="24"/>
          <w:lang w:val="es-MX"/>
        </w:rPr>
        <w:t xml:space="preserve"> particular</w:t>
      </w:r>
      <w:r w:rsidRPr="00837C6F">
        <w:rPr>
          <w:rFonts w:ascii="Times New Roman" w:hAnsi="Times New Roman"/>
          <w:sz w:val="24"/>
          <w:szCs w:val="24"/>
          <w:lang w:val="es-MX"/>
        </w:rPr>
        <w:t xml:space="preserve">. En este sentido, la fuerza normativa de la libertad externa nos compele, por la </w:t>
      </w:r>
      <w:r w:rsidR="00363AE2" w:rsidRPr="00837C6F">
        <w:rPr>
          <w:rFonts w:ascii="Times New Roman" w:hAnsi="Times New Roman"/>
          <w:sz w:val="24"/>
          <w:szCs w:val="24"/>
          <w:lang w:val="es-MX"/>
        </w:rPr>
        <w:t>gravedad</w:t>
      </w:r>
      <w:r w:rsidRPr="00837C6F">
        <w:rPr>
          <w:rFonts w:ascii="Times New Roman" w:hAnsi="Times New Roman"/>
          <w:sz w:val="24"/>
          <w:szCs w:val="24"/>
          <w:lang w:val="es-MX"/>
        </w:rPr>
        <w:t xml:space="preserve"> de su idea, a entrar en relaciones civiles de acuerdo a una voluntad razonable, para instaurar un orden civil y </w:t>
      </w:r>
      <w:r w:rsidR="008E09AB" w:rsidRPr="00837C6F">
        <w:rPr>
          <w:rFonts w:ascii="Times New Roman" w:hAnsi="Times New Roman"/>
          <w:sz w:val="24"/>
          <w:szCs w:val="24"/>
          <w:lang w:val="es-MX"/>
        </w:rPr>
        <w:t>jurídico</w:t>
      </w:r>
      <w:r w:rsidRPr="00837C6F">
        <w:rPr>
          <w:rFonts w:ascii="Times New Roman" w:hAnsi="Times New Roman"/>
          <w:sz w:val="24"/>
          <w:szCs w:val="24"/>
          <w:lang w:val="es-MX"/>
        </w:rPr>
        <w:t>.</w:t>
      </w:r>
      <w:r w:rsidR="00363AE2" w:rsidRPr="00837C6F">
        <w:rPr>
          <w:rFonts w:ascii="Times New Roman" w:hAnsi="Times New Roman"/>
          <w:sz w:val="24"/>
          <w:szCs w:val="24"/>
          <w:lang w:val="es-MX"/>
        </w:rPr>
        <w:t xml:space="preserve"> En este sentido es que la libertad externa representa una obligación política mutua</w:t>
      </w:r>
      <w:r w:rsidR="008E09AB" w:rsidRPr="00837C6F">
        <w:rPr>
          <w:rFonts w:ascii="Times New Roman" w:hAnsi="Times New Roman"/>
          <w:sz w:val="24"/>
          <w:szCs w:val="24"/>
          <w:lang w:val="es-MX"/>
        </w:rPr>
        <w:t>, enfatizando el lado privado del derecho</w:t>
      </w:r>
      <w:r w:rsidR="00994B07">
        <w:rPr>
          <w:rFonts w:ascii="Times New Roman" w:hAnsi="Times New Roman"/>
          <w:sz w:val="24"/>
          <w:szCs w:val="24"/>
          <w:lang w:val="es-MX"/>
        </w:rPr>
        <w:t>, de acuerdo a Flikschuh.</w:t>
      </w:r>
      <w:r w:rsidR="008E09AB" w:rsidRPr="00837C6F">
        <w:rPr>
          <w:rFonts w:ascii="Times New Roman" w:hAnsi="Times New Roman"/>
          <w:sz w:val="24"/>
          <w:szCs w:val="24"/>
          <w:lang w:val="es-MX"/>
        </w:rPr>
        <w:t xml:space="preserve"> </w:t>
      </w:r>
    </w:p>
    <w:p w14:paraId="7C9270F1" w14:textId="3D30E29A" w:rsidR="00A955DF" w:rsidRPr="00837C6F" w:rsidRDefault="00A955D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Finalmente, en quinta instancia, la fuerza de coerción ante la ley es parte de la libertad externa, ya que permite, de forma autorizada, en castigar a quienes rompen con la lógica de una libertad exterior. </w:t>
      </w:r>
      <w:r w:rsidR="006858F9" w:rsidRPr="00837C6F">
        <w:rPr>
          <w:rFonts w:ascii="Times New Roman" w:hAnsi="Times New Roman"/>
          <w:sz w:val="24"/>
          <w:szCs w:val="24"/>
          <w:lang w:val="es-MX"/>
        </w:rPr>
        <w:t>Esto equivale a poner un obstáculo a aquellos a quienes obstaculizan la libertad de otros.</w:t>
      </w:r>
      <w:r w:rsidR="00363AE2" w:rsidRPr="00837C6F">
        <w:rPr>
          <w:rFonts w:ascii="Times New Roman" w:hAnsi="Times New Roman"/>
          <w:sz w:val="24"/>
          <w:szCs w:val="24"/>
          <w:lang w:val="es-MX"/>
        </w:rPr>
        <w:t xml:space="preserve"> En este sentido la libertad externa se asocia al uso autorizado de la fuerza que mantiene el horizonte civil y jurídico.</w:t>
      </w:r>
      <w:r w:rsidR="00994B07">
        <w:rPr>
          <w:rFonts w:ascii="Times New Roman" w:hAnsi="Times New Roman"/>
          <w:sz w:val="24"/>
          <w:szCs w:val="24"/>
          <w:lang w:val="es-MX"/>
        </w:rPr>
        <w:t xml:space="preserve"> Esta fuerza pública es necesaria para garantizar el derecho privado y la libertad innata básica.</w:t>
      </w:r>
      <w:r w:rsidR="008E09AB" w:rsidRPr="00837C6F">
        <w:rPr>
          <w:rFonts w:ascii="Times New Roman" w:hAnsi="Times New Roman"/>
          <w:sz w:val="24"/>
          <w:szCs w:val="24"/>
          <w:lang w:val="es-MX"/>
        </w:rPr>
        <w:t xml:space="preserve"> Este sentido</w:t>
      </w:r>
      <w:r w:rsidR="00994B07">
        <w:rPr>
          <w:rFonts w:ascii="Times New Roman" w:hAnsi="Times New Roman"/>
          <w:sz w:val="24"/>
          <w:szCs w:val="24"/>
          <w:lang w:val="es-MX"/>
        </w:rPr>
        <w:t>, de acuerdo a Ripstein,</w:t>
      </w:r>
      <w:r w:rsidR="008E09AB" w:rsidRPr="00837C6F">
        <w:rPr>
          <w:rFonts w:ascii="Times New Roman" w:hAnsi="Times New Roman"/>
          <w:sz w:val="24"/>
          <w:szCs w:val="24"/>
          <w:lang w:val="es-MX"/>
        </w:rPr>
        <w:t xml:space="preserve"> parece enfatizar el lado público del derecho. </w:t>
      </w:r>
    </w:p>
    <w:p w14:paraId="4E45DA28" w14:textId="7F1D117B" w:rsidR="00424E00" w:rsidRPr="00837C6F" w:rsidRDefault="006858F9"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la delimitación de la idea de libertad externa, se puede considerar que represente un pilar fundamental del pensamiento político de Kant, en cuanto se sigue de su establecimiento de un sistema de filosofía crítica, que haga frente a un tipo de pensamiento dogmático</w:t>
      </w:r>
      <w:r w:rsidR="004D70D4">
        <w:rPr>
          <w:rFonts w:ascii="Times New Roman" w:hAnsi="Times New Roman"/>
          <w:sz w:val="24"/>
          <w:szCs w:val="24"/>
          <w:lang w:val="es-MX"/>
        </w:rPr>
        <w:t xml:space="preserve"> y una práctica despótica</w:t>
      </w:r>
      <w:r w:rsidR="00994B07">
        <w:rPr>
          <w:rFonts w:ascii="Times New Roman" w:hAnsi="Times New Roman"/>
          <w:sz w:val="24"/>
          <w:szCs w:val="24"/>
          <w:lang w:val="es-MX"/>
        </w:rPr>
        <w:t xml:space="preserve">. </w:t>
      </w:r>
      <w:r w:rsidR="00DB2E54" w:rsidRPr="00837C6F">
        <w:rPr>
          <w:rFonts w:ascii="Times New Roman" w:hAnsi="Times New Roman"/>
          <w:sz w:val="24"/>
          <w:szCs w:val="24"/>
          <w:lang w:val="es-MX"/>
        </w:rPr>
        <w:t>Con este contexto</w:t>
      </w:r>
      <w:r w:rsidR="008E09AB" w:rsidRPr="00837C6F">
        <w:rPr>
          <w:rFonts w:ascii="Times New Roman" w:hAnsi="Times New Roman"/>
          <w:sz w:val="24"/>
          <w:szCs w:val="24"/>
          <w:lang w:val="es-MX"/>
        </w:rPr>
        <w:t xml:space="preserve"> recapitulado</w:t>
      </w:r>
      <w:r w:rsidR="00DB2E54" w:rsidRPr="00837C6F">
        <w:rPr>
          <w:rFonts w:ascii="Times New Roman" w:hAnsi="Times New Roman"/>
          <w:sz w:val="24"/>
          <w:szCs w:val="24"/>
          <w:lang w:val="es-MX"/>
        </w:rPr>
        <w:t xml:space="preserve"> podemos acometer al problema de esta investigación</w:t>
      </w:r>
      <w:r w:rsidR="00424E00" w:rsidRPr="00837C6F">
        <w:rPr>
          <w:rFonts w:ascii="Times New Roman" w:hAnsi="Times New Roman"/>
          <w:sz w:val="24"/>
          <w:szCs w:val="24"/>
          <w:lang w:val="es-MX"/>
        </w:rPr>
        <w:t xml:space="preserve"> que tiene que ver con la contraposición de dos interpretaciones de la libertad externa</w:t>
      </w:r>
      <w:r w:rsidR="00DB2E54" w:rsidRPr="00837C6F">
        <w:rPr>
          <w:rFonts w:ascii="Times New Roman" w:hAnsi="Times New Roman"/>
          <w:sz w:val="24"/>
          <w:szCs w:val="24"/>
          <w:lang w:val="es-MX"/>
        </w:rPr>
        <w:t>.</w:t>
      </w:r>
      <w:r w:rsidR="00F61D27" w:rsidRPr="00837C6F">
        <w:rPr>
          <w:rFonts w:ascii="Times New Roman" w:hAnsi="Times New Roman"/>
          <w:sz w:val="24"/>
          <w:szCs w:val="24"/>
          <w:lang w:val="es-MX"/>
        </w:rPr>
        <w:t xml:space="preserve"> Ripstein y Flikschuh</w:t>
      </w:r>
      <w:r w:rsidR="004D70D4">
        <w:rPr>
          <w:rFonts w:ascii="Times New Roman" w:hAnsi="Times New Roman"/>
          <w:sz w:val="24"/>
          <w:szCs w:val="24"/>
          <w:lang w:val="es-MX"/>
        </w:rPr>
        <w:t>, sin embargo,</w:t>
      </w:r>
      <w:r w:rsidR="00F61D27" w:rsidRPr="00837C6F">
        <w:rPr>
          <w:rFonts w:ascii="Times New Roman" w:hAnsi="Times New Roman"/>
          <w:sz w:val="24"/>
          <w:szCs w:val="24"/>
          <w:lang w:val="es-MX"/>
        </w:rPr>
        <w:t xml:space="preserve"> tienen más puntos de encuentro que desavenencias. En primer lugar, es claro que para ambos autores el concepto de libertad externa es nuclear de su pensamiento jurídico y político. En este punto no </w:t>
      </w:r>
      <w:r w:rsidR="00F72F6D">
        <w:rPr>
          <w:rFonts w:ascii="Times New Roman" w:hAnsi="Times New Roman"/>
          <w:sz w:val="24"/>
          <w:szCs w:val="24"/>
          <w:lang w:val="es-MX"/>
        </w:rPr>
        <w:t>parece haber</w:t>
      </w:r>
      <w:r w:rsidR="00F61D27" w:rsidRPr="00837C6F">
        <w:rPr>
          <w:rFonts w:ascii="Times New Roman" w:hAnsi="Times New Roman"/>
          <w:sz w:val="24"/>
          <w:szCs w:val="24"/>
          <w:lang w:val="es-MX"/>
        </w:rPr>
        <w:t xml:space="preserve"> controversia. </w:t>
      </w:r>
    </w:p>
    <w:p w14:paraId="17202D80" w14:textId="19349598" w:rsidR="003741E6" w:rsidRPr="00837C6F" w:rsidRDefault="003741E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En un segundo punto, ambos autores parten de un</w:t>
      </w:r>
      <w:r w:rsidR="00F22A60" w:rsidRPr="00837C6F">
        <w:rPr>
          <w:rFonts w:ascii="Times New Roman" w:hAnsi="Times New Roman"/>
          <w:sz w:val="24"/>
          <w:szCs w:val="24"/>
          <w:lang w:val="es-MX"/>
        </w:rPr>
        <w:t xml:space="preserve">a convención </w:t>
      </w:r>
      <w:r w:rsidRPr="00837C6F">
        <w:rPr>
          <w:rFonts w:ascii="Times New Roman" w:hAnsi="Times New Roman"/>
          <w:sz w:val="24"/>
          <w:szCs w:val="24"/>
          <w:lang w:val="es-MX"/>
        </w:rPr>
        <w:t>común: la naturaleza metafísica de las ideas como regulativas o normativas. Para ambos autores el tipo de metafísica que Kant propone no es uno de tipo dogmático ni excesivamente idealista, sino que corresponde al esfuerzo sistematizador de la experiencia humana, para volcarse a la práctica mediante el uso de la razón, sin que necesariamente encontremos tales ideas en la realidad histórica. En otras palabras, ambos coinciden en la fuerza normativa de la libertad externa.</w:t>
      </w:r>
    </w:p>
    <w:p w14:paraId="41274B59" w14:textId="6B658D3A" w:rsidR="003741E6" w:rsidRPr="00837C6F" w:rsidRDefault="003741E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Derivado del primer y segundo punto, podemos mencionar como un tercer elemento algo que se sigue de ambas dimensiones y que se concreta en la necesidad de un orden jurídico para las relaciones externas. La libertad no puede completarse sino hay un marco que la soporte. Este marco legal de fuerza pública es una condición necesaria para que pueda existir </w:t>
      </w:r>
      <w:r w:rsidRPr="00837C6F">
        <w:rPr>
          <w:rFonts w:ascii="Times New Roman" w:hAnsi="Times New Roman"/>
          <w:sz w:val="24"/>
          <w:szCs w:val="24"/>
          <w:lang w:val="es-MX"/>
        </w:rPr>
        <w:lastRenderedPageBreak/>
        <w:t>un tipo de libertad recíproca</w:t>
      </w:r>
      <w:r w:rsidR="004D70D4">
        <w:rPr>
          <w:rFonts w:ascii="Times New Roman" w:hAnsi="Times New Roman"/>
          <w:sz w:val="24"/>
          <w:szCs w:val="24"/>
          <w:lang w:val="es-MX"/>
        </w:rPr>
        <w:t xml:space="preserve"> e</w:t>
      </w:r>
      <w:r w:rsidRPr="00837C6F">
        <w:rPr>
          <w:rFonts w:ascii="Times New Roman" w:hAnsi="Times New Roman"/>
          <w:sz w:val="24"/>
          <w:szCs w:val="24"/>
          <w:lang w:val="es-MX"/>
        </w:rPr>
        <w:t xml:space="preserve"> igual para todos. De ahí que para Flikschuh, se trate de una obligación mutua y en Ripstein se hable de la necesidad de una fuerza legítima para verse cumplida la ley. </w:t>
      </w:r>
    </w:p>
    <w:p w14:paraId="7B00051A" w14:textId="6909A9E1" w:rsidR="003741E6" w:rsidRDefault="003741E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Es importante,</w:t>
      </w:r>
      <w:r w:rsidR="00994B07">
        <w:rPr>
          <w:rFonts w:ascii="Times New Roman" w:hAnsi="Times New Roman"/>
          <w:sz w:val="24"/>
          <w:szCs w:val="24"/>
          <w:lang w:val="es-MX"/>
        </w:rPr>
        <w:t xml:space="preserve"> en cuarto lugar, </w:t>
      </w:r>
      <w:r w:rsidRPr="00837C6F">
        <w:rPr>
          <w:rFonts w:ascii="Times New Roman" w:hAnsi="Times New Roman"/>
          <w:sz w:val="24"/>
          <w:szCs w:val="24"/>
          <w:lang w:val="es-MX"/>
        </w:rPr>
        <w:t xml:space="preserve">asimismo, resaltar que ambos siguen la argumentación de Kant al separar explícitamente el rango que supone una libertad moral de corte interno, para discutir un tipo de libertad distinta, que no es meramente autonomía </w:t>
      </w:r>
      <w:r w:rsidR="001B789C" w:rsidRPr="00837C6F">
        <w:rPr>
          <w:rFonts w:ascii="Times New Roman" w:hAnsi="Times New Roman"/>
          <w:sz w:val="24"/>
          <w:szCs w:val="24"/>
          <w:lang w:val="es-MX"/>
        </w:rPr>
        <w:t>de la voluntad al guiarse por máximas de la razón. En Kant, Flikschuh y Ripstein, resulta claro que la distinción entre libertad interna y externa se hace necesaria, debido a que las relaciones</w:t>
      </w:r>
      <w:r w:rsidR="004D70D4">
        <w:rPr>
          <w:rFonts w:ascii="Times New Roman" w:hAnsi="Times New Roman"/>
          <w:sz w:val="24"/>
          <w:szCs w:val="24"/>
          <w:lang w:val="es-MX"/>
        </w:rPr>
        <w:t xml:space="preserve"> de los objetos que ocupan a cada ámbito</w:t>
      </w:r>
      <w:r w:rsidR="001B789C" w:rsidRPr="00837C6F">
        <w:rPr>
          <w:rFonts w:ascii="Times New Roman" w:hAnsi="Times New Roman"/>
          <w:sz w:val="24"/>
          <w:szCs w:val="24"/>
          <w:lang w:val="es-MX"/>
        </w:rPr>
        <w:t xml:space="preserve"> son distintas y requieren de una dimensión específica. La libertad moral relaciona los deseos de una persona con sus máximas </w:t>
      </w:r>
      <w:r w:rsidR="004D70D4">
        <w:rPr>
          <w:rFonts w:ascii="Times New Roman" w:hAnsi="Times New Roman"/>
          <w:sz w:val="24"/>
          <w:szCs w:val="24"/>
          <w:lang w:val="es-MX"/>
        </w:rPr>
        <w:t xml:space="preserve">de la voluntad </w:t>
      </w:r>
      <w:r w:rsidR="001B789C" w:rsidRPr="00837C6F">
        <w:rPr>
          <w:rFonts w:ascii="Times New Roman" w:hAnsi="Times New Roman"/>
          <w:sz w:val="24"/>
          <w:szCs w:val="24"/>
          <w:lang w:val="es-MX"/>
        </w:rPr>
        <w:t>para la acción. Es interna porque refiere la relación de uno mismo con sus objetos de representación</w:t>
      </w:r>
      <w:r w:rsidR="00F22A60" w:rsidRPr="00837C6F">
        <w:rPr>
          <w:rFonts w:ascii="Times New Roman" w:hAnsi="Times New Roman"/>
          <w:sz w:val="24"/>
          <w:szCs w:val="24"/>
          <w:lang w:val="es-MX"/>
        </w:rPr>
        <w:t>: los deseos</w:t>
      </w:r>
      <w:r w:rsidR="001B789C" w:rsidRPr="00837C6F">
        <w:rPr>
          <w:rFonts w:ascii="Times New Roman" w:hAnsi="Times New Roman"/>
          <w:sz w:val="24"/>
          <w:szCs w:val="24"/>
          <w:lang w:val="es-MX"/>
        </w:rPr>
        <w:t>. Por otro lado, la libertad jurídica supone la relación del arbitrio de uno, con el arbitrio de otros, considerando que están en relaciones de mutua influencia, en un mundo que comparten. El aparato jurídico y político de Kant, de esta forma, se extiende más allá de los límites de la moral, sin dejarl</w:t>
      </w:r>
      <w:r w:rsidR="00F22A60" w:rsidRPr="00837C6F">
        <w:rPr>
          <w:rFonts w:ascii="Times New Roman" w:hAnsi="Times New Roman"/>
          <w:sz w:val="24"/>
          <w:szCs w:val="24"/>
          <w:lang w:val="es-MX"/>
        </w:rPr>
        <w:t>a</w:t>
      </w:r>
      <w:r w:rsidR="001B789C" w:rsidRPr="00837C6F">
        <w:rPr>
          <w:rFonts w:ascii="Times New Roman" w:hAnsi="Times New Roman"/>
          <w:sz w:val="24"/>
          <w:szCs w:val="24"/>
          <w:lang w:val="es-MX"/>
        </w:rPr>
        <w:t xml:space="preserve"> de lado. La libertad externa, por ello, precisamente, tiene una dimensión jurídica, civil y política, de acuerdo a cómo lo hemos interpretado a lo largo de este trabajo. </w:t>
      </w:r>
    </w:p>
    <w:p w14:paraId="2C92B288" w14:textId="4234220B" w:rsidR="00994B07" w:rsidRPr="00837C6F" w:rsidRDefault="00994B07" w:rsidP="00606C31">
      <w:pPr>
        <w:spacing w:line="360" w:lineRule="auto"/>
        <w:rPr>
          <w:rFonts w:ascii="Times New Roman" w:hAnsi="Times New Roman"/>
          <w:sz w:val="24"/>
          <w:szCs w:val="24"/>
          <w:lang w:val="es-MX"/>
        </w:rPr>
      </w:pPr>
      <w:r>
        <w:rPr>
          <w:rFonts w:ascii="Times New Roman" w:hAnsi="Times New Roman"/>
          <w:sz w:val="24"/>
          <w:szCs w:val="24"/>
          <w:lang w:val="es-MX"/>
        </w:rPr>
        <w:t>En quinto lugar, resulta claro que para ambos autores es sencillo coincidir en la naturaleza cosmopolita del sistema de Kant, por lo que la libertad externa tiene alcances generales, en lugar de particulares. Para ambos, desde Kant, es evidente que la base misma del pensamiento jurídico y político de Kant</w:t>
      </w:r>
      <w:r w:rsidR="00F72F6D">
        <w:rPr>
          <w:rFonts w:ascii="Times New Roman" w:hAnsi="Times New Roman"/>
          <w:sz w:val="24"/>
          <w:szCs w:val="24"/>
          <w:lang w:val="es-MX"/>
        </w:rPr>
        <w:t>, guiado por principios normativos de la razón, apuntan a una generalidad universal que trasciende las fronteras, y no se puede reducir al carácter regional,</w:t>
      </w:r>
      <w:r w:rsidR="004D70D4">
        <w:rPr>
          <w:rFonts w:ascii="Times New Roman" w:hAnsi="Times New Roman"/>
          <w:sz w:val="24"/>
          <w:szCs w:val="24"/>
          <w:lang w:val="es-MX"/>
        </w:rPr>
        <w:t xml:space="preserve"> (ni siquiera a uno individualista)</w:t>
      </w:r>
      <w:r w:rsidR="00F72F6D">
        <w:rPr>
          <w:rFonts w:ascii="Times New Roman" w:hAnsi="Times New Roman"/>
          <w:sz w:val="24"/>
          <w:szCs w:val="24"/>
          <w:lang w:val="es-MX"/>
        </w:rPr>
        <w:t xml:space="preserve"> sino que tiene alcances</w:t>
      </w:r>
      <w:r w:rsidR="004D70D4">
        <w:rPr>
          <w:rFonts w:ascii="Times New Roman" w:hAnsi="Times New Roman"/>
          <w:sz w:val="24"/>
          <w:szCs w:val="24"/>
          <w:lang w:val="es-MX"/>
        </w:rPr>
        <w:t xml:space="preserve"> generales,</w:t>
      </w:r>
      <w:r w:rsidR="00F72F6D">
        <w:rPr>
          <w:rFonts w:ascii="Times New Roman" w:hAnsi="Times New Roman"/>
          <w:sz w:val="24"/>
          <w:szCs w:val="24"/>
          <w:lang w:val="es-MX"/>
        </w:rPr>
        <w:t xml:space="preserve"> mundiales </w:t>
      </w:r>
      <w:r w:rsidR="004D70D4">
        <w:rPr>
          <w:rFonts w:ascii="Times New Roman" w:hAnsi="Times New Roman"/>
          <w:sz w:val="24"/>
          <w:szCs w:val="24"/>
          <w:lang w:val="es-MX"/>
        </w:rPr>
        <w:t xml:space="preserve">e </w:t>
      </w:r>
      <w:r w:rsidR="00F72F6D">
        <w:rPr>
          <w:rFonts w:ascii="Times New Roman" w:hAnsi="Times New Roman"/>
          <w:sz w:val="24"/>
          <w:szCs w:val="24"/>
          <w:lang w:val="es-MX"/>
        </w:rPr>
        <w:t xml:space="preserve">internacionales. </w:t>
      </w:r>
    </w:p>
    <w:p w14:paraId="72A9F13B" w14:textId="607565FD" w:rsidR="00F22A60" w:rsidRPr="00837C6F" w:rsidRDefault="001B789C"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Hemos referido,</w:t>
      </w:r>
      <w:r w:rsidR="00F22A60" w:rsidRPr="00837C6F">
        <w:rPr>
          <w:rFonts w:ascii="Times New Roman" w:hAnsi="Times New Roman"/>
          <w:sz w:val="24"/>
          <w:szCs w:val="24"/>
          <w:lang w:val="es-MX"/>
        </w:rPr>
        <w:t xml:space="preserve"> hasta este punto, </w:t>
      </w:r>
      <w:r w:rsidRPr="00837C6F">
        <w:rPr>
          <w:rFonts w:ascii="Times New Roman" w:hAnsi="Times New Roman"/>
          <w:sz w:val="24"/>
          <w:szCs w:val="24"/>
          <w:lang w:val="es-MX"/>
        </w:rPr>
        <w:t xml:space="preserve">a grandes rasgos, los </w:t>
      </w:r>
      <w:r w:rsidR="00F22A60" w:rsidRPr="00837C6F">
        <w:rPr>
          <w:rFonts w:ascii="Times New Roman" w:hAnsi="Times New Roman"/>
          <w:sz w:val="24"/>
          <w:szCs w:val="24"/>
          <w:lang w:val="es-MX"/>
        </w:rPr>
        <w:t xml:space="preserve">asuntos </w:t>
      </w:r>
      <w:r w:rsidRPr="00837C6F">
        <w:rPr>
          <w:rFonts w:ascii="Times New Roman" w:hAnsi="Times New Roman"/>
          <w:sz w:val="24"/>
          <w:szCs w:val="24"/>
          <w:lang w:val="es-MX"/>
        </w:rPr>
        <w:t>en que los autores coinciden generalmente</w:t>
      </w:r>
      <w:r w:rsidR="00F22A60" w:rsidRPr="00837C6F">
        <w:rPr>
          <w:rFonts w:ascii="Times New Roman" w:hAnsi="Times New Roman"/>
          <w:sz w:val="24"/>
          <w:szCs w:val="24"/>
          <w:lang w:val="es-MX"/>
        </w:rPr>
        <w:t xml:space="preserve">. Por otro lado, sus lecturas parecen enfatizar lugares distintos de la Doctrina del derecho de Kant. Para Flikschuh, es el ámbito del derecho privado, para Ripstein, el ámbito del derecho público. Esto no equivale a decir que los autores dejen de tener en cuenta los otros lados del derecho, sino que su interpretación se inclina más por uno u otro lado. </w:t>
      </w:r>
    </w:p>
    <w:p w14:paraId="6C3A4DB9" w14:textId="03A63E7D" w:rsidR="001B789C" w:rsidRPr="00837C6F" w:rsidRDefault="007A01A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Por un lado, Flikschuh, se centra en el derecho privado, y desde el argumento de los intereses económicos, demuestra que el marco legal es necesario, como una obligación mutua política, para permitir la propiedad legítima de algo. Por el contrario, Ripstein reconoce la </w:t>
      </w:r>
      <w:r w:rsidRPr="00837C6F">
        <w:rPr>
          <w:rFonts w:ascii="Times New Roman" w:hAnsi="Times New Roman"/>
          <w:sz w:val="24"/>
          <w:szCs w:val="24"/>
          <w:lang w:val="es-MX"/>
        </w:rPr>
        <w:lastRenderedPageBreak/>
        <w:t>importancia de los alcances del derecho privado, pero su argumento más fuerte se orienta hacia el derecho público y el uso legítimo de la fuerza</w:t>
      </w:r>
      <w:r w:rsidR="0001206B">
        <w:rPr>
          <w:rFonts w:ascii="Times New Roman" w:hAnsi="Times New Roman"/>
          <w:sz w:val="24"/>
          <w:szCs w:val="24"/>
          <w:lang w:val="es-MX"/>
        </w:rPr>
        <w:t xml:space="preserve"> para que sea posible el otro horizonte</w:t>
      </w:r>
      <w:r w:rsidRPr="00837C6F">
        <w:rPr>
          <w:rFonts w:ascii="Times New Roman" w:hAnsi="Times New Roman"/>
          <w:sz w:val="24"/>
          <w:szCs w:val="24"/>
          <w:lang w:val="es-MX"/>
        </w:rPr>
        <w:t xml:space="preserve">. </w:t>
      </w:r>
    </w:p>
    <w:p w14:paraId="3B858217" w14:textId="6303F0EE" w:rsidR="00DA4B3B" w:rsidRPr="00837C6F" w:rsidRDefault="00F22A60"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Ambos reconstruyen el argumento de la libertad externa en la Doctrina del derecho de Kant, que entienden como el corazón de su pensamiento político. En lugar de pensar que se encuentran confrontados por ideas excluyentes, podemos pensar por el contrario que </w:t>
      </w:r>
      <w:r w:rsidR="007A01A6" w:rsidRPr="00837C6F">
        <w:rPr>
          <w:rFonts w:ascii="Times New Roman" w:hAnsi="Times New Roman"/>
          <w:sz w:val="24"/>
          <w:szCs w:val="24"/>
          <w:lang w:val="es-MX"/>
        </w:rPr>
        <w:t>sus lecturas son complementarias y nos ayudan a delimitar el complejo fenómeno de la libertad externa, tomada como una idea normativa para la convivencia humana de paz</w:t>
      </w:r>
      <w:r w:rsidRPr="00837C6F">
        <w:rPr>
          <w:rFonts w:ascii="Times New Roman" w:hAnsi="Times New Roman"/>
          <w:sz w:val="24"/>
          <w:szCs w:val="24"/>
          <w:lang w:val="es-MX"/>
        </w:rPr>
        <w:t xml:space="preserve"> en un marco de derecho</w:t>
      </w:r>
      <w:r w:rsidR="007A01A6" w:rsidRPr="00837C6F">
        <w:rPr>
          <w:rFonts w:ascii="Times New Roman" w:hAnsi="Times New Roman"/>
          <w:sz w:val="24"/>
          <w:szCs w:val="24"/>
          <w:lang w:val="es-MX"/>
        </w:rPr>
        <w:t>.</w:t>
      </w:r>
      <w:r w:rsidR="0001206B">
        <w:rPr>
          <w:rFonts w:ascii="Times New Roman" w:hAnsi="Times New Roman"/>
          <w:sz w:val="24"/>
          <w:szCs w:val="24"/>
          <w:lang w:val="es-MX"/>
        </w:rPr>
        <w:t xml:space="preserve"> Esto negaría nuestra hipótesis inicial, que suponía que sus lecturas eran incompatibles. Debemos preguntarnos: ¿Lo son?</w:t>
      </w:r>
      <w:r w:rsidR="004D70D4">
        <w:rPr>
          <w:rFonts w:ascii="Times New Roman" w:hAnsi="Times New Roman"/>
          <w:sz w:val="24"/>
          <w:szCs w:val="24"/>
          <w:lang w:val="es-MX"/>
        </w:rPr>
        <w:t xml:space="preserve"> Para responder de forma más precisa, hace falta atender finalmente al diálogo que ellos mismos mantienen.</w:t>
      </w:r>
    </w:p>
    <w:p w14:paraId="39D7E578" w14:textId="51394C19" w:rsidR="00D06D87" w:rsidRPr="00837C6F" w:rsidRDefault="00D06D87"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Consider</w:t>
      </w:r>
      <w:r w:rsidR="0001206B">
        <w:rPr>
          <w:rFonts w:ascii="Times New Roman" w:hAnsi="Times New Roman"/>
          <w:sz w:val="24"/>
          <w:szCs w:val="24"/>
          <w:lang w:val="es-MX"/>
        </w:rPr>
        <w:t>emos</w:t>
      </w:r>
      <w:r w:rsidR="004D70D4">
        <w:rPr>
          <w:rFonts w:ascii="Times New Roman" w:hAnsi="Times New Roman"/>
          <w:sz w:val="24"/>
          <w:szCs w:val="24"/>
          <w:lang w:val="es-MX"/>
        </w:rPr>
        <w:t>, entonces,</w:t>
      </w:r>
      <w:r w:rsidR="0001206B">
        <w:rPr>
          <w:rFonts w:ascii="Times New Roman" w:hAnsi="Times New Roman"/>
          <w:sz w:val="24"/>
          <w:szCs w:val="24"/>
          <w:lang w:val="es-MX"/>
        </w:rPr>
        <w:t xml:space="preserve"> </w:t>
      </w:r>
      <w:r w:rsidR="00057F96" w:rsidRPr="00837C6F">
        <w:rPr>
          <w:rFonts w:ascii="Times New Roman" w:hAnsi="Times New Roman"/>
          <w:sz w:val="24"/>
          <w:szCs w:val="24"/>
          <w:lang w:val="es-MX"/>
        </w:rPr>
        <w:t>una</w:t>
      </w:r>
      <w:r w:rsidRPr="00837C6F">
        <w:rPr>
          <w:rFonts w:ascii="Times New Roman" w:hAnsi="Times New Roman"/>
          <w:sz w:val="24"/>
          <w:szCs w:val="24"/>
          <w:lang w:val="es-MX"/>
        </w:rPr>
        <w:t xml:space="preserve"> confrontación directa entre los autores mencionados. En el ensayo </w:t>
      </w:r>
      <w:r w:rsidR="001804BF" w:rsidRPr="00837C6F">
        <w:rPr>
          <w:rFonts w:ascii="Times New Roman" w:hAnsi="Times New Roman"/>
          <w:sz w:val="24"/>
          <w:szCs w:val="24"/>
          <w:lang w:val="es-MX"/>
        </w:rPr>
        <w:t xml:space="preserve">de Flikschuh titulado </w:t>
      </w:r>
      <w:r w:rsidR="001804BF" w:rsidRPr="00837C6F">
        <w:rPr>
          <w:rFonts w:ascii="Times New Roman" w:hAnsi="Times New Roman"/>
          <w:i/>
          <w:iCs/>
          <w:sz w:val="24"/>
          <w:szCs w:val="24"/>
          <w:lang w:val="es-MX"/>
        </w:rPr>
        <w:t>Derecho innato y derecho adquirido en el libro &lt;Fuerza y libertad&gt; de Arthur Ripstein</w:t>
      </w:r>
      <w:r w:rsidR="001804BF" w:rsidRPr="00837C6F">
        <w:rPr>
          <w:rFonts w:ascii="Times New Roman" w:hAnsi="Times New Roman"/>
          <w:sz w:val="24"/>
          <w:szCs w:val="24"/>
          <w:lang w:val="es-MX"/>
        </w:rPr>
        <w:t xml:space="preserve"> (2010) la autora reconoce que Ripstein otorga: “</w:t>
      </w:r>
      <w:r w:rsidR="007B33A6">
        <w:rPr>
          <w:rFonts w:ascii="Times New Roman" w:hAnsi="Times New Roman"/>
          <w:sz w:val="24"/>
          <w:szCs w:val="24"/>
          <w:lang w:val="es-MX"/>
        </w:rPr>
        <w:t>T</w:t>
      </w:r>
      <w:r w:rsidR="001804BF" w:rsidRPr="00837C6F">
        <w:rPr>
          <w:rFonts w:ascii="Times New Roman" w:hAnsi="Times New Roman"/>
          <w:sz w:val="24"/>
          <w:szCs w:val="24"/>
          <w:lang w:val="es-MX"/>
        </w:rPr>
        <w:t>emprano énfasis sobre los derechos de propiedad como fundamento de la obligación política.” (Flikschuh; 2010, p.295) A ello se suma el acierto de: “</w:t>
      </w:r>
      <w:r w:rsidR="007B33A6">
        <w:rPr>
          <w:rFonts w:ascii="Times New Roman" w:hAnsi="Times New Roman"/>
          <w:sz w:val="24"/>
          <w:szCs w:val="24"/>
          <w:lang w:val="es-MX"/>
        </w:rPr>
        <w:t>U</w:t>
      </w:r>
      <w:r w:rsidR="001804BF" w:rsidRPr="00837C6F">
        <w:rPr>
          <w:rFonts w:ascii="Times New Roman" w:hAnsi="Times New Roman"/>
          <w:sz w:val="24"/>
          <w:szCs w:val="24"/>
          <w:lang w:val="es-MX"/>
        </w:rPr>
        <w:t>na lectura a lo largo de la libertad externa en términos de independencia, o ser dueño de sí mismo.” (</w:t>
      </w:r>
      <w:r w:rsidR="001804BF" w:rsidRPr="00837C6F">
        <w:rPr>
          <w:rFonts w:ascii="Times New Roman" w:hAnsi="Times New Roman"/>
          <w:i/>
          <w:iCs/>
          <w:sz w:val="24"/>
          <w:szCs w:val="24"/>
          <w:lang w:val="es-MX"/>
        </w:rPr>
        <w:t>Ib.</w:t>
      </w:r>
      <w:r w:rsidR="001804BF" w:rsidRPr="00837C6F">
        <w:rPr>
          <w:rFonts w:ascii="Times New Roman" w:hAnsi="Times New Roman"/>
          <w:sz w:val="24"/>
          <w:szCs w:val="24"/>
          <w:lang w:val="es-MX"/>
        </w:rPr>
        <w:t>)</w:t>
      </w:r>
    </w:p>
    <w:p w14:paraId="039E1D4E" w14:textId="13AE1F34" w:rsidR="00C14925" w:rsidRPr="00837C6F" w:rsidRDefault="00C14925"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Sin embargo, ella también asegura que: “si la primera mitad de su libro les parece a muchos excesivamente libertario, la segunda mitad podría parecerles excesivamente autoritario. (…) Esto es el modo en que el trabajo de filosofía política de Kant era considerado en el pasado.” (Flikschuh; 2010, p.296) Para ella, el problema radica en la consideración del derecho a la propiedad, que involucra las ideas que distinguen un derecho innato, de un derecho adquirido. Del último se deriva una obligación política mutua</w:t>
      </w:r>
      <w:r w:rsidR="00AE71D5">
        <w:rPr>
          <w:rFonts w:ascii="Times New Roman" w:hAnsi="Times New Roman"/>
          <w:sz w:val="24"/>
          <w:szCs w:val="24"/>
          <w:lang w:val="es-MX"/>
        </w:rPr>
        <w:t xml:space="preserve"> para que sea posible la forma plena del primero. </w:t>
      </w:r>
    </w:p>
    <w:p w14:paraId="2CC69092" w14:textId="725C2CF5" w:rsidR="007B33A6" w:rsidRDefault="005F267D"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Para la autora, la obligación política radica en un lugar distinto al derecho natural, ya que ella refiere que</w:t>
      </w:r>
      <w:r w:rsidR="00116D9A" w:rsidRPr="00837C6F">
        <w:rPr>
          <w:rFonts w:ascii="Times New Roman" w:hAnsi="Times New Roman"/>
          <w:sz w:val="24"/>
          <w:szCs w:val="24"/>
          <w:lang w:val="es-MX"/>
        </w:rPr>
        <w:t xml:space="preserve"> en el horizonte de la distinción entre derecho innato y adquirido</w:t>
      </w:r>
      <w:r w:rsidRPr="00837C6F">
        <w:rPr>
          <w:rFonts w:ascii="Times New Roman" w:hAnsi="Times New Roman"/>
          <w:sz w:val="24"/>
          <w:szCs w:val="24"/>
          <w:lang w:val="es-MX"/>
        </w:rPr>
        <w:t>:</w:t>
      </w:r>
      <w:r w:rsidR="00116D9A" w:rsidRPr="00837C6F">
        <w:rPr>
          <w:rFonts w:ascii="Times New Roman" w:hAnsi="Times New Roman"/>
          <w:sz w:val="24"/>
          <w:szCs w:val="24"/>
          <w:lang w:val="es-MX"/>
        </w:rPr>
        <w:t xml:space="preserve"> </w:t>
      </w:r>
      <w:r w:rsidRPr="00837C6F">
        <w:rPr>
          <w:rFonts w:ascii="Times New Roman" w:hAnsi="Times New Roman"/>
          <w:sz w:val="24"/>
          <w:szCs w:val="24"/>
          <w:lang w:val="es-MX"/>
        </w:rPr>
        <w:t>“</w:t>
      </w:r>
      <w:r w:rsidR="00116D9A" w:rsidRPr="00837C6F">
        <w:rPr>
          <w:rFonts w:ascii="Times New Roman" w:hAnsi="Times New Roman"/>
          <w:sz w:val="24"/>
          <w:szCs w:val="24"/>
          <w:lang w:val="es-MX"/>
        </w:rPr>
        <w:t>Cualquiera que falle en tomar seriamente tal distinción puede muy bien ser llevado a interpretar a Kant como un tipo de liberal para quien el derecho natural a la propiedad privada es de abrumadora importancia en relación a la obligación política. Sin embargo, para Kant no hay tal derecho natural.</w:t>
      </w:r>
      <w:r w:rsidRPr="00837C6F">
        <w:rPr>
          <w:rFonts w:ascii="Times New Roman" w:hAnsi="Times New Roman"/>
          <w:sz w:val="24"/>
          <w:szCs w:val="24"/>
          <w:lang w:val="es-MX"/>
        </w:rPr>
        <w:t>” (Flikschuh; 2010, p.296)</w:t>
      </w:r>
      <w:r w:rsidR="007B33A6">
        <w:rPr>
          <w:rFonts w:ascii="Times New Roman" w:hAnsi="Times New Roman"/>
          <w:sz w:val="24"/>
          <w:szCs w:val="24"/>
          <w:lang w:val="es-MX"/>
        </w:rPr>
        <w:t xml:space="preserve"> Para ella, el derecho natural es a la libertad, aún para la libertad externa, pero no para el derecho de propiedad: este es un derecho adquirido como sublimación de la necesidad de arbitrar entre los reclamos privados a la propiedad, de forma que sea posible el derecho sobre algo. </w:t>
      </w:r>
      <w:r w:rsidR="00116D9A" w:rsidRPr="00837C6F">
        <w:rPr>
          <w:rFonts w:ascii="Times New Roman" w:hAnsi="Times New Roman"/>
          <w:sz w:val="24"/>
          <w:szCs w:val="24"/>
          <w:lang w:val="es-MX"/>
        </w:rPr>
        <w:t xml:space="preserve"> </w:t>
      </w:r>
    </w:p>
    <w:p w14:paraId="72F3D054" w14:textId="651A5CB8" w:rsidR="00116D9A" w:rsidRPr="00837C6F" w:rsidRDefault="007B33A6" w:rsidP="00606C31">
      <w:pPr>
        <w:spacing w:line="360" w:lineRule="auto"/>
        <w:rPr>
          <w:rFonts w:ascii="Times New Roman" w:hAnsi="Times New Roman"/>
          <w:sz w:val="24"/>
          <w:szCs w:val="24"/>
          <w:lang w:val="es-MX"/>
        </w:rPr>
      </w:pPr>
      <w:r>
        <w:rPr>
          <w:rFonts w:ascii="Times New Roman" w:hAnsi="Times New Roman"/>
          <w:sz w:val="24"/>
          <w:szCs w:val="24"/>
          <w:lang w:val="es-MX"/>
        </w:rPr>
        <w:lastRenderedPageBreak/>
        <w:t>F</w:t>
      </w:r>
      <w:r w:rsidR="00116D9A" w:rsidRPr="00837C6F">
        <w:rPr>
          <w:rFonts w:ascii="Times New Roman" w:hAnsi="Times New Roman"/>
          <w:sz w:val="24"/>
          <w:szCs w:val="24"/>
          <w:lang w:val="es-MX"/>
        </w:rPr>
        <w:t xml:space="preserve">likschuh </w:t>
      </w:r>
      <w:r w:rsidR="00B24DED">
        <w:rPr>
          <w:rFonts w:ascii="Times New Roman" w:hAnsi="Times New Roman"/>
          <w:sz w:val="24"/>
          <w:szCs w:val="24"/>
          <w:lang w:val="es-MX"/>
        </w:rPr>
        <w:t xml:space="preserve">había </w:t>
      </w:r>
      <w:r w:rsidR="00116D9A" w:rsidRPr="00837C6F">
        <w:rPr>
          <w:rFonts w:ascii="Times New Roman" w:hAnsi="Times New Roman"/>
          <w:sz w:val="24"/>
          <w:szCs w:val="24"/>
          <w:lang w:val="es-MX"/>
        </w:rPr>
        <w:t>indica</w:t>
      </w:r>
      <w:r w:rsidR="00B24DED">
        <w:rPr>
          <w:rFonts w:ascii="Times New Roman" w:hAnsi="Times New Roman"/>
          <w:sz w:val="24"/>
          <w:szCs w:val="24"/>
          <w:lang w:val="es-MX"/>
        </w:rPr>
        <w:t>do</w:t>
      </w:r>
      <w:r w:rsidR="00116D9A" w:rsidRPr="00837C6F">
        <w:rPr>
          <w:rFonts w:ascii="Times New Roman" w:hAnsi="Times New Roman"/>
          <w:sz w:val="24"/>
          <w:szCs w:val="24"/>
          <w:lang w:val="es-MX"/>
        </w:rPr>
        <w:t xml:space="preserve"> que los liberales, con Rawls a la cabeza, han intentado menospreciar el papel de la metafísica en el pensamiento político y legal de Kant. Ella reconoce que Ripstein acierta al interpretar su Doctrina del derecho a la luz de una lectura que, por el contrario, resalta y enfatiza dicho carácter. Ella refiere que esto involucra la razón por la que Kant no fundamenta los derechos en necesidades materiales ni intereses. El derecho proviene de la autonomía legislativa de la razón, en cuanto una realidad práctica. Agrega que: “De modo similar, es debido a que la voluntad general unida tiene realidad práctica como una idea de la razón pura práctica para Kant, que él no necesita simular la formación de la voluntad colectiva actual o hipotética. La idea de la voluntad general unida es la ley pública.” (Flikschuh; 2010, p.297)</w:t>
      </w:r>
      <w:r w:rsidR="00AE71D5">
        <w:rPr>
          <w:rFonts w:ascii="Times New Roman" w:hAnsi="Times New Roman"/>
          <w:sz w:val="24"/>
          <w:szCs w:val="24"/>
          <w:lang w:val="es-MX"/>
        </w:rPr>
        <w:t xml:space="preserve"> Esto se condice con la lectura de que el contrato social no es un hecho histórico, sino una idea regulativa de la práctica exterior del entramado de libertades.</w:t>
      </w:r>
    </w:p>
    <w:p w14:paraId="452D0DF2" w14:textId="770BE5C2" w:rsidR="000B7F41" w:rsidRDefault="00116D9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reforzar este punto, ella cita al mismo Ripstein, quien sostiene que “la creación de una condición legal es </w:t>
      </w:r>
      <w:r w:rsidRPr="00837C6F">
        <w:rPr>
          <w:rFonts w:ascii="Times New Roman" w:hAnsi="Times New Roman"/>
          <w:i/>
          <w:iCs/>
          <w:sz w:val="24"/>
          <w:szCs w:val="24"/>
          <w:lang w:val="es-MX"/>
        </w:rPr>
        <w:t>lege</w:t>
      </w:r>
      <w:r w:rsidRPr="00837C6F">
        <w:rPr>
          <w:rFonts w:ascii="Times New Roman" w:hAnsi="Times New Roman"/>
          <w:sz w:val="24"/>
          <w:szCs w:val="24"/>
          <w:lang w:val="es-MX"/>
        </w:rPr>
        <w:t xml:space="preserve"> (ley), considerada por la ley, en lugar de ser el resultado de un acto afirmativo particular.” (Ripstein citado en </w:t>
      </w:r>
      <w:r w:rsidR="00DA00A4" w:rsidRPr="00837C6F">
        <w:rPr>
          <w:rFonts w:ascii="Times New Roman" w:hAnsi="Times New Roman"/>
          <w:sz w:val="24"/>
          <w:szCs w:val="24"/>
          <w:lang w:val="es-MX"/>
        </w:rPr>
        <w:t>Flikschuh</w:t>
      </w:r>
      <w:r w:rsidRPr="00837C6F">
        <w:rPr>
          <w:rFonts w:ascii="Times New Roman" w:hAnsi="Times New Roman"/>
          <w:sz w:val="24"/>
          <w:szCs w:val="24"/>
          <w:lang w:val="es-MX"/>
        </w:rPr>
        <w:t xml:space="preserve"> (2010; p.297)) Este sentido, confluye con la noción de la libertad externa en cuanto un concepto normativo. Esto no equivale a un realismo idealista metafísico, sino que supone la perspectiva del sistema crítico</w:t>
      </w:r>
      <w:r w:rsidR="00B24DED">
        <w:rPr>
          <w:rFonts w:ascii="Times New Roman" w:hAnsi="Times New Roman"/>
          <w:sz w:val="24"/>
          <w:szCs w:val="24"/>
          <w:lang w:val="es-MX"/>
        </w:rPr>
        <w:t xml:space="preserve"> práctico</w:t>
      </w:r>
      <w:r w:rsidRPr="00837C6F">
        <w:rPr>
          <w:rFonts w:ascii="Times New Roman" w:hAnsi="Times New Roman"/>
          <w:sz w:val="24"/>
          <w:szCs w:val="24"/>
          <w:lang w:val="es-MX"/>
        </w:rPr>
        <w:t xml:space="preserve"> de Kant. Ella refiere, en este sentido que: </w:t>
      </w:r>
    </w:p>
    <w:p w14:paraId="42FA6E07" w14:textId="0C1C5DBA" w:rsidR="00116D9A" w:rsidRPr="000B7F41" w:rsidRDefault="00116D9A" w:rsidP="000B7F41">
      <w:pPr>
        <w:ind w:left="1208" w:firstLine="0"/>
        <w:rPr>
          <w:rFonts w:ascii="Times New Roman" w:hAnsi="Times New Roman"/>
          <w:sz w:val="20"/>
          <w:szCs w:val="20"/>
          <w:lang w:val="es-MX"/>
        </w:rPr>
      </w:pPr>
      <w:r w:rsidRPr="000B7F41">
        <w:rPr>
          <w:rFonts w:ascii="Times New Roman" w:hAnsi="Times New Roman"/>
          <w:sz w:val="20"/>
          <w:szCs w:val="20"/>
          <w:lang w:val="es-MX"/>
        </w:rPr>
        <w:t xml:space="preserve">El estar en una condición civil es estar en una condición gobernada por leyes de la libertad externa, por leyes positivas legisladas de acuerdo con el principio universal del derecho. La obligación de entrar en tal condición fluye de la afirmación de una libertad de elección y acción para cada uno, bajo condiciones de inevitable coexistencia. (Flikschuh; 2010, p.297) </w:t>
      </w:r>
    </w:p>
    <w:p w14:paraId="19999C31" w14:textId="76CC9A0D" w:rsidR="00116D9A" w:rsidRPr="00837C6F" w:rsidRDefault="00116D9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Ella agrega, citando a Ripstein, que esto supone que podemos cambiar con nuestra agencia las condiciones y situaciones de otros. Un ejemplo de ello, precisamente es el caso de la propiedad privada. En este caso, no hay una voluntad particular, personal, individual o unilateral que pueda imponerse a otros como ley sin su consentimiento; solamente lo puede hacer una voluntad general pública que sea omnilateral. Por ello, afirma la autora que: “para Ripstein como para Kant, la afirmación de la libertad de elección y acción, por tanto, de propiedad, es vindicable solo en la condición civil.” (Flikschuh; 2010, p.298)</w:t>
      </w:r>
    </w:p>
    <w:p w14:paraId="55C7709D" w14:textId="6E35AAF0" w:rsidR="00116D9A" w:rsidRPr="00837C6F" w:rsidRDefault="00116D9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Una crítica que realiza la autora a Ripstein, radica en cómo interpreta este escenario civil, en virtud de su obligación política. Según ella interpreta, para Ripstein estamos simplemente obligados a entrar en estas relaciones, dadas las condiciones de influencia recíproca, dejando de lado cualquier espacio para la deliberación y consentimiento respecto de la necesidad de entrar en tal horizonte civil. (Cfr. Flikschuh; 2010, p.298) De esta forma: “la idea de ley </w:t>
      </w:r>
      <w:r w:rsidRPr="00837C6F">
        <w:rPr>
          <w:rFonts w:ascii="Times New Roman" w:hAnsi="Times New Roman"/>
          <w:sz w:val="24"/>
          <w:szCs w:val="24"/>
          <w:lang w:val="es-MX"/>
        </w:rPr>
        <w:lastRenderedPageBreak/>
        <w:t>pública necesariamente precede a cualquier acuerdo ocupado de su supuesto establecimiento, y así, no puede ser resultado de tal acuerdo.” (Flikschuh; 2010, p.298)</w:t>
      </w:r>
    </w:p>
    <w:p w14:paraId="3C53CD2A" w14:textId="50C8BBC8" w:rsidR="00116D9A" w:rsidRPr="00837C6F" w:rsidRDefault="00116D9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Flikschuh, la idea de Ripstein sobre “la autosuficiencia de la mera idea de la ley pública es audaz, no menos a la vista de la alta prima que colocan los contractualistas contemporáneos inspirados por Kant en el acuerdo razonable y la co-legislación como condición de la legitimidad política.” (Flikschuh; 2010, p.298) Si el consentimiento y el acuerdo omnilateral es fundamental para la libertad externa, luego puede resultar extraño que la conminación a entrar en relaciones civiles sea un imperativo ineludible. </w:t>
      </w:r>
      <w:r w:rsidR="005B51DB" w:rsidRPr="00837C6F">
        <w:rPr>
          <w:rFonts w:ascii="Times New Roman" w:hAnsi="Times New Roman"/>
          <w:sz w:val="24"/>
          <w:szCs w:val="24"/>
          <w:lang w:val="es-MX"/>
        </w:rPr>
        <w:t>Ella afirma que para Kant: “nadie tiene una autoridad natural para poner a nadie más bajo una obligación coercitiva.” (</w:t>
      </w:r>
      <w:r w:rsidR="005B51DB" w:rsidRPr="00837C6F">
        <w:rPr>
          <w:rFonts w:ascii="Times New Roman" w:hAnsi="Times New Roman"/>
          <w:i/>
          <w:iCs/>
          <w:sz w:val="24"/>
          <w:szCs w:val="24"/>
          <w:lang w:val="es-MX"/>
        </w:rPr>
        <w:t>Ib.</w:t>
      </w:r>
      <w:r w:rsidR="005B51DB" w:rsidRPr="00837C6F">
        <w:rPr>
          <w:rFonts w:ascii="Times New Roman" w:hAnsi="Times New Roman"/>
          <w:sz w:val="24"/>
          <w:szCs w:val="24"/>
          <w:lang w:val="es-MX"/>
        </w:rPr>
        <w:t>)</w:t>
      </w:r>
      <w:r w:rsidR="00B24DED">
        <w:rPr>
          <w:rFonts w:ascii="Times New Roman" w:hAnsi="Times New Roman"/>
          <w:sz w:val="24"/>
          <w:szCs w:val="24"/>
          <w:lang w:val="es-MX"/>
        </w:rPr>
        <w:t xml:space="preserve"> (Sin embargo, nadie elige realmente ser ciudadano</w:t>
      </w:r>
      <w:r w:rsidR="00A55A08">
        <w:rPr>
          <w:rFonts w:ascii="Times New Roman" w:hAnsi="Times New Roman"/>
          <w:sz w:val="24"/>
          <w:szCs w:val="24"/>
          <w:lang w:val="es-MX"/>
        </w:rPr>
        <w:t xml:space="preserve"> nativo</w:t>
      </w:r>
      <w:r w:rsidR="00B24DED">
        <w:rPr>
          <w:rFonts w:ascii="Times New Roman" w:hAnsi="Times New Roman"/>
          <w:sz w:val="24"/>
          <w:szCs w:val="24"/>
          <w:lang w:val="es-MX"/>
        </w:rPr>
        <w:t xml:space="preserve"> de ningún lado.)</w:t>
      </w:r>
      <w:r w:rsidR="00A55A08">
        <w:rPr>
          <w:rFonts w:ascii="Times New Roman" w:hAnsi="Times New Roman"/>
          <w:sz w:val="24"/>
          <w:szCs w:val="24"/>
          <w:lang w:val="es-MX"/>
        </w:rPr>
        <w:t xml:space="preserve"> Por otro lado, hemos revisado que, según Ripstein, esta exhortación de la razón a entrar en relaciones civiles se da simplemente porque la idea de libertad la necesita. </w:t>
      </w:r>
    </w:p>
    <w:p w14:paraId="2D01E5D8" w14:textId="7D04CE75" w:rsidR="009E01DA" w:rsidRPr="00837C6F" w:rsidRDefault="009E01D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La autora aclara que existe una relación fundamental que debemos considerar en su orden adecuado, cuando pensamos en la autoridad pública y los derechos de propiedad. Para ella, debemos tener en mente que: “los reclamos de derecho privado no fundamentan a la autoridad pública; en su lugar, los reclamos de los derechos privados presuponen a la autoridad pública como una condición necesaria de su posibilidad.” (Flikschuh; 2010, p.299)</w:t>
      </w:r>
      <w:r w:rsidR="00A55A08">
        <w:rPr>
          <w:rFonts w:ascii="Times New Roman" w:hAnsi="Times New Roman"/>
          <w:sz w:val="24"/>
          <w:szCs w:val="24"/>
          <w:lang w:val="es-MX"/>
        </w:rPr>
        <w:t xml:space="preserve"> </w:t>
      </w:r>
      <w:r w:rsidRPr="00837C6F">
        <w:rPr>
          <w:rFonts w:ascii="Times New Roman" w:hAnsi="Times New Roman"/>
          <w:sz w:val="24"/>
          <w:szCs w:val="24"/>
          <w:lang w:val="es-MX"/>
        </w:rPr>
        <w:t>Sin embargo, esto conflictúa con que “la autoridad pública está encargada con establecer y mantener un sistema de libertad.” (</w:t>
      </w:r>
      <w:r w:rsidRPr="00837C6F">
        <w:rPr>
          <w:rFonts w:ascii="Times New Roman" w:hAnsi="Times New Roman"/>
          <w:i/>
          <w:iCs/>
          <w:sz w:val="24"/>
          <w:szCs w:val="24"/>
          <w:lang w:val="es-MX"/>
        </w:rPr>
        <w:t>Ib.</w:t>
      </w:r>
      <w:r w:rsidRPr="00837C6F">
        <w:rPr>
          <w:rFonts w:ascii="Times New Roman" w:hAnsi="Times New Roman"/>
          <w:sz w:val="24"/>
          <w:szCs w:val="24"/>
          <w:lang w:val="es-MX"/>
        </w:rPr>
        <w:t>) y por esta razón, desde que la fuerza pública no parece admitir el acuerdo razonable ni relación con las decisiones, ella interpreta que esto podría parecer “anti individualista o autoritario”. (</w:t>
      </w:r>
      <w:r w:rsidRPr="00837C6F">
        <w:rPr>
          <w:rFonts w:ascii="Times New Roman" w:hAnsi="Times New Roman"/>
          <w:i/>
          <w:iCs/>
          <w:sz w:val="24"/>
          <w:szCs w:val="24"/>
          <w:lang w:val="es-MX"/>
        </w:rPr>
        <w:t>Ib.</w:t>
      </w:r>
      <w:r w:rsidRPr="00837C6F">
        <w:rPr>
          <w:rFonts w:ascii="Times New Roman" w:hAnsi="Times New Roman"/>
          <w:sz w:val="24"/>
          <w:szCs w:val="24"/>
          <w:lang w:val="es-MX"/>
        </w:rPr>
        <w:t>)</w:t>
      </w:r>
    </w:p>
    <w:p w14:paraId="6142FA6B" w14:textId="648EC869" w:rsidR="00A55A08" w:rsidRDefault="00A55A08"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Sobre este punto, aunque ella apunta a algo importante en otros contextos (la oposición a un autoritarismo despótico), deja de lado el hecho de que para Ripstein esta conminación viene de la misma fuerza normativa de la idea de libertad externa. </w:t>
      </w:r>
      <w:r w:rsidR="00955EDD">
        <w:rPr>
          <w:rFonts w:ascii="Times New Roman" w:hAnsi="Times New Roman"/>
          <w:sz w:val="24"/>
          <w:szCs w:val="24"/>
          <w:lang w:val="es-MX"/>
        </w:rPr>
        <w:t xml:space="preserve">El resultado es que </w:t>
      </w:r>
      <w:r>
        <w:rPr>
          <w:rFonts w:ascii="Times New Roman" w:hAnsi="Times New Roman"/>
          <w:sz w:val="24"/>
          <w:szCs w:val="24"/>
          <w:lang w:val="es-MX"/>
        </w:rPr>
        <w:t>esta crítica no parece sostenerse del todo</w:t>
      </w:r>
      <w:r w:rsidR="00955EDD">
        <w:rPr>
          <w:rFonts w:ascii="Times New Roman" w:hAnsi="Times New Roman"/>
          <w:sz w:val="24"/>
          <w:szCs w:val="24"/>
          <w:lang w:val="es-MX"/>
        </w:rPr>
        <w:t xml:space="preserve">, si atendemos a los fundamentos metafísicos del derecho. </w:t>
      </w:r>
    </w:p>
    <w:p w14:paraId="01F3954B" w14:textId="77777777" w:rsidR="00614CC6" w:rsidRDefault="00955EDD"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Por otro lado, ella agrega una crítica más contundente. </w:t>
      </w:r>
      <w:r w:rsidR="009E01DA" w:rsidRPr="00837C6F">
        <w:rPr>
          <w:rFonts w:ascii="Times New Roman" w:hAnsi="Times New Roman"/>
          <w:sz w:val="24"/>
          <w:szCs w:val="24"/>
          <w:lang w:val="es-MX"/>
        </w:rPr>
        <w:t xml:space="preserve">Ella puntualiza que: “Si tengo un desacuerdo con la lectura de Kant de Ripstein, tiene que ver con su aproximación al derecho innato como opuesto al derecho adquirido.” (Flikschuh; 2010, p.300) El problema que ella identifica es que la perspectiva de Ripstein parece apuntar a un asunto no relacional, mientras que para ella éste es el acento del concepto de la libertad externa. </w:t>
      </w:r>
    </w:p>
    <w:p w14:paraId="02B79CE2" w14:textId="79CB0EED" w:rsidR="009E01DA" w:rsidRDefault="00955EDD" w:rsidP="00606C31">
      <w:pPr>
        <w:spacing w:line="360" w:lineRule="auto"/>
        <w:rPr>
          <w:rFonts w:ascii="Times New Roman" w:hAnsi="Times New Roman"/>
          <w:sz w:val="24"/>
          <w:szCs w:val="24"/>
          <w:lang w:val="es-MX"/>
        </w:rPr>
      </w:pPr>
      <w:r>
        <w:rPr>
          <w:rFonts w:ascii="Times New Roman" w:hAnsi="Times New Roman"/>
          <w:sz w:val="24"/>
          <w:szCs w:val="24"/>
          <w:lang w:val="es-MX"/>
        </w:rPr>
        <w:lastRenderedPageBreak/>
        <w:t>Esta confrontación tiene un correlato cuando Kant refería lo siguiente en su Doctrina del derecho: “</w:t>
      </w:r>
      <w:r w:rsidR="00614CC6">
        <w:rPr>
          <w:rFonts w:ascii="Times New Roman" w:hAnsi="Times New Roman"/>
          <w:sz w:val="24"/>
          <w:szCs w:val="24"/>
          <w:lang w:val="es-MX"/>
        </w:rPr>
        <w:t>Se puede hacer consistir la noción del derecho en la posibilidad de conformar la obligación general recíproca con la libertad de todos.” (Kant, 2008; p.45) y luego, sobre esta base, había señalado que: “No hay más que un solo derecho natural o innato. La libertad (independencia del arbitrio de otro), en la medida en que pueda subsistir con la libertad de todos, según una ley universal.” (Kant, 2008; p.54</w:t>
      </w:r>
      <w:r w:rsidR="009F64F2">
        <w:rPr>
          <w:rFonts w:ascii="Times New Roman" w:hAnsi="Times New Roman"/>
          <w:sz w:val="24"/>
          <w:szCs w:val="24"/>
          <w:lang w:val="es-MX"/>
        </w:rPr>
        <w:t>. Pasaje de edición no revisada en RL AA06:237</w:t>
      </w:r>
      <w:r w:rsidR="00614CC6">
        <w:rPr>
          <w:rFonts w:ascii="Times New Roman" w:hAnsi="Times New Roman"/>
          <w:sz w:val="24"/>
          <w:szCs w:val="24"/>
          <w:lang w:val="es-MX"/>
        </w:rPr>
        <w:t xml:space="preserve">) Este único derecho que es propio por el simple hecho de ser humano, deriva en la igualdad e independencia, lo que constituye el horizonte </w:t>
      </w:r>
      <w:r w:rsidR="009F64F2">
        <w:rPr>
          <w:rFonts w:ascii="Times New Roman" w:hAnsi="Times New Roman"/>
          <w:sz w:val="24"/>
          <w:szCs w:val="24"/>
          <w:lang w:val="es-MX"/>
        </w:rPr>
        <w:t>ciudadano</w:t>
      </w:r>
      <w:r w:rsidR="00614CC6">
        <w:rPr>
          <w:rFonts w:ascii="Times New Roman" w:hAnsi="Times New Roman"/>
          <w:sz w:val="24"/>
          <w:szCs w:val="24"/>
          <w:lang w:val="es-MX"/>
        </w:rPr>
        <w:t xml:space="preserve"> de la libertad externa.</w:t>
      </w:r>
      <w:r w:rsidR="009F64F2">
        <w:rPr>
          <w:rStyle w:val="FootnoteReference"/>
          <w:rFonts w:ascii="Times New Roman" w:hAnsi="Times New Roman"/>
          <w:sz w:val="24"/>
          <w:szCs w:val="24"/>
          <w:lang w:val="es-MX"/>
        </w:rPr>
        <w:footnoteReference w:id="36"/>
      </w:r>
      <w:r w:rsidR="00614CC6">
        <w:rPr>
          <w:rFonts w:ascii="Times New Roman" w:hAnsi="Times New Roman"/>
          <w:sz w:val="24"/>
          <w:szCs w:val="24"/>
          <w:lang w:val="es-MX"/>
        </w:rPr>
        <w:t xml:space="preserve"> </w:t>
      </w:r>
    </w:p>
    <w:p w14:paraId="482DC977" w14:textId="4CFBF158" w:rsidR="009E01DA" w:rsidRPr="00837C6F" w:rsidRDefault="009F64F2"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Según Flikschuh, el modo en que Ripstein entiende el derecho innato a la libertad convierte el concepto en algo que no parece tomar en cuenta la naturaleza social y externa de las relaciones. </w:t>
      </w:r>
      <w:r w:rsidR="009E01DA" w:rsidRPr="00837C6F">
        <w:rPr>
          <w:rFonts w:ascii="Times New Roman" w:hAnsi="Times New Roman"/>
          <w:sz w:val="24"/>
          <w:szCs w:val="24"/>
          <w:lang w:val="es-MX"/>
        </w:rPr>
        <w:t>Ella señala que Ripstein define al derecho innato a la libertad de cada persona en cuanto: “independencia del poder de elección de otra persona. Acá la independencia yace formal y relacionalmente.” (Flikschuh; 2010, p.300) Pero enseguida agrega que Ripstein lleva el argumento más allá para afirmar que la intencionalidad se involucra como fundamento de tal independencia. El problema radica en que: “esta idea se especifica como no relacional en cuanto la capacidad de establecer y perseguir los fines elegidos.” (</w:t>
      </w:r>
      <w:r w:rsidR="009E01DA" w:rsidRPr="00837C6F">
        <w:rPr>
          <w:rFonts w:ascii="Times New Roman" w:hAnsi="Times New Roman"/>
          <w:i/>
          <w:iCs/>
          <w:sz w:val="24"/>
          <w:szCs w:val="24"/>
          <w:lang w:val="es-MX"/>
        </w:rPr>
        <w:t>Ib.</w:t>
      </w:r>
      <w:r w:rsidR="009E01DA" w:rsidRPr="00837C6F">
        <w:rPr>
          <w:rFonts w:ascii="Times New Roman" w:hAnsi="Times New Roman"/>
          <w:sz w:val="24"/>
          <w:szCs w:val="24"/>
          <w:lang w:val="es-MX"/>
        </w:rPr>
        <w:t>) y así, ella señala que: “sin embargo, la especificación de la independencia en cuanto cualidad central del derecho innato y la explicación de su centralidad en términos de una capacidad para la intencionalidad implican con fuerza una visión del derecho innato como fundado en la capacidad que cada cual tiene en sí mismo, es decir, de forma no relacional.” (</w:t>
      </w:r>
      <w:r w:rsidR="009E01DA" w:rsidRPr="00837C6F">
        <w:rPr>
          <w:rFonts w:ascii="Times New Roman" w:hAnsi="Times New Roman"/>
          <w:i/>
          <w:iCs/>
          <w:sz w:val="24"/>
          <w:szCs w:val="24"/>
          <w:lang w:val="es-MX"/>
        </w:rPr>
        <w:t>Ib.</w:t>
      </w:r>
      <w:r w:rsidR="009E01DA" w:rsidRPr="00837C6F">
        <w:rPr>
          <w:rFonts w:ascii="Times New Roman" w:hAnsi="Times New Roman"/>
          <w:sz w:val="24"/>
          <w:szCs w:val="24"/>
          <w:lang w:val="es-MX"/>
        </w:rPr>
        <w:t>) Esto choca con la naturaleza relacional de</w:t>
      </w:r>
      <w:r w:rsidR="00CF3E7E" w:rsidRPr="00837C6F">
        <w:rPr>
          <w:rFonts w:ascii="Times New Roman" w:hAnsi="Times New Roman"/>
          <w:sz w:val="24"/>
          <w:szCs w:val="24"/>
          <w:lang w:val="es-MX"/>
        </w:rPr>
        <w:t xml:space="preserve"> la idea de</w:t>
      </w:r>
      <w:r w:rsidR="009E01DA" w:rsidRPr="00837C6F">
        <w:rPr>
          <w:rFonts w:ascii="Times New Roman" w:hAnsi="Times New Roman"/>
          <w:sz w:val="24"/>
          <w:szCs w:val="24"/>
          <w:lang w:val="es-MX"/>
        </w:rPr>
        <w:t xml:space="preserve">l derecho y la libertad externa. </w:t>
      </w:r>
    </w:p>
    <w:p w14:paraId="6556E106" w14:textId="5C7D5116" w:rsidR="004A6185" w:rsidRPr="00837C6F" w:rsidRDefault="00C2250F"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Flikschuh, en la lectura de Ripstein: “el problema es que la concebida no relacional capacidad para </w:t>
      </w:r>
      <w:r w:rsidR="00B24DED">
        <w:rPr>
          <w:rFonts w:ascii="Times New Roman" w:hAnsi="Times New Roman"/>
          <w:sz w:val="24"/>
          <w:szCs w:val="24"/>
          <w:lang w:val="es-MX"/>
        </w:rPr>
        <w:t xml:space="preserve">la </w:t>
      </w:r>
      <w:r w:rsidRPr="00837C6F">
        <w:rPr>
          <w:rFonts w:ascii="Times New Roman" w:hAnsi="Times New Roman"/>
          <w:sz w:val="24"/>
          <w:szCs w:val="24"/>
          <w:lang w:val="es-MX"/>
        </w:rPr>
        <w:t>intencionalidad termina compitiendo con la concepción relacional del derecho entendida en términos de reclamos y contra</w:t>
      </w:r>
      <w:r w:rsidR="00B24DED">
        <w:rPr>
          <w:rFonts w:ascii="Times New Roman" w:hAnsi="Times New Roman"/>
          <w:sz w:val="24"/>
          <w:szCs w:val="24"/>
          <w:lang w:val="es-MX"/>
        </w:rPr>
        <w:t>-</w:t>
      </w:r>
      <w:r w:rsidRPr="00837C6F">
        <w:rPr>
          <w:rFonts w:ascii="Times New Roman" w:hAnsi="Times New Roman"/>
          <w:sz w:val="24"/>
          <w:szCs w:val="24"/>
          <w:lang w:val="es-MX"/>
        </w:rPr>
        <w:t>reclamos recíprocamente coercitivos de los agentes que no pueden evitar afectarse los unos a los otros.” (Flikschuh; 2010, p.300)</w:t>
      </w:r>
      <w:r w:rsidR="004A6185" w:rsidRPr="00837C6F">
        <w:rPr>
          <w:rFonts w:ascii="Times New Roman" w:hAnsi="Times New Roman"/>
          <w:sz w:val="24"/>
          <w:szCs w:val="24"/>
          <w:lang w:val="es-MX"/>
        </w:rPr>
        <w:t xml:space="preserve"> Para la autora la postura de Ripstein parece ambigua por cuanto no queda claro en dónde queda el derecho, si relacionalmente en la coexistencia, o bien individualmente en la intencionalidad.</w:t>
      </w:r>
      <w:r w:rsidR="009F64F2">
        <w:rPr>
          <w:rFonts w:ascii="Times New Roman" w:hAnsi="Times New Roman"/>
          <w:sz w:val="24"/>
          <w:szCs w:val="24"/>
          <w:lang w:val="es-MX"/>
        </w:rPr>
        <w:t xml:space="preserve"> </w:t>
      </w:r>
    </w:p>
    <w:p w14:paraId="4689B538" w14:textId="535F0D5E" w:rsidR="00CE5864" w:rsidRPr="00837C6F" w:rsidRDefault="004A6185" w:rsidP="00B24DED">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Según ella: “Esta ambigüedad nubla la distinción entre derechos innatos y adquiridos.” (Flikschuh; 2010, p.300), en donde para Ripstein, los derechos de propiedad se entienden </w:t>
      </w:r>
      <w:r w:rsidRPr="00837C6F">
        <w:rPr>
          <w:rFonts w:ascii="Times New Roman" w:hAnsi="Times New Roman"/>
          <w:sz w:val="24"/>
          <w:szCs w:val="24"/>
          <w:lang w:val="es-MX"/>
        </w:rPr>
        <w:lastRenderedPageBreak/>
        <w:t>como adquiridos y el derecho a la libertad, en cuanto independencia</w:t>
      </w:r>
      <w:r w:rsidR="009F64F2">
        <w:rPr>
          <w:rFonts w:ascii="Times New Roman" w:hAnsi="Times New Roman"/>
          <w:sz w:val="24"/>
          <w:szCs w:val="24"/>
          <w:lang w:val="es-MX"/>
        </w:rPr>
        <w:t xml:space="preserve"> (negativamente)</w:t>
      </w:r>
      <w:r w:rsidRPr="00837C6F">
        <w:rPr>
          <w:rFonts w:ascii="Times New Roman" w:hAnsi="Times New Roman"/>
          <w:sz w:val="24"/>
          <w:szCs w:val="24"/>
          <w:lang w:val="es-MX"/>
        </w:rPr>
        <w:t>, es innato.</w:t>
      </w:r>
      <w:r w:rsidR="00B24DED">
        <w:rPr>
          <w:rFonts w:ascii="Times New Roman" w:hAnsi="Times New Roman"/>
          <w:sz w:val="24"/>
          <w:szCs w:val="24"/>
          <w:lang w:val="es-MX"/>
        </w:rPr>
        <w:t xml:space="preserve"> </w:t>
      </w:r>
      <w:r w:rsidR="0004473B" w:rsidRPr="00837C6F">
        <w:rPr>
          <w:rFonts w:ascii="Times New Roman" w:hAnsi="Times New Roman"/>
          <w:sz w:val="24"/>
          <w:szCs w:val="24"/>
          <w:lang w:val="es-MX"/>
        </w:rPr>
        <w:t>El derecho innato se puntualiza como un derecho a la propia persona en cuanto una capacidad para establecer fines y propósitos personales</w:t>
      </w:r>
      <w:r w:rsidR="009F64F2">
        <w:rPr>
          <w:rFonts w:ascii="Times New Roman" w:hAnsi="Times New Roman"/>
          <w:sz w:val="24"/>
          <w:szCs w:val="24"/>
          <w:lang w:val="es-MX"/>
        </w:rPr>
        <w:t xml:space="preserve"> (positivamente)</w:t>
      </w:r>
      <w:r w:rsidR="0004473B" w:rsidRPr="00837C6F">
        <w:rPr>
          <w:rFonts w:ascii="Times New Roman" w:hAnsi="Times New Roman"/>
          <w:sz w:val="24"/>
          <w:szCs w:val="24"/>
          <w:lang w:val="es-MX"/>
        </w:rPr>
        <w:t>. En ese sentido, el derecho innato apunta al derecho de ser dueño y señor de uno mismo. Flikschuh señala que: “una interpretación más natural es decir que indica el derecho a la integridad corporal.” (Flikschuh; 2010, p.301) Sin embargo, aclara que esto no equivale a un derecho de propiedad</w:t>
      </w:r>
      <w:r w:rsidR="00B24DED">
        <w:rPr>
          <w:rFonts w:ascii="Times New Roman" w:hAnsi="Times New Roman"/>
          <w:sz w:val="24"/>
          <w:szCs w:val="24"/>
          <w:lang w:val="es-MX"/>
        </w:rPr>
        <w:t>, (Como el mismo Ripstein había aclarado)</w:t>
      </w:r>
      <w:r w:rsidR="0004473B" w:rsidRPr="00837C6F">
        <w:rPr>
          <w:rFonts w:ascii="Times New Roman" w:hAnsi="Times New Roman"/>
          <w:sz w:val="24"/>
          <w:szCs w:val="24"/>
          <w:lang w:val="es-MX"/>
        </w:rPr>
        <w:t>. Por esta razón, ella afirma que: “La razón sistemática en favor de evitar la inclusión de nada parecido a los derechos de propiedad sobre el propio cuerpo bajo el derecho innato es que, al incluir tales derechos, se socava una lectura relacional de los derechos adquiridos.” (</w:t>
      </w:r>
      <w:r w:rsidR="0004473B" w:rsidRPr="00837C6F">
        <w:rPr>
          <w:rFonts w:ascii="Times New Roman" w:hAnsi="Times New Roman"/>
          <w:i/>
          <w:iCs/>
          <w:sz w:val="24"/>
          <w:szCs w:val="24"/>
          <w:lang w:val="es-MX"/>
        </w:rPr>
        <w:t>Ib.</w:t>
      </w:r>
      <w:r w:rsidR="0004473B" w:rsidRPr="00837C6F">
        <w:rPr>
          <w:rFonts w:ascii="Times New Roman" w:hAnsi="Times New Roman"/>
          <w:sz w:val="24"/>
          <w:szCs w:val="24"/>
          <w:lang w:val="es-MX"/>
        </w:rPr>
        <w:t xml:space="preserve">) De esto se sigue que </w:t>
      </w:r>
      <w:r w:rsidR="00C020FE" w:rsidRPr="00837C6F">
        <w:rPr>
          <w:rFonts w:ascii="Times New Roman" w:hAnsi="Times New Roman"/>
          <w:sz w:val="24"/>
          <w:szCs w:val="24"/>
          <w:lang w:val="es-MX"/>
        </w:rPr>
        <w:t>el derecho innato incluye una restricción a otros para interceder sin consentimiento ante el propio cuerpo de otros, por lo que, ella indica: “Hay entonces un tipo de derecho de propiedad, derecho al propio cuerpo, que no requiere de la idea de una voluntad general como fuerza apropiada para asegurar tales derechos, considerados sistemáticamente.” (</w:t>
      </w:r>
      <w:r w:rsidR="00C020FE" w:rsidRPr="00837C6F">
        <w:rPr>
          <w:rFonts w:ascii="Times New Roman" w:hAnsi="Times New Roman"/>
          <w:i/>
          <w:iCs/>
          <w:sz w:val="24"/>
          <w:szCs w:val="24"/>
          <w:lang w:val="es-MX"/>
        </w:rPr>
        <w:t>Ib.</w:t>
      </w:r>
      <w:r w:rsidR="00C020FE" w:rsidRPr="00837C6F">
        <w:rPr>
          <w:rFonts w:ascii="Times New Roman" w:hAnsi="Times New Roman"/>
          <w:sz w:val="24"/>
          <w:szCs w:val="24"/>
          <w:lang w:val="es-MX"/>
        </w:rPr>
        <w:t>)</w:t>
      </w:r>
    </w:p>
    <w:p w14:paraId="2E571C69" w14:textId="00FABFA8" w:rsidR="00C020FE" w:rsidRPr="00837C6F" w:rsidRDefault="00C020FE"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De ello, Flikschuh identifica al menos dos problemas, en primer lugar, la relevancia de entrar en condición civil en relación al derecho innato, relegándole al ámbito de una condición pre civil en cuanto un interés de conveniencia. En segundo lugar, existe un problema en incluir los derechos sobre el cuerpo bajo el derecho innato</w:t>
      </w:r>
      <w:r w:rsidR="00E90C09" w:rsidRPr="00837C6F">
        <w:rPr>
          <w:rFonts w:ascii="Times New Roman" w:hAnsi="Times New Roman"/>
          <w:sz w:val="24"/>
          <w:szCs w:val="24"/>
          <w:lang w:val="es-MX"/>
        </w:rPr>
        <w:t>, por cuanto son la base para subsiguientes derechos. Los derechos adquiridos, para Ripstein, presuponen el derecho innato. El problema radica en que existe un salto entre unos derechos que parecen ser no relacionales, entendidos como la base, para un grupo de derechos, que son efectivamente relacionales. Ella refiere que: “En última instancia el culpable me parece que es la capacidad para la intencionalidad. Ripstein parece ser llevado hacia una lectura no relacional del derecho innato de cada cual, incluido un derecho que se puede hacer cumplir por uno mismo sobre el propio uso del cuerpo, debido a que es tentado por la intencionalidad.” (Flikschuh; 2010, p.302)</w:t>
      </w:r>
      <w:r w:rsidR="009F64F2">
        <w:rPr>
          <w:rFonts w:ascii="Times New Roman" w:hAnsi="Times New Roman"/>
          <w:sz w:val="24"/>
          <w:szCs w:val="24"/>
          <w:lang w:val="es-MX"/>
        </w:rPr>
        <w:t xml:space="preserve"> Cabe que nos preguntemos: ¿Ripstein efectivamente define al derecho innato de la humanidad como algo no relacional, simplemente porque incluye el concepto de intencionalidad? Debemos aguardar la respuesta del autor para </w:t>
      </w:r>
      <w:r w:rsidR="00425051">
        <w:rPr>
          <w:rFonts w:ascii="Times New Roman" w:hAnsi="Times New Roman"/>
          <w:sz w:val="24"/>
          <w:szCs w:val="24"/>
          <w:lang w:val="es-MX"/>
        </w:rPr>
        <w:t xml:space="preserve">procurar contestar a esta pregunta. </w:t>
      </w:r>
    </w:p>
    <w:p w14:paraId="1EBF306F" w14:textId="77777777" w:rsidR="000B7F41" w:rsidRDefault="00B9591B"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Al señalar que cada cual tiene derecho a la independencia del poder de elección de otros nos puede derivar a la pregunta de por qué todos poseemos dicho derecho como algo innato. Ella indica que: </w:t>
      </w:r>
    </w:p>
    <w:p w14:paraId="1076B822" w14:textId="08F564A1" w:rsidR="00A045A7" w:rsidRPr="000B7F41" w:rsidRDefault="00B9591B" w:rsidP="000B7F41">
      <w:pPr>
        <w:tabs>
          <w:tab w:val="left" w:pos="4353"/>
        </w:tabs>
        <w:ind w:left="1208" w:firstLine="0"/>
        <w:rPr>
          <w:rFonts w:ascii="Times New Roman" w:hAnsi="Times New Roman"/>
          <w:sz w:val="20"/>
          <w:szCs w:val="20"/>
          <w:lang w:val="es-MX"/>
        </w:rPr>
      </w:pPr>
      <w:r w:rsidRPr="000B7F41">
        <w:rPr>
          <w:rFonts w:ascii="Times New Roman" w:hAnsi="Times New Roman"/>
          <w:sz w:val="20"/>
          <w:szCs w:val="20"/>
          <w:lang w:val="es-MX"/>
        </w:rPr>
        <w:lastRenderedPageBreak/>
        <w:t>Una respuesta posible podría ser que todos tenemos este derecho desde que cada cual tiene la capacidad de ejercitar su propio poder de elección, para establecer propósitos y fines propios. De forma que la intencionalidad provee una especificación positiva que suplementa la especificación negativa de la independencia como una afirmación de no dominación por parte de otros. El problema es que esto introduce simultáneamente un giro de una concepción relacional a una no-relacional de los derechos</w:t>
      </w:r>
      <w:r w:rsidR="000B7F41" w:rsidRPr="000B7F41">
        <w:rPr>
          <w:rFonts w:ascii="Times New Roman" w:hAnsi="Times New Roman"/>
          <w:sz w:val="20"/>
          <w:szCs w:val="20"/>
          <w:lang w:val="es-MX"/>
        </w:rPr>
        <w:t>.</w:t>
      </w:r>
      <w:r w:rsidRPr="000B7F41">
        <w:rPr>
          <w:rFonts w:ascii="Times New Roman" w:hAnsi="Times New Roman"/>
          <w:sz w:val="20"/>
          <w:szCs w:val="20"/>
          <w:lang w:val="es-MX"/>
        </w:rPr>
        <w:t xml:space="preserve"> (Flikschuh; 2010, p.302) </w:t>
      </w:r>
    </w:p>
    <w:p w14:paraId="6FED890A" w14:textId="1A2C1950" w:rsidR="00CB5E3C" w:rsidRPr="00837C6F" w:rsidRDefault="00B9591B"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De acuerdo a Flikschuh, Kant no desarrolla en su Doctrina del derecho la capacidad para la intencionalidad</w:t>
      </w:r>
      <w:r w:rsidR="00A045A7" w:rsidRPr="00837C6F">
        <w:rPr>
          <w:rFonts w:ascii="Times New Roman" w:hAnsi="Times New Roman"/>
          <w:sz w:val="24"/>
          <w:szCs w:val="24"/>
          <w:lang w:val="es-MX"/>
        </w:rPr>
        <w:t>: “que se ocupa por sí misma solamente con las relaciones formales y externas de la capacidad de elección, o de unos con otros. El derecho innato a la libertad de cada cual se especifica relacionalmente, sin referirse ni a la capacidad intencional, ni a los derechos corpóreos.” (Flikschuh; 2010, p.303) Lo que se relaciona al derecho innato tiene que ver, según ella, con: “equidad innata, inocencia original, reciprocidad estricta de una obligación política.” (</w:t>
      </w:r>
      <w:r w:rsidR="00A045A7" w:rsidRPr="00837C6F">
        <w:rPr>
          <w:rFonts w:ascii="Times New Roman" w:hAnsi="Times New Roman"/>
          <w:i/>
          <w:iCs/>
          <w:sz w:val="24"/>
          <w:szCs w:val="24"/>
          <w:lang w:val="es-MX"/>
        </w:rPr>
        <w:t>Ib.</w:t>
      </w:r>
      <w:r w:rsidR="00A045A7" w:rsidRPr="00837C6F">
        <w:rPr>
          <w:rFonts w:ascii="Times New Roman" w:hAnsi="Times New Roman"/>
          <w:sz w:val="24"/>
          <w:szCs w:val="24"/>
          <w:lang w:val="es-MX"/>
        </w:rPr>
        <w:t xml:space="preserve">) Todos ellos, considerados como de naturaleza relacional. </w:t>
      </w:r>
    </w:p>
    <w:p w14:paraId="709BF013" w14:textId="77777777" w:rsidR="00CB5E3C" w:rsidRPr="00837C6F" w:rsidRDefault="00CB5E3C"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En conclusión, para ella: “el libro de Ripstein representa una impresionante, informativa y altamente iluminadora lectura de la filosofía política de Kant” (Flikschuh; 2010, p.304) que habría de generar debates y problemas contemporáneos, aún sin la inclusión del concepto de intencionalidad que ella discute y problematiza.</w:t>
      </w:r>
    </w:p>
    <w:p w14:paraId="62D756EF" w14:textId="4ADD1F5A" w:rsidR="00B9591B" w:rsidRPr="00837C6F" w:rsidRDefault="00CB5E3C"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a su vez, responde a Flikschuh en un artículo titulado </w:t>
      </w:r>
      <w:r w:rsidRPr="00837C6F">
        <w:rPr>
          <w:rFonts w:ascii="Times New Roman" w:hAnsi="Times New Roman"/>
          <w:i/>
          <w:iCs/>
          <w:sz w:val="24"/>
          <w:szCs w:val="24"/>
          <w:lang w:val="es-MX"/>
        </w:rPr>
        <w:t>Respuesta a Flikschuh y Pavlakos</w:t>
      </w:r>
      <w:r w:rsidRPr="00837C6F">
        <w:rPr>
          <w:rFonts w:ascii="Times New Roman" w:hAnsi="Times New Roman"/>
          <w:sz w:val="24"/>
          <w:szCs w:val="24"/>
          <w:lang w:val="es-MX"/>
        </w:rPr>
        <w:t xml:space="preserve"> (2010)</w:t>
      </w:r>
      <w:r w:rsidR="00EC42C5" w:rsidRPr="00837C6F">
        <w:rPr>
          <w:rFonts w:ascii="Times New Roman" w:hAnsi="Times New Roman"/>
          <w:sz w:val="24"/>
          <w:szCs w:val="24"/>
          <w:lang w:val="es-MX"/>
        </w:rPr>
        <w:t>. El autor señala</w:t>
      </w:r>
      <w:r w:rsidR="00425051">
        <w:rPr>
          <w:rFonts w:ascii="Times New Roman" w:hAnsi="Times New Roman"/>
          <w:sz w:val="24"/>
          <w:szCs w:val="24"/>
          <w:lang w:val="es-MX"/>
        </w:rPr>
        <w:t xml:space="preserve"> sobre ella</w:t>
      </w:r>
      <w:r w:rsidR="00EC42C5" w:rsidRPr="00837C6F">
        <w:rPr>
          <w:rFonts w:ascii="Times New Roman" w:hAnsi="Times New Roman"/>
          <w:sz w:val="24"/>
          <w:szCs w:val="24"/>
          <w:lang w:val="es-MX"/>
        </w:rPr>
        <w:t xml:space="preserve"> que: “Sus objeciones se centran en el papel de la intencionalidad en mi perspectiva del derecho innato. Encuentro que mucho de lo que ella propone como una corrección a mi perspectiva es plausible, y sospecho que fui insuficientemente claro al describir cómo considero la posición de Kant.” (Ripstein; 2010, p.317)</w:t>
      </w:r>
    </w:p>
    <w:p w14:paraId="32418FE5" w14:textId="4C70889F" w:rsidR="00EC42C5" w:rsidRPr="00837C6F" w:rsidRDefault="00EC42C5"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Cuando Flikschuh se preguntaba por dónde se encuentra el centro del derecho, proponía que podría ser “relacionalmente en </w:t>
      </w:r>
      <w:r w:rsidR="00425051">
        <w:rPr>
          <w:rFonts w:ascii="Times New Roman" w:hAnsi="Times New Roman"/>
          <w:sz w:val="24"/>
          <w:szCs w:val="24"/>
          <w:lang w:val="es-MX"/>
        </w:rPr>
        <w:t xml:space="preserve">la </w:t>
      </w:r>
      <w:r w:rsidRPr="00837C6F">
        <w:rPr>
          <w:rFonts w:ascii="Times New Roman" w:hAnsi="Times New Roman"/>
          <w:sz w:val="24"/>
          <w:szCs w:val="24"/>
          <w:lang w:val="es-MX"/>
        </w:rPr>
        <w:t>inevitable coexistencia, o individualmente en la intencionalidad. La pregunta provee su propia respuesta, contenida en la misma palabra coexistencia.” (Ripstein; 2010, p.317) Ripstein afirma que su lectura y trato del derecho innato, como un concepto normativo, es enfáticamente relacional. El problema de la intencionalidad, según él, no apunta a una consideración que</w:t>
      </w:r>
      <w:r w:rsidR="00425051">
        <w:rPr>
          <w:rFonts w:ascii="Times New Roman" w:hAnsi="Times New Roman"/>
          <w:sz w:val="24"/>
          <w:szCs w:val="24"/>
          <w:lang w:val="es-MX"/>
        </w:rPr>
        <w:t xml:space="preserve"> resulte en una lectura que deba </w:t>
      </w:r>
      <w:r w:rsidRPr="00837C6F">
        <w:rPr>
          <w:rFonts w:ascii="Times New Roman" w:hAnsi="Times New Roman"/>
          <w:sz w:val="24"/>
          <w:szCs w:val="24"/>
          <w:lang w:val="es-MX"/>
        </w:rPr>
        <w:t>entenderse como algo no relacional, sino que sus razones para introducir el concepto tiene</w:t>
      </w:r>
      <w:r w:rsidR="00DF0840" w:rsidRPr="00837C6F">
        <w:rPr>
          <w:rFonts w:ascii="Times New Roman" w:hAnsi="Times New Roman"/>
          <w:sz w:val="24"/>
          <w:szCs w:val="24"/>
          <w:lang w:val="es-MX"/>
        </w:rPr>
        <w:t>n</w:t>
      </w:r>
      <w:r w:rsidRPr="00837C6F">
        <w:rPr>
          <w:rFonts w:ascii="Times New Roman" w:hAnsi="Times New Roman"/>
          <w:sz w:val="24"/>
          <w:szCs w:val="24"/>
          <w:lang w:val="es-MX"/>
        </w:rPr>
        <w:t xml:space="preserve"> otro sentido. </w:t>
      </w:r>
    </w:p>
    <w:p w14:paraId="04035171" w14:textId="42B6A83F" w:rsidR="000B7F41" w:rsidRDefault="00DF0840"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Ripstein ofrece las siguientes razones para introducir </w:t>
      </w:r>
      <w:r w:rsidR="00425051">
        <w:rPr>
          <w:rFonts w:ascii="Times New Roman" w:hAnsi="Times New Roman"/>
          <w:sz w:val="24"/>
          <w:szCs w:val="24"/>
          <w:lang w:val="es-MX"/>
        </w:rPr>
        <w:t xml:space="preserve">el término. </w:t>
      </w:r>
      <w:r w:rsidRPr="00837C6F">
        <w:rPr>
          <w:rFonts w:ascii="Times New Roman" w:hAnsi="Times New Roman"/>
          <w:sz w:val="24"/>
          <w:szCs w:val="24"/>
          <w:lang w:val="es-MX"/>
        </w:rPr>
        <w:t xml:space="preserve">Indica que: “Al hablar de intencionalidad, mi preocupación era solamente caracterizar la manera en la cual los seres humanos que están en relaciones de derecho son capaces de hacerlo debido a características </w:t>
      </w:r>
      <w:r w:rsidRPr="00837C6F">
        <w:rPr>
          <w:rFonts w:ascii="Times New Roman" w:hAnsi="Times New Roman"/>
          <w:sz w:val="24"/>
          <w:szCs w:val="24"/>
          <w:lang w:val="es-MX"/>
        </w:rPr>
        <w:lastRenderedPageBreak/>
        <w:t xml:space="preserve">que tienen aparte de esas relaciones. El principio universal del derecho garantiza la coexistencia de elecciones entre una pluralidad de personas.” (Ripstein; 2010, p.317) </w:t>
      </w:r>
      <w:r w:rsidR="009B44D7">
        <w:rPr>
          <w:rFonts w:ascii="Times New Roman" w:hAnsi="Times New Roman"/>
          <w:sz w:val="24"/>
          <w:szCs w:val="24"/>
          <w:lang w:val="es-MX"/>
        </w:rPr>
        <w:t>Para Ripstein, el tema de la intencionalidad no supone que el derecho innato a la libertad externa resulte siendo no relacional. Por el contrario, la naturaleza del escenario de su despliegue implica fuertemente un contexto relacional compartido; Por ello, a</w:t>
      </w:r>
      <w:r w:rsidRPr="00837C6F">
        <w:rPr>
          <w:rFonts w:ascii="Times New Roman" w:hAnsi="Times New Roman"/>
          <w:sz w:val="24"/>
          <w:szCs w:val="24"/>
          <w:lang w:val="es-MX"/>
        </w:rPr>
        <w:t xml:space="preserve">grega, además que: </w:t>
      </w:r>
    </w:p>
    <w:p w14:paraId="6A48BB05" w14:textId="23C331E2" w:rsidR="00DF0840" w:rsidRPr="000B7F41" w:rsidRDefault="00DF0840" w:rsidP="000B7F41">
      <w:pPr>
        <w:tabs>
          <w:tab w:val="left" w:pos="4353"/>
        </w:tabs>
        <w:ind w:left="1208" w:firstLine="0"/>
        <w:rPr>
          <w:rFonts w:ascii="Times New Roman" w:hAnsi="Times New Roman"/>
          <w:sz w:val="20"/>
          <w:szCs w:val="20"/>
          <w:lang w:val="es-MX"/>
        </w:rPr>
      </w:pPr>
      <w:r w:rsidRPr="000B7F41">
        <w:rPr>
          <w:rFonts w:ascii="Times New Roman" w:hAnsi="Times New Roman"/>
          <w:sz w:val="20"/>
          <w:szCs w:val="20"/>
          <w:lang w:val="es-MX"/>
        </w:rPr>
        <w:t xml:space="preserve">Al hablar acerca de intencionalidad, intentaba </w:t>
      </w:r>
      <w:r w:rsidR="009B44D7">
        <w:rPr>
          <w:rFonts w:ascii="Times New Roman" w:hAnsi="Times New Roman"/>
          <w:sz w:val="20"/>
          <w:szCs w:val="20"/>
          <w:lang w:val="es-MX"/>
        </w:rPr>
        <w:t>significar</w:t>
      </w:r>
      <w:r w:rsidRPr="000B7F41">
        <w:rPr>
          <w:rFonts w:ascii="Times New Roman" w:hAnsi="Times New Roman"/>
          <w:sz w:val="20"/>
          <w:szCs w:val="20"/>
          <w:lang w:val="es-MX"/>
        </w:rPr>
        <w:t xml:space="preserve"> la idea de elección, en el sentido en que el derecho innato provee para su coexistencia. Desarrollé la idea a través de la idea de usar medios para establecer y perseguir propósitos</w:t>
      </w:r>
      <w:r w:rsidR="00D9643B" w:rsidRPr="000B7F41">
        <w:rPr>
          <w:rFonts w:ascii="Times New Roman" w:hAnsi="Times New Roman"/>
          <w:sz w:val="20"/>
          <w:szCs w:val="20"/>
          <w:lang w:val="es-MX"/>
        </w:rPr>
        <w:t>. La capacidad de usar medios para establecer fines no es una base normativa que se encuentre afuera del derecho. (Ripstein; 2010, p.317-318)</w:t>
      </w:r>
    </w:p>
    <w:p w14:paraId="506E9D2B" w14:textId="47482404" w:rsidR="000B7F41" w:rsidRDefault="00425051" w:rsidP="00606C31">
      <w:pPr>
        <w:tabs>
          <w:tab w:val="left" w:pos="4353"/>
        </w:tabs>
        <w:spacing w:line="360" w:lineRule="auto"/>
        <w:rPr>
          <w:rFonts w:ascii="Times New Roman" w:hAnsi="Times New Roman"/>
          <w:sz w:val="24"/>
          <w:szCs w:val="24"/>
          <w:lang w:val="es-MX"/>
        </w:rPr>
      </w:pPr>
      <w:r>
        <w:rPr>
          <w:rFonts w:ascii="Times New Roman" w:hAnsi="Times New Roman"/>
          <w:sz w:val="24"/>
          <w:szCs w:val="24"/>
          <w:lang w:val="es-MX"/>
        </w:rPr>
        <w:t>Es interesante que Flikschuh intente comprender que el aspecto positivo y negativo de la libertad se traduzcan en la intencionalidad</w:t>
      </w:r>
      <w:r w:rsidR="002019EC">
        <w:rPr>
          <w:rFonts w:ascii="Times New Roman" w:hAnsi="Times New Roman"/>
          <w:sz w:val="24"/>
          <w:szCs w:val="24"/>
          <w:lang w:val="es-MX"/>
        </w:rPr>
        <w:t xml:space="preserve"> de trazar propósitos</w:t>
      </w:r>
      <w:r>
        <w:rPr>
          <w:rFonts w:ascii="Times New Roman" w:hAnsi="Times New Roman"/>
          <w:sz w:val="24"/>
          <w:szCs w:val="24"/>
          <w:lang w:val="es-MX"/>
        </w:rPr>
        <w:t xml:space="preserve"> (positivamente) y la independencia</w:t>
      </w:r>
      <w:r w:rsidR="002019EC">
        <w:rPr>
          <w:rFonts w:ascii="Times New Roman" w:hAnsi="Times New Roman"/>
          <w:sz w:val="24"/>
          <w:szCs w:val="24"/>
          <w:lang w:val="es-MX"/>
        </w:rPr>
        <w:t xml:space="preserve"> ante la voluntad de otros</w:t>
      </w:r>
      <w:r>
        <w:rPr>
          <w:rFonts w:ascii="Times New Roman" w:hAnsi="Times New Roman"/>
          <w:sz w:val="24"/>
          <w:szCs w:val="24"/>
          <w:lang w:val="es-MX"/>
        </w:rPr>
        <w:t xml:space="preserve"> (negativamente), porque da cuenta holística de lo expresado por Kant, sin embargo, de esto no se sigue necesariamente que la intencionalidad incurra en un carácter únicamente no relacional. Para Ripstein, de hecho, es todo lo contrario. </w:t>
      </w:r>
      <w:r w:rsidR="00D9643B" w:rsidRPr="00837C6F">
        <w:rPr>
          <w:rFonts w:ascii="Times New Roman" w:hAnsi="Times New Roman"/>
          <w:sz w:val="24"/>
          <w:szCs w:val="24"/>
          <w:lang w:val="es-MX"/>
        </w:rPr>
        <w:t xml:space="preserve">Por esta razón, </w:t>
      </w:r>
      <w:r w:rsidR="009B44D7">
        <w:rPr>
          <w:rFonts w:ascii="Times New Roman" w:hAnsi="Times New Roman"/>
          <w:sz w:val="24"/>
          <w:szCs w:val="24"/>
          <w:lang w:val="es-MX"/>
        </w:rPr>
        <w:t>agrega</w:t>
      </w:r>
      <w:r w:rsidR="00D9643B" w:rsidRPr="00837C6F">
        <w:rPr>
          <w:rFonts w:ascii="Times New Roman" w:hAnsi="Times New Roman"/>
          <w:sz w:val="24"/>
          <w:szCs w:val="24"/>
          <w:lang w:val="es-MX"/>
        </w:rPr>
        <w:t xml:space="preserve"> que: </w:t>
      </w:r>
    </w:p>
    <w:p w14:paraId="1F114428" w14:textId="359A86C5" w:rsidR="000B7F41" w:rsidRPr="000B7F41" w:rsidRDefault="00D9643B" w:rsidP="000B7F41">
      <w:pPr>
        <w:tabs>
          <w:tab w:val="left" w:pos="4353"/>
        </w:tabs>
        <w:ind w:left="1208" w:firstLine="0"/>
        <w:rPr>
          <w:rFonts w:ascii="Times New Roman" w:hAnsi="Times New Roman"/>
          <w:sz w:val="20"/>
          <w:szCs w:val="20"/>
          <w:lang w:val="es-MX"/>
        </w:rPr>
      </w:pPr>
      <w:r w:rsidRPr="000B7F41">
        <w:rPr>
          <w:rFonts w:ascii="Times New Roman" w:hAnsi="Times New Roman"/>
          <w:sz w:val="20"/>
          <w:szCs w:val="20"/>
          <w:lang w:val="es-MX"/>
        </w:rPr>
        <w:t xml:space="preserve">Rechazo la afirmación de que tu derecho innato a la independencia esté fundado en nuestra capacidad para la intencionalidad. La intencionalidad no es un interés especificable aparte del derecho, y que el derecho sirve para proteger. (…) Tu derecho innato es tu derecho a establecer y perseguir propósitos, de forma consistente con el derecho de otros a hacer lo mismo, esto es, que tu elección está restringida por la elección de otros solo bajo una ley universal. (Ripstein; 2010, p.318) </w:t>
      </w:r>
    </w:p>
    <w:p w14:paraId="29B774AE" w14:textId="7BAA06BC" w:rsidR="00D9643B" w:rsidRPr="00837C6F" w:rsidRDefault="00D9643B"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Ripstein indica, de esta forma, que la intencionalidad por sí misma es relacional y que la definición de libertad externa es el sentido del derecho innato.</w:t>
      </w:r>
      <w:r w:rsidR="009B44D7">
        <w:rPr>
          <w:rFonts w:ascii="Times New Roman" w:hAnsi="Times New Roman"/>
          <w:sz w:val="24"/>
          <w:szCs w:val="24"/>
          <w:lang w:val="es-MX"/>
        </w:rPr>
        <w:t xml:space="preserve"> </w:t>
      </w:r>
      <w:r w:rsidR="000A2CD3" w:rsidRPr="00837C6F">
        <w:rPr>
          <w:rFonts w:ascii="Times New Roman" w:hAnsi="Times New Roman"/>
          <w:sz w:val="24"/>
          <w:szCs w:val="24"/>
          <w:lang w:val="es-MX"/>
        </w:rPr>
        <w:t>Para Ripstein, el contraste que realiza Flikschuh entre el hecho de tener derechos para hacer lo que se quiera con el propio cuerpo y el hecho de que nadie más tiene esa prerrogativa, no es un contraste real. Sino: “un enunciado de dos ideas correlativas, caracterizado por los dos polos de una relación bipolar; El derecho que tienes, como todo derecho es contrastivo, es un derecho en contra de otros. La relación es irreduc</w:t>
      </w:r>
      <w:r w:rsidR="009B44D7">
        <w:rPr>
          <w:rFonts w:ascii="Times New Roman" w:hAnsi="Times New Roman"/>
          <w:sz w:val="24"/>
          <w:szCs w:val="24"/>
          <w:lang w:val="es-MX"/>
        </w:rPr>
        <w:t>ti</w:t>
      </w:r>
      <w:r w:rsidR="000A2CD3" w:rsidRPr="00837C6F">
        <w:rPr>
          <w:rFonts w:ascii="Times New Roman" w:hAnsi="Times New Roman"/>
          <w:sz w:val="24"/>
          <w:szCs w:val="24"/>
          <w:lang w:val="es-MX"/>
        </w:rPr>
        <w:t>ble, ambas, en su estructura y en su normatividad.” (Ripstein; 2010, p.319)</w:t>
      </w:r>
    </w:p>
    <w:p w14:paraId="5E01C774" w14:textId="1115848F" w:rsidR="00AD0D35" w:rsidRPr="00837C6F" w:rsidRDefault="00AD0D35"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De esta forma, Ripstein responde a la</w:t>
      </w:r>
      <w:r w:rsidR="000D51D5" w:rsidRPr="00837C6F">
        <w:rPr>
          <w:rFonts w:ascii="Times New Roman" w:hAnsi="Times New Roman"/>
          <w:sz w:val="24"/>
          <w:szCs w:val="24"/>
          <w:lang w:val="es-MX"/>
        </w:rPr>
        <w:t xml:space="preserve"> caracterización no relacional de la intencionalidad que </w:t>
      </w:r>
      <w:r w:rsidRPr="00837C6F">
        <w:rPr>
          <w:rFonts w:ascii="Times New Roman" w:hAnsi="Times New Roman"/>
          <w:sz w:val="24"/>
          <w:szCs w:val="24"/>
          <w:lang w:val="es-MX"/>
        </w:rPr>
        <w:t>realiza</w:t>
      </w:r>
      <w:r w:rsidR="000D51D5" w:rsidRPr="00837C6F">
        <w:rPr>
          <w:rFonts w:ascii="Times New Roman" w:hAnsi="Times New Roman"/>
          <w:sz w:val="24"/>
          <w:szCs w:val="24"/>
          <w:lang w:val="es-MX"/>
        </w:rPr>
        <w:t xml:space="preserve"> Flikschuh</w:t>
      </w:r>
      <w:r w:rsidRPr="00837C6F">
        <w:rPr>
          <w:rFonts w:ascii="Times New Roman" w:hAnsi="Times New Roman"/>
          <w:sz w:val="24"/>
          <w:szCs w:val="24"/>
          <w:lang w:val="es-MX"/>
        </w:rPr>
        <w:t xml:space="preserve">. </w:t>
      </w:r>
      <w:r w:rsidR="00A77293">
        <w:rPr>
          <w:rFonts w:ascii="Times New Roman" w:hAnsi="Times New Roman"/>
          <w:sz w:val="24"/>
          <w:szCs w:val="24"/>
          <w:lang w:val="es-MX"/>
        </w:rPr>
        <w:t>É</w:t>
      </w:r>
      <w:r w:rsidRPr="00837C6F">
        <w:rPr>
          <w:rFonts w:ascii="Times New Roman" w:hAnsi="Times New Roman"/>
          <w:sz w:val="24"/>
          <w:szCs w:val="24"/>
          <w:lang w:val="es-MX"/>
        </w:rPr>
        <w:t>l afirma que: “No quise sugerir que tu derecho innato sobre tu propio cuerpo sea no relacional.” (Ripstein; 2010, p.320) Para aclarar los términos, el autor indica que: “Esto nos trae de vuelta a la elección que Flikschuh presenta entre la inevitable coexistencia y la intencionalidad individual. Es la intencionalidad la que debe inevitable</w:t>
      </w:r>
      <w:r w:rsidR="009B44D7">
        <w:rPr>
          <w:rFonts w:ascii="Times New Roman" w:hAnsi="Times New Roman"/>
          <w:sz w:val="24"/>
          <w:szCs w:val="24"/>
          <w:lang w:val="es-MX"/>
        </w:rPr>
        <w:t>mente</w:t>
      </w:r>
      <w:r w:rsidRPr="00837C6F">
        <w:rPr>
          <w:rFonts w:ascii="Times New Roman" w:hAnsi="Times New Roman"/>
          <w:sz w:val="24"/>
          <w:szCs w:val="24"/>
          <w:lang w:val="es-MX"/>
        </w:rPr>
        <w:t xml:space="preserve"> coexistir. Es por esto que encuentro de tanta ayuda la corrección de Flikschuh a mi perspectiva” (</w:t>
      </w:r>
      <w:r w:rsidRPr="00837C6F">
        <w:rPr>
          <w:rFonts w:ascii="Times New Roman" w:hAnsi="Times New Roman"/>
          <w:i/>
          <w:iCs/>
          <w:sz w:val="24"/>
          <w:szCs w:val="24"/>
          <w:lang w:val="es-MX"/>
        </w:rPr>
        <w:t>Ib.</w:t>
      </w:r>
      <w:r w:rsidRPr="00837C6F">
        <w:rPr>
          <w:rFonts w:ascii="Times New Roman" w:hAnsi="Times New Roman"/>
          <w:sz w:val="24"/>
          <w:szCs w:val="24"/>
          <w:lang w:val="es-MX"/>
        </w:rPr>
        <w:t>)</w:t>
      </w:r>
      <w:r w:rsidR="002019EC">
        <w:rPr>
          <w:rFonts w:ascii="Times New Roman" w:hAnsi="Times New Roman"/>
          <w:sz w:val="24"/>
          <w:szCs w:val="24"/>
          <w:lang w:val="es-MX"/>
        </w:rPr>
        <w:t xml:space="preserve"> Por lo dicho, debemos observar que la crítica de Flikschuh no parece </w:t>
      </w:r>
      <w:r w:rsidR="002019EC">
        <w:rPr>
          <w:rFonts w:ascii="Times New Roman" w:hAnsi="Times New Roman"/>
          <w:sz w:val="24"/>
          <w:szCs w:val="24"/>
          <w:lang w:val="es-MX"/>
        </w:rPr>
        <w:lastRenderedPageBreak/>
        <w:t>sostenerse, en la medida en que atribuye una dimensión a la intencionalidad que no necesariamente le corresponde en el horizonte de lo referido</w:t>
      </w:r>
      <w:r w:rsidR="00A77293">
        <w:rPr>
          <w:rFonts w:ascii="Times New Roman" w:hAnsi="Times New Roman"/>
          <w:sz w:val="24"/>
          <w:szCs w:val="24"/>
          <w:lang w:val="es-MX"/>
        </w:rPr>
        <w:t xml:space="preserve"> sobre el derecho innato</w:t>
      </w:r>
      <w:r w:rsidR="002019EC">
        <w:rPr>
          <w:rFonts w:ascii="Times New Roman" w:hAnsi="Times New Roman"/>
          <w:sz w:val="24"/>
          <w:szCs w:val="24"/>
          <w:lang w:val="es-MX"/>
        </w:rPr>
        <w:t>. Ripstein afirma que no ha intentado reducir la idea a un asunto no relacional, sino que da por sentado que es efectiva y naturalmente relacional, en virtud de que se dirige hacia relaciones que son externas</w:t>
      </w:r>
      <w:r w:rsidR="000C3C0E">
        <w:rPr>
          <w:rFonts w:ascii="Times New Roman" w:hAnsi="Times New Roman"/>
          <w:sz w:val="24"/>
          <w:szCs w:val="24"/>
          <w:lang w:val="es-MX"/>
        </w:rPr>
        <w:t xml:space="preserve"> y compartidas. </w:t>
      </w:r>
    </w:p>
    <w:p w14:paraId="3B8DFCF4" w14:textId="596985C4" w:rsidR="00AF675E" w:rsidRPr="00837C6F" w:rsidRDefault="00146FAE"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En un artículo posterior, </w:t>
      </w:r>
      <w:r w:rsidRPr="00837C6F">
        <w:rPr>
          <w:rFonts w:ascii="Times New Roman" w:hAnsi="Times New Roman"/>
          <w:i/>
          <w:iCs/>
          <w:sz w:val="24"/>
          <w:szCs w:val="24"/>
          <w:lang w:val="es-MX"/>
        </w:rPr>
        <w:t xml:space="preserve">¿Un régimen de libertad igual privada? Derechos individuales y ley pública en </w:t>
      </w:r>
      <w:r w:rsidR="009B44D7">
        <w:rPr>
          <w:rFonts w:ascii="Times New Roman" w:hAnsi="Times New Roman"/>
          <w:i/>
          <w:iCs/>
          <w:sz w:val="24"/>
          <w:szCs w:val="24"/>
          <w:lang w:val="es-MX"/>
        </w:rPr>
        <w:t>&lt;</w:t>
      </w:r>
      <w:r w:rsidRPr="00837C6F">
        <w:rPr>
          <w:rFonts w:ascii="Times New Roman" w:hAnsi="Times New Roman"/>
          <w:i/>
          <w:iCs/>
          <w:sz w:val="24"/>
          <w:szCs w:val="24"/>
          <w:lang w:val="es-MX"/>
        </w:rPr>
        <w:t>Fuerza y Libertad</w:t>
      </w:r>
      <w:r w:rsidR="009B44D7">
        <w:rPr>
          <w:rFonts w:ascii="Times New Roman" w:hAnsi="Times New Roman"/>
          <w:i/>
          <w:iCs/>
          <w:sz w:val="24"/>
          <w:szCs w:val="24"/>
          <w:lang w:val="es-MX"/>
        </w:rPr>
        <w:t>&gt;</w:t>
      </w:r>
      <w:r w:rsidRPr="00837C6F">
        <w:rPr>
          <w:rFonts w:ascii="Times New Roman" w:hAnsi="Times New Roman"/>
          <w:i/>
          <w:iCs/>
          <w:sz w:val="24"/>
          <w:szCs w:val="24"/>
          <w:lang w:val="es-MX"/>
        </w:rPr>
        <w:t xml:space="preserve"> de Ripstein </w:t>
      </w:r>
      <w:r w:rsidRPr="00837C6F">
        <w:rPr>
          <w:rFonts w:ascii="Times New Roman" w:hAnsi="Times New Roman"/>
          <w:sz w:val="24"/>
          <w:szCs w:val="24"/>
          <w:lang w:val="es-MX"/>
        </w:rPr>
        <w:t>(2017)</w:t>
      </w:r>
      <w:r w:rsidR="00AD0D35" w:rsidRPr="00837C6F">
        <w:rPr>
          <w:rFonts w:ascii="Times New Roman" w:hAnsi="Times New Roman"/>
          <w:sz w:val="24"/>
          <w:szCs w:val="24"/>
          <w:lang w:val="es-MX"/>
        </w:rPr>
        <w:t xml:space="preserve"> </w:t>
      </w:r>
      <w:r w:rsidR="009B44D7" w:rsidRPr="00837C6F">
        <w:rPr>
          <w:rFonts w:ascii="Times New Roman" w:hAnsi="Times New Roman"/>
          <w:sz w:val="24"/>
          <w:szCs w:val="24"/>
          <w:lang w:val="es-MX"/>
        </w:rPr>
        <w:t>Flikschuh señala otro modo de pensar en la relación entre el estado y la libertad externa en Kant</w:t>
      </w:r>
      <w:r w:rsidR="009B44D7">
        <w:rPr>
          <w:rFonts w:ascii="Times New Roman" w:hAnsi="Times New Roman"/>
          <w:sz w:val="24"/>
          <w:szCs w:val="24"/>
          <w:lang w:val="es-MX"/>
        </w:rPr>
        <w:t>.</w:t>
      </w:r>
      <w:r w:rsidR="009B44D7" w:rsidRPr="00837C6F">
        <w:rPr>
          <w:rFonts w:ascii="Times New Roman" w:hAnsi="Times New Roman"/>
          <w:sz w:val="24"/>
          <w:szCs w:val="24"/>
          <w:lang w:val="es-MX"/>
        </w:rPr>
        <w:t xml:space="preserve"> </w:t>
      </w:r>
      <w:r w:rsidR="009B44D7">
        <w:rPr>
          <w:rFonts w:ascii="Times New Roman" w:hAnsi="Times New Roman"/>
          <w:sz w:val="24"/>
          <w:szCs w:val="24"/>
          <w:lang w:val="es-MX"/>
        </w:rPr>
        <w:t>E</w:t>
      </w:r>
      <w:r w:rsidRPr="00837C6F">
        <w:rPr>
          <w:rFonts w:ascii="Times New Roman" w:hAnsi="Times New Roman"/>
          <w:sz w:val="24"/>
          <w:szCs w:val="24"/>
          <w:lang w:val="es-MX"/>
        </w:rPr>
        <w:t>lla señala dos perspectivas posibles: “una ve al estado como un medio para asegurar derechos de libertad externa, el otro trata a la afirmación de la libertad externa como un medio para establecer el estado.” (Flikschuh; 2017, p.</w:t>
      </w:r>
      <w:r w:rsidR="00877038" w:rsidRPr="00837C6F">
        <w:rPr>
          <w:rFonts w:ascii="Times New Roman" w:hAnsi="Times New Roman"/>
          <w:sz w:val="24"/>
          <w:szCs w:val="24"/>
          <w:lang w:val="es-MX"/>
        </w:rPr>
        <w:t>55</w:t>
      </w:r>
      <w:r w:rsidRPr="00837C6F">
        <w:rPr>
          <w:rFonts w:ascii="Times New Roman" w:hAnsi="Times New Roman"/>
          <w:sz w:val="24"/>
          <w:szCs w:val="24"/>
          <w:lang w:val="es-MX"/>
        </w:rPr>
        <w:t>)</w:t>
      </w:r>
      <w:r w:rsidR="00877038" w:rsidRPr="00837C6F">
        <w:rPr>
          <w:rFonts w:ascii="Times New Roman" w:hAnsi="Times New Roman"/>
          <w:sz w:val="24"/>
          <w:szCs w:val="24"/>
          <w:lang w:val="es-MX"/>
        </w:rPr>
        <w:t xml:space="preserve"> </w:t>
      </w:r>
    </w:p>
    <w:p w14:paraId="726D12C6" w14:textId="3D434583" w:rsidR="00AD0D35" w:rsidRPr="00837C6F" w:rsidRDefault="00877038"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la primera de las posibilidades, son fundamentales los derechos a la libertad individual, mientras que, para la otra, es más importante el establecimiento de la condición civil. </w:t>
      </w:r>
      <w:r w:rsidR="00AF675E" w:rsidRPr="00837C6F">
        <w:rPr>
          <w:rFonts w:ascii="Times New Roman" w:hAnsi="Times New Roman"/>
          <w:sz w:val="24"/>
          <w:szCs w:val="24"/>
          <w:lang w:val="es-MX"/>
        </w:rPr>
        <w:t xml:space="preserve">Para la autora, se puede inclinar por la segunda interpretación, por tratarse de una concepción menos individualista de Kant. Según ella, la postura de Ripstein enfatiza lo suficiente el papel del derecho público como un marco que requiere el derecho privado, de forma que no es correcto etiquetarle como un libertario. </w:t>
      </w:r>
      <w:r w:rsidR="00603F15">
        <w:rPr>
          <w:rFonts w:ascii="Times New Roman" w:hAnsi="Times New Roman"/>
          <w:sz w:val="24"/>
          <w:szCs w:val="24"/>
          <w:lang w:val="es-MX"/>
        </w:rPr>
        <w:t>Ella coincide con él en la segunda lectura.</w:t>
      </w:r>
      <w:r w:rsidR="00A77293">
        <w:rPr>
          <w:rFonts w:ascii="Times New Roman" w:hAnsi="Times New Roman"/>
          <w:sz w:val="24"/>
          <w:szCs w:val="24"/>
          <w:lang w:val="es-MX"/>
        </w:rPr>
        <w:t xml:space="preserve"> En este punto, no parece haber desacuerdo substancial. </w:t>
      </w:r>
      <w:r w:rsidR="00603F15">
        <w:rPr>
          <w:rFonts w:ascii="Times New Roman" w:hAnsi="Times New Roman"/>
          <w:sz w:val="24"/>
          <w:szCs w:val="24"/>
          <w:lang w:val="es-MX"/>
        </w:rPr>
        <w:t xml:space="preserve"> </w:t>
      </w:r>
    </w:p>
    <w:p w14:paraId="0552D3C3" w14:textId="7642B8E9" w:rsidR="000B7F41" w:rsidRDefault="00F83629" w:rsidP="00606C31">
      <w:pPr>
        <w:tabs>
          <w:tab w:val="left" w:pos="4353"/>
        </w:tabs>
        <w:spacing w:line="360" w:lineRule="auto"/>
        <w:rPr>
          <w:rFonts w:ascii="Times New Roman" w:hAnsi="Times New Roman"/>
          <w:sz w:val="24"/>
          <w:szCs w:val="24"/>
          <w:lang w:val="es-MX"/>
        </w:rPr>
      </w:pPr>
      <w:r w:rsidRPr="00837C6F">
        <w:rPr>
          <w:rFonts w:ascii="Times New Roman" w:hAnsi="Times New Roman"/>
          <w:sz w:val="24"/>
          <w:szCs w:val="24"/>
          <w:lang w:val="es-MX"/>
        </w:rPr>
        <w:t>Flikschuh señala cómo la primera parte del libro de Ripstein parece inclinarse a la primera opción de la relación entre estado y libertad externa, pero reconoce que la otra parte del libro complementa una postura que parece favorecer la segunda opción. Ella se pregunta si: “¿Tal vez, Ripstein es esa elusiva tercera lectura que nos ofrece lo mejor de ambos mundos: un compromiso con la libertad individual a través del compromiso con la legislación pública?</w:t>
      </w:r>
      <w:r w:rsidR="00FE03F3" w:rsidRPr="00837C6F">
        <w:rPr>
          <w:rFonts w:ascii="Times New Roman" w:hAnsi="Times New Roman"/>
          <w:sz w:val="24"/>
          <w:szCs w:val="24"/>
          <w:lang w:val="es-MX"/>
        </w:rPr>
        <w:t xml:space="preserve">” (Flikschuh; 2017, p.57). No es posible un régimen de libertad externa recíproca sin el marco legal que la ley pública ofrece. Ella concluye diciendo que: </w:t>
      </w:r>
    </w:p>
    <w:p w14:paraId="6BB481F1" w14:textId="74B9EA1E" w:rsidR="00FE03F3" w:rsidRPr="000B7F41" w:rsidRDefault="00FE03F3" w:rsidP="000B7F41">
      <w:pPr>
        <w:tabs>
          <w:tab w:val="left" w:pos="4353"/>
        </w:tabs>
        <w:ind w:left="1208" w:firstLine="0"/>
        <w:rPr>
          <w:rFonts w:ascii="Times New Roman" w:hAnsi="Times New Roman"/>
          <w:sz w:val="20"/>
          <w:szCs w:val="20"/>
          <w:lang w:val="es-MX"/>
        </w:rPr>
      </w:pPr>
      <w:r w:rsidRPr="000B7F41">
        <w:rPr>
          <w:rFonts w:ascii="Times New Roman" w:hAnsi="Times New Roman"/>
          <w:sz w:val="20"/>
          <w:szCs w:val="20"/>
          <w:lang w:val="es-MX"/>
        </w:rPr>
        <w:t>Si uno pone entre paréntesis la intencionalidad desde la perspectiva de Ripstein sobre el derecho innato y adquirido, no mucho se pierde de lo que yo considero que es la intención filosófica principal de Ripstein tras sondear la profundidad y originalidad de la filosofía política y legal de Kant, lo cual es recordar a sus lectores del esencialmente no instrumental carácter de la legislación pública como apuntando, como mínimo, a nada más que el asegurar las relaciones de derecho entre las personas. (Flikschuh; 2017, p.74)</w:t>
      </w:r>
    </w:p>
    <w:p w14:paraId="790CED49" w14:textId="66D79B35" w:rsidR="00603F15" w:rsidRPr="00603F15" w:rsidRDefault="002442B6" w:rsidP="00606C31">
      <w:pPr>
        <w:tabs>
          <w:tab w:val="left" w:pos="4353"/>
        </w:tabs>
        <w:spacing w:line="360" w:lineRule="auto"/>
        <w:rPr>
          <w:rFonts w:ascii="Times New Roman" w:hAnsi="Times New Roman"/>
          <w:sz w:val="24"/>
          <w:szCs w:val="24"/>
          <w:lang w:val="es-MX"/>
        </w:rPr>
      </w:pPr>
      <w:r w:rsidRPr="00603F15">
        <w:rPr>
          <w:rFonts w:ascii="Times New Roman" w:hAnsi="Times New Roman"/>
          <w:sz w:val="24"/>
          <w:szCs w:val="24"/>
          <w:lang w:val="es-MX"/>
        </w:rPr>
        <w:t xml:space="preserve">Por último, en el más reciente artículo de Flikschuh </w:t>
      </w:r>
      <w:r w:rsidRPr="00603F15">
        <w:rPr>
          <w:rFonts w:ascii="Times New Roman" w:hAnsi="Times New Roman"/>
          <w:i/>
          <w:iCs/>
          <w:sz w:val="24"/>
          <w:szCs w:val="24"/>
          <w:lang w:val="es-MX"/>
        </w:rPr>
        <w:t>Derecho innato en Kant: una lectura crítica</w:t>
      </w:r>
      <w:r w:rsidRPr="00603F15">
        <w:rPr>
          <w:rFonts w:ascii="Times New Roman" w:hAnsi="Times New Roman"/>
          <w:sz w:val="24"/>
          <w:szCs w:val="24"/>
          <w:lang w:val="es-MX"/>
        </w:rPr>
        <w:t xml:space="preserve"> (2022) ella intenta separar lo que se entiende por libertad externa de lo que los liberales consideran como una libertad negativa.</w:t>
      </w:r>
      <w:r w:rsidR="00603F15">
        <w:rPr>
          <w:rFonts w:ascii="Times New Roman" w:hAnsi="Times New Roman"/>
          <w:sz w:val="24"/>
          <w:szCs w:val="24"/>
          <w:lang w:val="es-MX"/>
        </w:rPr>
        <w:t xml:space="preserve"> Ella refiere que hoy en día se entiende el derecho </w:t>
      </w:r>
      <w:r w:rsidR="00603F15">
        <w:rPr>
          <w:rFonts w:ascii="Times New Roman" w:hAnsi="Times New Roman"/>
          <w:sz w:val="24"/>
          <w:szCs w:val="24"/>
          <w:lang w:val="es-MX"/>
        </w:rPr>
        <w:lastRenderedPageBreak/>
        <w:t>innato como un derecho a la libre elección sin interferencias. Para ella, esto tiene dos problemas.</w:t>
      </w:r>
      <w:r w:rsidR="005B0E5B">
        <w:rPr>
          <w:rFonts w:ascii="Times New Roman" w:hAnsi="Times New Roman"/>
          <w:sz w:val="24"/>
          <w:szCs w:val="24"/>
          <w:lang w:val="es-MX"/>
        </w:rPr>
        <w:t xml:space="preserve"> </w:t>
      </w:r>
      <w:r w:rsidR="00603F15">
        <w:rPr>
          <w:rFonts w:ascii="Times New Roman" w:hAnsi="Times New Roman"/>
          <w:sz w:val="24"/>
          <w:szCs w:val="24"/>
          <w:lang w:val="es-MX"/>
        </w:rPr>
        <w:t xml:space="preserve">En primer lugar, supone conjugar la idea de libertad externa sólo con un sentido de no interferencia y no dominación, desde la independencia de obstáculos, lo que le acerca mucho al concepto en que los liberales contemporáneos interpretan a la libertad negativa. De esto, en segundo lugar, se sigue que sus asunciones fundacionales conflictúan con el carácter crítico de Kant. </w:t>
      </w:r>
    </w:p>
    <w:p w14:paraId="24E4A1BB" w14:textId="77142C47" w:rsidR="00305975" w:rsidRDefault="00DE1BE5"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Ella parece atribuir a algunos liberales, </w:t>
      </w:r>
      <w:r w:rsidR="005B0E5B">
        <w:rPr>
          <w:rFonts w:ascii="Times New Roman" w:hAnsi="Times New Roman"/>
          <w:sz w:val="24"/>
          <w:szCs w:val="24"/>
          <w:lang w:val="es-MX"/>
        </w:rPr>
        <w:t>(</w:t>
      </w:r>
      <w:r>
        <w:rPr>
          <w:rFonts w:ascii="Times New Roman" w:hAnsi="Times New Roman"/>
          <w:sz w:val="24"/>
          <w:szCs w:val="24"/>
          <w:lang w:val="es-MX"/>
        </w:rPr>
        <w:t>en los que podría incluirse a Ripstein</w:t>
      </w:r>
      <w:r w:rsidR="005B0E5B">
        <w:rPr>
          <w:rFonts w:ascii="Times New Roman" w:hAnsi="Times New Roman"/>
          <w:sz w:val="24"/>
          <w:szCs w:val="24"/>
          <w:lang w:val="es-MX"/>
        </w:rPr>
        <w:t>)</w:t>
      </w:r>
      <w:r>
        <w:rPr>
          <w:rFonts w:ascii="Times New Roman" w:hAnsi="Times New Roman"/>
          <w:sz w:val="24"/>
          <w:szCs w:val="24"/>
          <w:lang w:val="es-MX"/>
        </w:rPr>
        <w:t>, una definición del derecho innato a la libertad como no interferencia. Sin embargo, ella argumentará que mientras la libertad interna alude a la autonomía personal de la voluntad, en cuanto legisladora, por otro lado: “La libertad externa se refiere al ejercicio de una persona de libre poder de elección (</w:t>
      </w:r>
      <w:proofErr w:type="spellStart"/>
      <w:r w:rsidRPr="00DE1BE5">
        <w:rPr>
          <w:rFonts w:ascii="Times New Roman" w:hAnsi="Times New Roman"/>
          <w:i/>
          <w:iCs/>
          <w:sz w:val="24"/>
          <w:szCs w:val="24"/>
          <w:lang w:val="es-MX"/>
        </w:rPr>
        <w:t>freie</w:t>
      </w:r>
      <w:proofErr w:type="spellEnd"/>
      <w:r w:rsidRPr="00DE1BE5">
        <w:rPr>
          <w:rFonts w:ascii="Times New Roman" w:hAnsi="Times New Roman"/>
          <w:i/>
          <w:iCs/>
          <w:sz w:val="24"/>
          <w:szCs w:val="24"/>
          <w:lang w:val="es-MX"/>
        </w:rPr>
        <w:t xml:space="preserve"> Willkür</w:t>
      </w:r>
      <w:r>
        <w:rPr>
          <w:rFonts w:ascii="Times New Roman" w:hAnsi="Times New Roman"/>
          <w:sz w:val="24"/>
          <w:szCs w:val="24"/>
          <w:lang w:val="es-MX"/>
        </w:rPr>
        <w:t>) en el contexto de su coexistencia con otros.” (Flikschuh, 2022; p.</w:t>
      </w:r>
      <w:r w:rsidR="00DA00A4">
        <w:rPr>
          <w:rFonts w:ascii="Times New Roman" w:hAnsi="Times New Roman"/>
          <w:sz w:val="24"/>
          <w:szCs w:val="24"/>
          <w:lang w:val="es-MX"/>
        </w:rPr>
        <w:t>824</w:t>
      </w:r>
      <w:r>
        <w:rPr>
          <w:rFonts w:ascii="Times New Roman" w:hAnsi="Times New Roman"/>
          <w:sz w:val="24"/>
          <w:szCs w:val="24"/>
          <w:lang w:val="es-MX"/>
        </w:rPr>
        <w:t xml:space="preserve">) Por esta razón, la libertad externa no puede reducirse a una libertad negativa. </w:t>
      </w:r>
      <w:r w:rsidR="00305975">
        <w:rPr>
          <w:rFonts w:ascii="Times New Roman" w:hAnsi="Times New Roman"/>
          <w:sz w:val="24"/>
          <w:szCs w:val="24"/>
          <w:lang w:val="es-MX"/>
        </w:rPr>
        <w:t xml:space="preserve">Por otro lado: “Solo la </w:t>
      </w:r>
      <w:r w:rsidR="00305975" w:rsidRPr="00305975">
        <w:rPr>
          <w:rFonts w:ascii="Times New Roman" w:hAnsi="Times New Roman"/>
          <w:i/>
          <w:iCs/>
          <w:sz w:val="24"/>
          <w:szCs w:val="24"/>
          <w:lang w:val="es-MX"/>
        </w:rPr>
        <w:t>Wille</w:t>
      </w:r>
      <w:r w:rsidR="00305975">
        <w:rPr>
          <w:rFonts w:ascii="Times New Roman" w:hAnsi="Times New Roman"/>
          <w:i/>
          <w:iCs/>
          <w:sz w:val="24"/>
          <w:szCs w:val="24"/>
          <w:lang w:val="es-MX"/>
        </w:rPr>
        <w:t xml:space="preserve"> </w:t>
      </w:r>
      <w:r w:rsidR="00305975">
        <w:rPr>
          <w:rFonts w:ascii="Times New Roman" w:hAnsi="Times New Roman"/>
          <w:sz w:val="24"/>
          <w:szCs w:val="24"/>
          <w:lang w:val="es-MX"/>
        </w:rPr>
        <w:t xml:space="preserve">es la capacidad de la razón práctica, por tanto, la capacidad de actuar desde leyes de la razón (o libertad). El ejercicio de la libre elección es </w:t>
      </w:r>
      <w:r w:rsidR="00305975">
        <w:rPr>
          <w:rFonts w:ascii="Times New Roman" w:hAnsi="Times New Roman"/>
          <w:i/>
          <w:iCs/>
          <w:sz w:val="24"/>
          <w:szCs w:val="24"/>
          <w:lang w:val="es-MX"/>
        </w:rPr>
        <w:t>Willkür</w:t>
      </w:r>
      <w:r w:rsidR="00305975">
        <w:rPr>
          <w:rFonts w:ascii="Times New Roman" w:hAnsi="Times New Roman"/>
          <w:sz w:val="24"/>
          <w:szCs w:val="24"/>
          <w:lang w:val="es-MX"/>
        </w:rPr>
        <w:t xml:space="preserve"> moderada por la </w:t>
      </w:r>
      <w:r w:rsidR="00305975">
        <w:rPr>
          <w:rFonts w:ascii="Times New Roman" w:hAnsi="Times New Roman"/>
          <w:i/>
          <w:iCs/>
          <w:sz w:val="24"/>
          <w:szCs w:val="24"/>
          <w:lang w:val="es-MX"/>
        </w:rPr>
        <w:t>Wille</w:t>
      </w:r>
      <w:r w:rsidR="00305975">
        <w:rPr>
          <w:rFonts w:ascii="Times New Roman" w:hAnsi="Times New Roman"/>
          <w:sz w:val="24"/>
          <w:szCs w:val="24"/>
          <w:lang w:val="es-MX"/>
        </w:rPr>
        <w:t>. Es elección y acción de acuerdo con las relevantes leyes de la razón práctica.” (Flikschuh, 2022; p.</w:t>
      </w:r>
      <w:r w:rsidR="00DA00A4">
        <w:rPr>
          <w:rFonts w:ascii="Times New Roman" w:hAnsi="Times New Roman"/>
          <w:sz w:val="24"/>
          <w:szCs w:val="24"/>
          <w:lang w:val="es-MX"/>
        </w:rPr>
        <w:t>826</w:t>
      </w:r>
      <w:r w:rsidR="00305975">
        <w:rPr>
          <w:rFonts w:ascii="Times New Roman" w:hAnsi="Times New Roman"/>
          <w:sz w:val="24"/>
          <w:szCs w:val="24"/>
          <w:lang w:val="es-MX"/>
        </w:rPr>
        <w:t xml:space="preserve">) Mientras una, en su capacidad legislativa habla de una voluntad pública, la otra, desde un sentido individual, alude al sentido privado; ambas confluyen en la libertad externa, y el principio de derecho no puede ser meramente negativo, sino que Flikschuh enfatiza que defiende la naturaleza propositiva de la libertad, en concordancia a un principio general de convivencia. </w:t>
      </w:r>
    </w:p>
    <w:p w14:paraId="052DBDD0" w14:textId="77777777" w:rsidR="00A77293" w:rsidRDefault="00305975" w:rsidP="00606C31">
      <w:pPr>
        <w:spacing w:line="360" w:lineRule="auto"/>
        <w:rPr>
          <w:rFonts w:ascii="Times New Roman" w:hAnsi="Times New Roman"/>
          <w:sz w:val="24"/>
          <w:szCs w:val="24"/>
          <w:lang w:val="es-MX"/>
        </w:rPr>
      </w:pPr>
      <w:r>
        <w:rPr>
          <w:rFonts w:ascii="Times New Roman" w:hAnsi="Times New Roman"/>
          <w:sz w:val="24"/>
          <w:szCs w:val="24"/>
          <w:lang w:val="es-MX"/>
        </w:rPr>
        <w:t>No se puede confundir la libertad externa con la libertad negativa, porque una puede ser públicamente coactada, mientras que la otra es auto-legislada, de acuerdo a la autonomía de la razón. Por esta razón, no se puede reducir el concepto de libertad externa, en virtud del principio universal del derecho a un asunto meramente negativo de rango privado o personal.</w:t>
      </w:r>
    </w:p>
    <w:p w14:paraId="53D73C97" w14:textId="691FBB82" w:rsidR="00305975" w:rsidRDefault="00A77293" w:rsidP="00606C31">
      <w:pPr>
        <w:spacing w:line="360" w:lineRule="auto"/>
        <w:rPr>
          <w:rFonts w:ascii="Times New Roman" w:hAnsi="Times New Roman"/>
          <w:sz w:val="24"/>
          <w:szCs w:val="24"/>
          <w:lang w:val="es-MX"/>
        </w:rPr>
      </w:pPr>
      <w:r>
        <w:rPr>
          <w:rFonts w:ascii="Times New Roman" w:hAnsi="Times New Roman"/>
          <w:sz w:val="24"/>
          <w:szCs w:val="24"/>
          <w:lang w:val="es-MX"/>
        </w:rPr>
        <w:t xml:space="preserve">Sobre este punto particular, debemos decir </w:t>
      </w:r>
      <w:r w:rsidR="005B0E5B">
        <w:rPr>
          <w:rFonts w:ascii="Times New Roman" w:hAnsi="Times New Roman"/>
          <w:sz w:val="24"/>
          <w:szCs w:val="24"/>
          <w:lang w:val="es-MX"/>
        </w:rPr>
        <w:t>que,</w:t>
      </w:r>
      <w:r>
        <w:rPr>
          <w:rFonts w:ascii="Times New Roman" w:hAnsi="Times New Roman"/>
          <w:sz w:val="24"/>
          <w:szCs w:val="24"/>
          <w:lang w:val="es-MX"/>
        </w:rPr>
        <w:t xml:space="preserve"> si bien Ripstein alude a este sentido</w:t>
      </w:r>
      <w:r w:rsidR="005B0E5B">
        <w:rPr>
          <w:rFonts w:ascii="Times New Roman" w:hAnsi="Times New Roman"/>
          <w:sz w:val="24"/>
          <w:szCs w:val="24"/>
          <w:lang w:val="es-MX"/>
        </w:rPr>
        <w:t xml:space="preserve"> negativo</w:t>
      </w:r>
      <w:r>
        <w:rPr>
          <w:rFonts w:ascii="Times New Roman" w:hAnsi="Times New Roman"/>
          <w:sz w:val="24"/>
          <w:szCs w:val="24"/>
          <w:lang w:val="es-MX"/>
        </w:rPr>
        <w:t>, no deja de postular un complemento en la función de establecer, perseguir y efectuar</w:t>
      </w:r>
      <w:r w:rsidR="005B0E5B">
        <w:rPr>
          <w:rFonts w:ascii="Times New Roman" w:hAnsi="Times New Roman"/>
          <w:sz w:val="24"/>
          <w:szCs w:val="24"/>
          <w:lang w:val="es-MX"/>
        </w:rPr>
        <w:t xml:space="preserve"> lo que la persona se propone, de forma que el aspecto negativo de la libertad como independencia de otros queda complementado con la idea de una libertad práctica y positiva, a la hora de perseguir metas y finalidades de la voluntad. La crítica de Flikschuh puede muy bien adaptarse a otros contextos, pero difícilmente a lo expresado por Ripstein, por lo que debemos indicar que es un cuestionamiento que en el caso particular que nos concentra, no se mantiene. </w:t>
      </w:r>
      <w:r w:rsidR="00305975">
        <w:rPr>
          <w:rFonts w:ascii="Times New Roman" w:hAnsi="Times New Roman"/>
          <w:sz w:val="24"/>
          <w:szCs w:val="24"/>
          <w:lang w:val="es-MX"/>
        </w:rPr>
        <w:t xml:space="preserve"> </w:t>
      </w:r>
    </w:p>
    <w:p w14:paraId="35882ACD" w14:textId="034E39BD" w:rsidR="008827E9" w:rsidRPr="00837C6F" w:rsidRDefault="00305975" w:rsidP="00606C31">
      <w:pPr>
        <w:spacing w:line="360" w:lineRule="auto"/>
        <w:rPr>
          <w:rFonts w:ascii="Times New Roman" w:hAnsi="Times New Roman"/>
          <w:sz w:val="24"/>
          <w:szCs w:val="24"/>
          <w:lang w:val="es-MX"/>
        </w:rPr>
      </w:pPr>
      <w:r>
        <w:rPr>
          <w:rFonts w:ascii="Times New Roman" w:hAnsi="Times New Roman"/>
          <w:sz w:val="24"/>
          <w:szCs w:val="24"/>
          <w:lang w:val="es-MX"/>
        </w:rPr>
        <w:lastRenderedPageBreak/>
        <w:t xml:space="preserve">En un gran panorama, estas son las principales críticas de Flikschuh, con una respuesta de Ripstein, (que no ha tenido mayor desarrollo subsiguiente), a la par de sus críticas. Sin embargo, por lo visto, es posible defender una postura que interprete </w:t>
      </w:r>
      <w:r w:rsidR="001D419F">
        <w:rPr>
          <w:rFonts w:ascii="Times New Roman" w:hAnsi="Times New Roman"/>
          <w:sz w:val="24"/>
          <w:szCs w:val="24"/>
          <w:lang w:val="es-MX"/>
        </w:rPr>
        <w:t>que el diálogo constituye un intercambio complementario, en donde se busca esclarecer más precisamente el oscuro lugar de la libertad externa.</w:t>
      </w:r>
      <w:r w:rsidR="005B0E5B">
        <w:rPr>
          <w:rFonts w:ascii="Times New Roman" w:hAnsi="Times New Roman"/>
          <w:sz w:val="24"/>
          <w:szCs w:val="24"/>
          <w:lang w:val="es-MX"/>
        </w:rPr>
        <w:t xml:space="preserve"> No parece haber tanto un punto de confrontación lo suficientemente fuerte como para determinar que sus lecturas son irreconciliables, sino que parecen alcanzar sus conclusiones sobre la libertad externa y el derecho, por caminos distintos, pero complementarios.</w:t>
      </w:r>
    </w:p>
    <w:p w14:paraId="35B10AEA" w14:textId="0C5CB634" w:rsidR="002A682A" w:rsidRPr="00837C6F" w:rsidRDefault="002442B6"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Por lo discutido entre los autores, no existe un argumento que los contraponga más de lo que</w:t>
      </w:r>
      <w:r w:rsidR="005B0E5B">
        <w:rPr>
          <w:rFonts w:ascii="Times New Roman" w:hAnsi="Times New Roman"/>
          <w:sz w:val="24"/>
          <w:szCs w:val="24"/>
          <w:lang w:val="es-MX"/>
        </w:rPr>
        <w:t xml:space="preserve"> ayude a esclarecer </w:t>
      </w:r>
      <w:r w:rsidRPr="00837C6F">
        <w:rPr>
          <w:rFonts w:ascii="Times New Roman" w:hAnsi="Times New Roman"/>
          <w:sz w:val="24"/>
          <w:szCs w:val="24"/>
          <w:lang w:val="es-MX"/>
        </w:rPr>
        <w:t>el papel de la libertad externa en el pensamiento político y legal de Kant.</w:t>
      </w:r>
      <w:r w:rsidR="002A682A" w:rsidRPr="00837C6F">
        <w:rPr>
          <w:rFonts w:ascii="Times New Roman" w:hAnsi="Times New Roman"/>
          <w:sz w:val="24"/>
          <w:szCs w:val="24"/>
          <w:lang w:val="es-MX"/>
        </w:rPr>
        <w:t xml:space="preserve"> </w:t>
      </w:r>
      <w:r w:rsidR="001D419F">
        <w:rPr>
          <w:rFonts w:ascii="Times New Roman" w:hAnsi="Times New Roman"/>
          <w:sz w:val="24"/>
          <w:szCs w:val="24"/>
          <w:lang w:val="es-MX"/>
        </w:rPr>
        <w:t xml:space="preserve">Las críticas de Flikschuh no hacen sino aclarar los desafíos que representa la delimitación del concepto de libertad externa. Sin embargo, cada uno se ha ocupado de un lugar igual de importante en su Doctrina del derecho, como fundamento de su pensamiento político. </w:t>
      </w:r>
      <w:r w:rsidR="002A682A" w:rsidRPr="00837C6F">
        <w:rPr>
          <w:rFonts w:ascii="Times New Roman" w:hAnsi="Times New Roman"/>
          <w:sz w:val="24"/>
          <w:szCs w:val="24"/>
          <w:lang w:val="es-MX"/>
        </w:rPr>
        <w:t xml:space="preserve">Por el lado de Flikschuh, el énfasis de la libertad externa se encuentra en una obligación política, mientras que, para Ripstein, radica en la fuerza legítima de la ley pública. Tanto uno como otro, tienen presente lo importante que es el derecho que no enfatizan; Flikschuh elabora un cuadro más centrado en el derecho privado, pero no omite la magnitud de la importancia del derecho público. De la misma forma, Ripstein trata largamente sobre el derecho privado, pero se inclina últimamente por un análisis que acentúa el papel del derecho público. </w:t>
      </w:r>
    </w:p>
    <w:p w14:paraId="0766B103" w14:textId="4E0ED5C8" w:rsidR="002A682A" w:rsidRPr="00837C6F" w:rsidRDefault="002A682A" w:rsidP="00606C31">
      <w:pPr>
        <w:spacing w:line="360" w:lineRule="auto"/>
        <w:rPr>
          <w:rFonts w:ascii="Times New Roman" w:hAnsi="Times New Roman"/>
          <w:sz w:val="24"/>
          <w:szCs w:val="24"/>
          <w:lang w:val="es-MX"/>
        </w:rPr>
      </w:pPr>
      <w:r w:rsidRPr="00837C6F">
        <w:rPr>
          <w:rFonts w:ascii="Times New Roman" w:hAnsi="Times New Roman"/>
          <w:sz w:val="24"/>
          <w:szCs w:val="24"/>
          <w:lang w:val="es-MX"/>
        </w:rPr>
        <w:t xml:space="preserve">Para pensar la libertad externa, bajo estas consideraciones, es fundamental poder considerarla en contraste, por cuanto no pertenece a una única dimensión. El derecho se funda en la idea de libertad externa y requiere tanto de un lado, como de otro. Las lecturas de los autores son complementarias, en el sentido en que dan cuenta desde perspectivas y entradas distintas sobre la naturaleza sistemática y normativa de una metafísica de los principios para el derecho que regula los actos externos bajo un horizonte civil. La obra de Kant, y las interpretaciones de los autores no buscan </w:t>
      </w:r>
      <w:r w:rsidR="007F0A81" w:rsidRPr="00837C6F">
        <w:rPr>
          <w:rFonts w:ascii="Times New Roman" w:hAnsi="Times New Roman"/>
          <w:sz w:val="24"/>
          <w:szCs w:val="24"/>
          <w:lang w:val="es-MX"/>
        </w:rPr>
        <w:t>sobreponerse</w:t>
      </w:r>
      <w:r w:rsidRPr="00837C6F">
        <w:rPr>
          <w:rFonts w:ascii="Times New Roman" w:hAnsi="Times New Roman"/>
          <w:sz w:val="24"/>
          <w:szCs w:val="24"/>
          <w:lang w:val="es-MX"/>
        </w:rPr>
        <w:t xml:space="preserve"> un</w:t>
      </w:r>
      <w:r w:rsidR="007F0A81" w:rsidRPr="00837C6F">
        <w:rPr>
          <w:rFonts w:ascii="Times New Roman" w:hAnsi="Times New Roman"/>
          <w:sz w:val="24"/>
          <w:szCs w:val="24"/>
          <w:lang w:val="es-MX"/>
        </w:rPr>
        <w:t>a</w:t>
      </w:r>
      <w:r w:rsidRPr="00837C6F">
        <w:rPr>
          <w:rFonts w:ascii="Times New Roman" w:hAnsi="Times New Roman"/>
          <w:sz w:val="24"/>
          <w:szCs w:val="24"/>
          <w:lang w:val="es-MX"/>
        </w:rPr>
        <w:t xml:space="preserve"> </w:t>
      </w:r>
      <w:r w:rsidR="007F0A81" w:rsidRPr="00837C6F">
        <w:rPr>
          <w:rFonts w:ascii="Times New Roman" w:hAnsi="Times New Roman"/>
          <w:sz w:val="24"/>
          <w:szCs w:val="24"/>
          <w:lang w:val="es-MX"/>
        </w:rPr>
        <w:t>a</w:t>
      </w:r>
      <w:r w:rsidRPr="00837C6F">
        <w:rPr>
          <w:rFonts w:ascii="Times New Roman" w:hAnsi="Times New Roman"/>
          <w:sz w:val="24"/>
          <w:szCs w:val="24"/>
          <w:lang w:val="es-MX"/>
        </w:rPr>
        <w:t xml:space="preserve"> otr</w:t>
      </w:r>
      <w:r w:rsidR="007F0A81" w:rsidRPr="00837C6F">
        <w:rPr>
          <w:rFonts w:ascii="Times New Roman" w:hAnsi="Times New Roman"/>
          <w:sz w:val="24"/>
          <w:szCs w:val="24"/>
          <w:lang w:val="es-MX"/>
        </w:rPr>
        <w:t>a</w:t>
      </w:r>
      <w:r w:rsidRPr="00837C6F">
        <w:rPr>
          <w:rFonts w:ascii="Times New Roman" w:hAnsi="Times New Roman"/>
          <w:sz w:val="24"/>
          <w:szCs w:val="24"/>
          <w:lang w:val="es-MX"/>
        </w:rPr>
        <w:t>, sino reconciliar o armonizar ambas partes que se consideran en el sistema metafísico de la Doctrina del derecho.</w:t>
      </w:r>
    </w:p>
    <w:p w14:paraId="4648D2F4" w14:textId="1F96ACBB" w:rsidR="009E01DA" w:rsidRPr="00837C6F" w:rsidRDefault="009E01DA" w:rsidP="00606C31">
      <w:pPr>
        <w:spacing w:line="360" w:lineRule="auto"/>
        <w:rPr>
          <w:rFonts w:ascii="Times New Roman" w:hAnsi="Times New Roman"/>
          <w:sz w:val="24"/>
          <w:szCs w:val="24"/>
          <w:lang w:val="es-MX"/>
        </w:rPr>
      </w:pPr>
    </w:p>
    <w:bookmarkEnd w:id="3"/>
    <w:p w14:paraId="25EB4F66" w14:textId="4DF63B1C" w:rsidR="00670045" w:rsidRPr="00837C6F" w:rsidRDefault="00670045" w:rsidP="00606C31">
      <w:pPr>
        <w:spacing w:line="360" w:lineRule="auto"/>
        <w:rPr>
          <w:rFonts w:ascii="Times New Roman" w:hAnsi="Times New Roman"/>
          <w:b/>
          <w:sz w:val="24"/>
          <w:szCs w:val="24"/>
          <w:u w:val="single"/>
          <w:lang w:val="es-PE"/>
        </w:rPr>
      </w:pPr>
      <w:r w:rsidRPr="00837C6F">
        <w:rPr>
          <w:rFonts w:ascii="Times New Roman" w:hAnsi="Times New Roman"/>
          <w:b/>
          <w:sz w:val="24"/>
          <w:szCs w:val="24"/>
          <w:u w:val="single"/>
          <w:lang w:val="es-PE"/>
        </w:rPr>
        <w:br w:type="page"/>
      </w:r>
    </w:p>
    <w:p w14:paraId="50A8E61A" w14:textId="38CD31D9" w:rsidR="00EA5D6C" w:rsidRPr="00837C6F" w:rsidRDefault="00142CCE" w:rsidP="00606C31">
      <w:pPr>
        <w:pStyle w:val="Heading1"/>
        <w:rPr>
          <w:rFonts w:cs="Times New Roman"/>
          <w:lang w:val="en-US"/>
        </w:rPr>
      </w:pPr>
      <w:bookmarkStart w:id="28" w:name="_Toc239062927"/>
      <w:proofErr w:type="spellStart"/>
      <w:r w:rsidRPr="00837C6F">
        <w:rPr>
          <w:rFonts w:cs="Times New Roman"/>
          <w:lang w:val="en-US"/>
        </w:rPr>
        <w:lastRenderedPageBreak/>
        <w:t>Referencias</w:t>
      </w:r>
      <w:proofErr w:type="spellEnd"/>
      <w:r w:rsidRPr="00837C6F">
        <w:rPr>
          <w:rFonts w:cs="Times New Roman"/>
          <w:lang w:val="en-US"/>
        </w:rPr>
        <w:t xml:space="preserve"> </w:t>
      </w:r>
      <w:proofErr w:type="spellStart"/>
      <w:r w:rsidRPr="00837C6F">
        <w:rPr>
          <w:rFonts w:cs="Times New Roman"/>
          <w:lang w:val="en-US"/>
        </w:rPr>
        <w:t>bibliográficas</w:t>
      </w:r>
      <w:bookmarkEnd w:id="28"/>
      <w:proofErr w:type="spellEnd"/>
    </w:p>
    <w:p w14:paraId="02502B2A" w14:textId="77777777" w:rsidR="0053194A" w:rsidRPr="00837C6F" w:rsidRDefault="0053194A" w:rsidP="00606C31">
      <w:pPr>
        <w:ind w:left="720" w:hanging="720"/>
        <w:rPr>
          <w:rFonts w:ascii="Times New Roman" w:hAnsi="Times New Roman"/>
          <w:color w:val="000000" w:themeColor="text1"/>
          <w:sz w:val="24"/>
          <w:szCs w:val="24"/>
          <w:lang w:val="en-US"/>
        </w:rPr>
      </w:pPr>
    </w:p>
    <w:p w14:paraId="0A1C1E87" w14:textId="79CDB515" w:rsidR="00504FF3" w:rsidRPr="00837C6F" w:rsidRDefault="00504FF3" w:rsidP="00606C31">
      <w:pPr>
        <w:ind w:left="720" w:hanging="720"/>
        <w:rPr>
          <w:rFonts w:ascii="Times New Roman" w:hAnsi="Times New Roman"/>
          <w:sz w:val="24"/>
          <w:szCs w:val="24"/>
          <w:u w:val="single"/>
          <w:lang w:val="en-US"/>
        </w:rPr>
      </w:pPr>
      <w:proofErr w:type="spellStart"/>
      <w:r w:rsidRPr="00837C6F">
        <w:rPr>
          <w:rFonts w:ascii="Times New Roman" w:hAnsi="Times New Roman"/>
          <w:sz w:val="24"/>
          <w:szCs w:val="24"/>
          <w:u w:val="single"/>
          <w:lang w:val="en-US"/>
        </w:rPr>
        <w:t>Bibliografía</w:t>
      </w:r>
      <w:proofErr w:type="spellEnd"/>
      <w:r w:rsidRPr="00837C6F">
        <w:rPr>
          <w:rFonts w:ascii="Times New Roman" w:hAnsi="Times New Roman"/>
          <w:sz w:val="24"/>
          <w:szCs w:val="24"/>
          <w:u w:val="single"/>
          <w:lang w:val="en-US"/>
        </w:rPr>
        <w:t xml:space="preserve"> principal</w:t>
      </w:r>
    </w:p>
    <w:p w14:paraId="0B75CA56" w14:textId="71F199B6" w:rsidR="00C2250F" w:rsidRPr="00837C6F" w:rsidRDefault="00504FF3" w:rsidP="00606C31">
      <w:pPr>
        <w:tabs>
          <w:tab w:val="left" w:pos="1170"/>
        </w:tabs>
        <w:ind w:left="720" w:hanging="720"/>
        <w:rPr>
          <w:rFonts w:ascii="Times New Roman" w:hAnsi="Times New Roman"/>
          <w:sz w:val="20"/>
          <w:szCs w:val="20"/>
          <w:lang w:val="en-US"/>
        </w:rPr>
      </w:pPr>
      <w:r w:rsidRPr="00837C6F">
        <w:rPr>
          <w:rFonts w:ascii="Times New Roman" w:hAnsi="Times New Roman"/>
          <w:sz w:val="20"/>
          <w:szCs w:val="20"/>
          <w:lang w:val="en-US"/>
        </w:rPr>
        <w:t xml:space="preserve">Flikschuh, K (2000) </w:t>
      </w:r>
      <w:r w:rsidRPr="00837C6F">
        <w:rPr>
          <w:rFonts w:ascii="Times New Roman" w:hAnsi="Times New Roman"/>
          <w:i/>
          <w:iCs/>
          <w:sz w:val="20"/>
          <w:szCs w:val="20"/>
          <w:lang w:val="en-US"/>
        </w:rPr>
        <w:t>Kant and modern political philosophy</w:t>
      </w:r>
      <w:r w:rsidRPr="00837C6F">
        <w:rPr>
          <w:rFonts w:ascii="Times New Roman" w:hAnsi="Times New Roman"/>
          <w:sz w:val="20"/>
          <w:szCs w:val="20"/>
          <w:lang w:val="en-US"/>
        </w:rPr>
        <w:t>. Cambridge University Press</w:t>
      </w:r>
    </w:p>
    <w:p w14:paraId="05508BE6" w14:textId="6E1B7C92" w:rsidR="00504FF3" w:rsidRPr="00837C6F" w:rsidRDefault="00C2250F" w:rsidP="00606C31">
      <w:pPr>
        <w:ind w:left="0" w:firstLine="0"/>
        <w:rPr>
          <w:rFonts w:ascii="Times New Roman" w:hAnsi="Times New Roman"/>
          <w:sz w:val="20"/>
          <w:szCs w:val="20"/>
          <w:lang w:val="en-US"/>
        </w:rPr>
      </w:pPr>
      <w:r w:rsidRPr="00837C6F">
        <w:rPr>
          <w:rFonts w:ascii="Times New Roman" w:hAnsi="Times New Roman"/>
          <w:sz w:val="20"/>
          <w:szCs w:val="20"/>
          <w:lang w:val="en-US"/>
        </w:rPr>
        <w:t xml:space="preserve">Flikschuh, K. (2010). </w:t>
      </w:r>
      <w:r w:rsidRPr="00837C6F">
        <w:rPr>
          <w:rFonts w:ascii="Times New Roman" w:hAnsi="Times New Roman"/>
          <w:i/>
          <w:iCs/>
          <w:sz w:val="20"/>
          <w:szCs w:val="20"/>
          <w:lang w:val="en-US"/>
        </w:rPr>
        <w:t>Innate Right and Acquired Right in Arthur Ripstein's Force and Freedom</w:t>
      </w:r>
      <w:r w:rsidRPr="00837C6F">
        <w:rPr>
          <w:rFonts w:ascii="Times New Roman" w:hAnsi="Times New Roman"/>
          <w:sz w:val="20"/>
          <w:szCs w:val="20"/>
          <w:lang w:val="en-US"/>
        </w:rPr>
        <w:t>. Jurisprudence, 1(2), 295–304.</w:t>
      </w:r>
    </w:p>
    <w:p w14:paraId="16452441" w14:textId="77777777" w:rsidR="00146FAE" w:rsidRPr="00F71D53" w:rsidRDefault="00146FAE" w:rsidP="00606C31">
      <w:pPr>
        <w:ind w:left="0" w:firstLine="0"/>
        <w:rPr>
          <w:rFonts w:ascii="Times New Roman" w:hAnsi="Times New Roman"/>
          <w:sz w:val="20"/>
          <w:szCs w:val="20"/>
          <w:lang w:val="en-US"/>
        </w:rPr>
      </w:pPr>
      <w:r w:rsidRPr="00837C6F">
        <w:rPr>
          <w:rFonts w:ascii="Times New Roman" w:hAnsi="Times New Roman"/>
          <w:sz w:val="20"/>
          <w:szCs w:val="20"/>
          <w:lang w:val="en-US"/>
        </w:rPr>
        <w:t xml:space="preserve">Flikschuh, K. (2017). </w:t>
      </w:r>
      <w:r w:rsidRPr="00837C6F">
        <w:rPr>
          <w:rFonts w:ascii="Times New Roman" w:hAnsi="Times New Roman"/>
          <w:i/>
          <w:iCs/>
          <w:sz w:val="20"/>
          <w:szCs w:val="20"/>
          <w:lang w:val="en-US"/>
        </w:rPr>
        <w:t>A Regime of Equal Private Freedom? Individual Rights and Public Law in Ripstein's Force and Freedom</w:t>
      </w:r>
      <w:r w:rsidRPr="00837C6F">
        <w:rPr>
          <w:rFonts w:ascii="Times New Roman" w:hAnsi="Times New Roman"/>
          <w:sz w:val="20"/>
          <w:szCs w:val="20"/>
          <w:lang w:val="en-US"/>
        </w:rPr>
        <w:t xml:space="preserve">. En S. </w:t>
      </w:r>
      <w:proofErr w:type="spellStart"/>
      <w:r w:rsidRPr="00837C6F">
        <w:rPr>
          <w:rFonts w:ascii="Times New Roman" w:hAnsi="Times New Roman"/>
          <w:sz w:val="20"/>
          <w:szCs w:val="20"/>
          <w:lang w:val="en-US"/>
        </w:rPr>
        <w:t>Kisilevsky</w:t>
      </w:r>
      <w:proofErr w:type="spellEnd"/>
      <w:r w:rsidRPr="00837C6F">
        <w:rPr>
          <w:rFonts w:ascii="Times New Roman" w:hAnsi="Times New Roman"/>
          <w:sz w:val="20"/>
          <w:szCs w:val="20"/>
          <w:lang w:val="en-US"/>
        </w:rPr>
        <w:t xml:space="preserve"> y M. Stone (eds.), Freedom and Force: Essays on Kant's Legal Philosophy. </w:t>
      </w:r>
      <w:r w:rsidRPr="00F71D53">
        <w:rPr>
          <w:rFonts w:ascii="Times New Roman" w:hAnsi="Times New Roman"/>
          <w:sz w:val="20"/>
          <w:szCs w:val="20"/>
          <w:lang w:val="en-US"/>
        </w:rPr>
        <w:t>Oxford: Hart.</w:t>
      </w:r>
    </w:p>
    <w:p w14:paraId="79C3EBA2" w14:textId="77777777" w:rsidR="002442B6" w:rsidRPr="00837C6F" w:rsidRDefault="002442B6" w:rsidP="00606C31">
      <w:pPr>
        <w:ind w:left="0" w:firstLine="0"/>
        <w:rPr>
          <w:rFonts w:ascii="Times New Roman" w:hAnsi="Times New Roman"/>
          <w:sz w:val="20"/>
          <w:szCs w:val="20"/>
          <w:lang w:val="es-PE"/>
        </w:rPr>
      </w:pPr>
      <w:r w:rsidRPr="00837C6F">
        <w:rPr>
          <w:rFonts w:ascii="Times New Roman" w:hAnsi="Times New Roman"/>
          <w:sz w:val="20"/>
          <w:szCs w:val="20"/>
          <w:lang w:val="en-US"/>
        </w:rPr>
        <w:t>Flikschuh, K. (2022).</w:t>
      </w:r>
      <w:r w:rsidRPr="00837C6F">
        <w:rPr>
          <w:rFonts w:ascii="Times New Roman" w:hAnsi="Times New Roman"/>
          <w:i/>
          <w:iCs/>
          <w:sz w:val="20"/>
          <w:szCs w:val="20"/>
          <w:lang w:val="en-US"/>
        </w:rPr>
        <w:t xml:space="preserve"> Innate right in Kant — A critical reading</w:t>
      </w:r>
      <w:r w:rsidRPr="00837C6F">
        <w:rPr>
          <w:rFonts w:ascii="Times New Roman" w:hAnsi="Times New Roman"/>
          <w:sz w:val="20"/>
          <w:szCs w:val="20"/>
          <w:lang w:val="en-US"/>
        </w:rPr>
        <w:t xml:space="preserve">. </w:t>
      </w:r>
      <w:proofErr w:type="spellStart"/>
      <w:r w:rsidRPr="00837C6F">
        <w:rPr>
          <w:rFonts w:ascii="Times New Roman" w:hAnsi="Times New Roman"/>
          <w:sz w:val="20"/>
          <w:szCs w:val="20"/>
          <w:lang w:val="es-PE"/>
        </w:rPr>
        <w:t>European</w:t>
      </w:r>
      <w:proofErr w:type="spellEnd"/>
      <w:r w:rsidRPr="00837C6F">
        <w:rPr>
          <w:rFonts w:ascii="Times New Roman" w:hAnsi="Times New Roman"/>
          <w:sz w:val="20"/>
          <w:szCs w:val="20"/>
          <w:lang w:val="es-PE"/>
        </w:rPr>
        <w:t xml:space="preserve"> </w:t>
      </w:r>
      <w:proofErr w:type="spellStart"/>
      <w:r w:rsidRPr="00837C6F">
        <w:rPr>
          <w:rFonts w:ascii="Times New Roman" w:hAnsi="Times New Roman"/>
          <w:sz w:val="20"/>
          <w:szCs w:val="20"/>
          <w:lang w:val="es-PE"/>
        </w:rPr>
        <w:t>Journal</w:t>
      </w:r>
      <w:proofErr w:type="spellEnd"/>
      <w:r w:rsidRPr="00837C6F">
        <w:rPr>
          <w:rFonts w:ascii="Times New Roman" w:hAnsi="Times New Roman"/>
          <w:sz w:val="20"/>
          <w:szCs w:val="20"/>
          <w:lang w:val="es-PE"/>
        </w:rPr>
        <w:t xml:space="preserve"> </w:t>
      </w:r>
      <w:proofErr w:type="spellStart"/>
      <w:r w:rsidRPr="00837C6F">
        <w:rPr>
          <w:rFonts w:ascii="Times New Roman" w:hAnsi="Times New Roman"/>
          <w:sz w:val="20"/>
          <w:szCs w:val="20"/>
          <w:lang w:val="es-PE"/>
        </w:rPr>
        <w:t>of</w:t>
      </w:r>
      <w:proofErr w:type="spellEnd"/>
      <w:r w:rsidRPr="00837C6F">
        <w:rPr>
          <w:rFonts w:ascii="Times New Roman" w:hAnsi="Times New Roman"/>
          <w:sz w:val="20"/>
          <w:szCs w:val="20"/>
          <w:lang w:val="es-PE"/>
        </w:rPr>
        <w:t xml:space="preserve"> </w:t>
      </w:r>
      <w:proofErr w:type="spellStart"/>
      <w:r w:rsidRPr="00837C6F">
        <w:rPr>
          <w:rFonts w:ascii="Times New Roman" w:hAnsi="Times New Roman"/>
          <w:sz w:val="20"/>
          <w:szCs w:val="20"/>
          <w:lang w:val="es-PE"/>
        </w:rPr>
        <w:t>Philosophy</w:t>
      </w:r>
      <w:proofErr w:type="spellEnd"/>
      <w:r w:rsidRPr="00837C6F">
        <w:rPr>
          <w:rFonts w:ascii="Times New Roman" w:hAnsi="Times New Roman"/>
          <w:sz w:val="20"/>
          <w:szCs w:val="20"/>
          <w:lang w:val="es-PE"/>
        </w:rPr>
        <w:t>, 30(2), 823–839.</w:t>
      </w:r>
    </w:p>
    <w:p w14:paraId="7E13AC33" w14:textId="4A780D7E" w:rsidR="00504FF3" w:rsidRPr="00837C6F" w:rsidRDefault="00504FF3"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(1964) </w:t>
      </w:r>
      <w:r w:rsidRPr="00837C6F">
        <w:rPr>
          <w:rFonts w:ascii="Times New Roman" w:hAnsi="Times New Roman"/>
          <w:i/>
          <w:color w:val="000000" w:themeColor="text1"/>
          <w:sz w:val="20"/>
          <w:szCs w:val="20"/>
        </w:rPr>
        <w:t>Acerca de la relación entre la teoría y la práctica en el derecho político</w:t>
      </w:r>
      <w:r w:rsidRPr="00837C6F">
        <w:rPr>
          <w:rFonts w:ascii="Times New Roman" w:hAnsi="Times New Roman"/>
          <w:color w:val="000000" w:themeColor="text1"/>
          <w:sz w:val="20"/>
          <w:szCs w:val="20"/>
        </w:rPr>
        <w:t xml:space="preserve">. </w:t>
      </w:r>
      <w:r w:rsidRPr="00837C6F">
        <w:rPr>
          <w:rFonts w:ascii="Times New Roman" w:hAnsi="Times New Roman"/>
          <w:i/>
          <w:color w:val="000000" w:themeColor="text1"/>
          <w:sz w:val="20"/>
          <w:szCs w:val="20"/>
        </w:rPr>
        <w:t>(Contra Hobbes)</w:t>
      </w:r>
      <w:r w:rsidRPr="00837C6F">
        <w:rPr>
          <w:rFonts w:ascii="Times New Roman" w:hAnsi="Times New Roman"/>
          <w:color w:val="000000" w:themeColor="text1"/>
          <w:sz w:val="20"/>
          <w:szCs w:val="20"/>
        </w:rPr>
        <w:t xml:space="preserve"> (En: Kant, I. Filosofía de la historia. Ed. Nova).</w:t>
      </w:r>
    </w:p>
    <w:p w14:paraId="53C222D4" w14:textId="77777777" w:rsidR="00504FF3" w:rsidRPr="00837C6F" w:rsidRDefault="00504FF3"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(1964) </w:t>
      </w:r>
      <w:r w:rsidRPr="00837C6F">
        <w:rPr>
          <w:rFonts w:ascii="Times New Roman" w:hAnsi="Times New Roman"/>
          <w:i/>
          <w:color w:val="000000" w:themeColor="text1"/>
          <w:sz w:val="20"/>
          <w:szCs w:val="20"/>
        </w:rPr>
        <w:t>Acerca de la relación entre la teoría y la práctica en la moral y en general</w:t>
      </w:r>
      <w:r w:rsidRPr="00837C6F">
        <w:rPr>
          <w:rFonts w:ascii="Times New Roman" w:hAnsi="Times New Roman"/>
          <w:color w:val="000000" w:themeColor="text1"/>
          <w:sz w:val="20"/>
          <w:szCs w:val="20"/>
        </w:rPr>
        <w:t>. (En: Kant, I. Filosofía de la historia. Ed. Nova).</w:t>
      </w:r>
    </w:p>
    <w:p w14:paraId="1D5810D2" w14:textId="77777777" w:rsidR="00434BFF" w:rsidRPr="00837C6F" w:rsidRDefault="00434BFF"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(1999) </w:t>
      </w:r>
      <w:r w:rsidRPr="00837C6F">
        <w:rPr>
          <w:rFonts w:ascii="Times New Roman" w:hAnsi="Times New Roman"/>
          <w:i/>
          <w:color w:val="000000" w:themeColor="text1"/>
          <w:sz w:val="20"/>
          <w:szCs w:val="20"/>
        </w:rPr>
        <w:t>En defensa de la ilustración</w:t>
      </w:r>
      <w:r w:rsidRPr="00837C6F">
        <w:rPr>
          <w:rFonts w:ascii="Times New Roman" w:hAnsi="Times New Roman"/>
          <w:color w:val="000000" w:themeColor="text1"/>
          <w:sz w:val="20"/>
          <w:szCs w:val="20"/>
        </w:rPr>
        <w:t>. (Ensayos varios) Alba Editorial</w:t>
      </w:r>
    </w:p>
    <w:p w14:paraId="59BEF40F" w14:textId="77777777" w:rsidR="00504FF3" w:rsidRPr="00837C6F" w:rsidRDefault="00504FF3" w:rsidP="00606C31">
      <w:pPr>
        <w:ind w:left="720" w:hanging="720"/>
        <w:rPr>
          <w:rFonts w:ascii="Times New Roman" w:hAnsi="Times New Roman"/>
          <w:color w:val="000000" w:themeColor="text1"/>
          <w:sz w:val="20"/>
          <w:szCs w:val="20"/>
          <w:shd w:val="clear" w:color="auto" w:fill="FFFFFF"/>
          <w:lang w:val="en-US"/>
        </w:rPr>
      </w:pPr>
      <w:r w:rsidRPr="00837C6F">
        <w:rPr>
          <w:rFonts w:ascii="Times New Roman" w:hAnsi="Times New Roman"/>
          <w:color w:val="000000" w:themeColor="text1"/>
          <w:sz w:val="20"/>
          <w:szCs w:val="20"/>
          <w:shd w:val="clear" w:color="auto" w:fill="FFFFFF"/>
        </w:rPr>
        <w:t xml:space="preserve">Kant, I. </w:t>
      </w:r>
      <w:r w:rsidRPr="00837C6F">
        <w:rPr>
          <w:rFonts w:ascii="Times New Roman" w:hAnsi="Times New Roman"/>
          <w:color w:val="000000" w:themeColor="text1"/>
          <w:sz w:val="20"/>
          <w:szCs w:val="20"/>
        </w:rPr>
        <w:t>(</w:t>
      </w:r>
      <w:r w:rsidRPr="00837C6F">
        <w:rPr>
          <w:rFonts w:ascii="Times New Roman" w:hAnsi="Times New Roman"/>
          <w:color w:val="000000" w:themeColor="text1"/>
          <w:sz w:val="20"/>
          <w:szCs w:val="20"/>
          <w:shd w:val="clear" w:color="auto" w:fill="FFFFFF"/>
        </w:rPr>
        <w:t>1980</w:t>
      </w:r>
      <w:r w:rsidRPr="00837C6F">
        <w:rPr>
          <w:rFonts w:ascii="Times New Roman" w:hAnsi="Times New Roman"/>
          <w:color w:val="000000" w:themeColor="text1"/>
          <w:sz w:val="20"/>
          <w:szCs w:val="20"/>
        </w:rPr>
        <w:t>)</w:t>
      </w:r>
      <w:r w:rsidRPr="00837C6F">
        <w:rPr>
          <w:rFonts w:ascii="Times New Roman" w:hAnsi="Times New Roman"/>
          <w:color w:val="000000" w:themeColor="text1"/>
          <w:sz w:val="20"/>
          <w:szCs w:val="20"/>
          <w:shd w:val="clear" w:color="auto" w:fill="FFFFFF"/>
        </w:rPr>
        <w:t xml:space="preserve"> </w:t>
      </w:r>
      <w:r w:rsidRPr="00837C6F">
        <w:rPr>
          <w:rFonts w:ascii="Times New Roman" w:hAnsi="Times New Roman"/>
          <w:i/>
          <w:color w:val="000000" w:themeColor="text1"/>
          <w:sz w:val="20"/>
          <w:szCs w:val="20"/>
          <w:shd w:val="clear" w:color="auto" w:fill="FFFFFF"/>
        </w:rPr>
        <w:t>La paz perpetua</w:t>
      </w:r>
      <w:r w:rsidRPr="00837C6F">
        <w:rPr>
          <w:rFonts w:ascii="Times New Roman" w:hAnsi="Times New Roman"/>
          <w:color w:val="000000" w:themeColor="text1"/>
          <w:sz w:val="20"/>
          <w:szCs w:val="20"/>
          <w:shd w:val="clear" w:color="auto" w:fill="FFFFFF"/>
        </w:rPr>
        <w:t xml:space="preserve">. (En: Kant, I. Fundamentación de la metafísica de las costumbres, Crítica de la razón práctica y la Paz perpetua. </w:t>
      </w:r>
      <w:r w:rsidRPr="00837C6F">
        <w:rPr>
          <w:rFonts w:ascii="Times New Roman" w:hAnsi="Times New Roman"/>
          <w:color w:val="000000" w:themeColor="text1"/>
          <w:sz w:val="20"/>
          <w:szCs w:val="20"/>
          <w:shd w:val="clear" w:color="auto" w:fill="FFFFFF"/>
          <w:lang w:val="en-US"/>
        </w:rPr>
        <w:t xml:space="preserve">Ed. </w:t>
      </w:r>
      <w:proofErr w:type="spellStart"/>
      <w:r w:rsidRPr="00837C6F">
        <w:rPr>
          <w:rFonts w:ascii="Times New Roman" w:hAnsi="Times New Roman"/>
          <w:color w:val="000000" w:themeColor="text1"/>
          <w:sz w:val="20"/>
          <w:szCs w:val="20"/>
          <w:shd w:val="clear" w:color="auto" w:fill="FFFFFF"/>
          <w:lang w:val="en-US"/>
        </w:rPr>
        <w:t>Porrúa</w:t>
      </w:r>
      <w:proofErr w:type="spellEnd"/>
      <w:r w:rsidRPr="00837C6F">
        <w:rPr>
          <w:rFonts w:ascii="Times New Roman" w:hAnsi="Times New Roman"/>
          <w:color w:val="000000" w:themeColor="text1"/>
          <w:sz w:val="20"/>
          <w:szCs w:val="20"/>
          <w:shd w:val="clear" w:color="auto" w:fill="FFFFFF"/>
          <w:lang w:val="en-US"/>
        </w:rPr>
        <w:t>).</w:t>
      </w:r>
    </w:p>
    <w:p w14:paraId="0DA5C383" w14:textId="77777777" w:rsidR="00504FF3" w:rsidRPr="00837C6F" w:rsidRDefault="00504FF3" w:rsidP="00606C31">
      <w:pPr>
        <w:ind w:left="720" w:hanging="720"/>
        <w:rPr>
          <w:rFonts w:ascii="Times New Roman" w:hAnsi="Times New Roman"/>
          <w:color w:val="000000" w:themeColor="text1"/>
          <w:sz w:val="20"/>
          <w:szCs w:val="20"/>
          <w:lang w:val="es-PE"/>
        </w:rPr>
      </w:pPr>
      <w:r w:rsidRPr="00837C6F">
        <w:rPr>
          <w:rFonts w:ascii="Times New Roman" w:hAnsi="Times New Roman"/>
          <w:color w:val="000000" w:themeColor="text1"/>
          <w:sz w:val="20"/>
          <w:szCs w:val="20"/>
          <w:lang w:val="en-US"/>
        </w:rPr>
        <w:t xml:space="preserve">Kant, I. (1991) </w:t>
      </w:r>
      <w:r w:rsidRPr="00837C6F">
        <w:rPr>
          <w:rFonts w:ascii="Times New Roman" w:hAnsi="Times New Roman"/>
          <w:i/>
          <w:color w:val="000000" w:themeColor="text1"/>
          <w:sz w:val="20"/>
          <w:szCs w:val="20"/>
          <w:lang w:val="en-US"/>
        </w:rPr>
        <w:t>Kant: Political writings</w:t>
      </w:r>
      <w:r w:rsidRPr="00837C6F">
        <w:rPr>
          <w:rFonts w:ascii="Times New Roman" w:hAnsi="Times New Roman"/>
          <w:color w:val="000000" w:themeColor="text1"/>
          <w:sz w:val="20"/>
          <w:szCs w:val="20"/>
          <w:lang w:val="en-US"/>
        </w:rPr>
        <w:t xml:space="preserve">. Cambridge University Press. </w:t>
      </w:r>
      <w:r w:rsidRPr="00837C6F">
        <w:rPr>
          <w:rFonts w:ascii="Times New Roman" w:hAnsi="Times New Roman"/>
          <w:color w:val="000000" w:themeColor="text1"/>
          <w:sz w:val="20"/>
          <w:szCs w:val="20"/>
          <w:lang w:val="es-PE"/>
        </w:rPr>
        <w:t>2</w:t>
      </w:r>
      <w:r w:rsidRPr="00837C6F">
        <w:rPr>
          <w:rFonts w:ascii="Times New Roman" w:hAnsi="Times New Roman"/>
          <w:color w:val="000000" w:themeColor="text1"/>
          <w:sz w:val="20"/>
          <w:szCs w:val="20"/>
          <w:vertAlign w:val="superscript"/>
          <w:lang w:val="es-PE"/>
        </w:rPr>
        <w:t>nd</w:t>
      </w:r>
      <w:r w:rsidRPr="00837C6F">
        <w:rPr>
          <w:rFonts w:ascii="Times New Roman" w:hAnsi="Times New Roman"/>
          <w:color w:val="000000" w:themeColor="text1"/>
          <w:sz w:val="20"/>
          <w:szCs w:val="20"/>
          <w:lang w:val="es-PE"/>
        </w:rPr>
        <w:t xml:space="preserve"> </w:t>
      </w:r>
      <w:proofErr w:type="spellStart"/>
      <w:r w:rsidRPr="00837C6F">
        <w:rPr>
          <w:rFonts w:ascii="Times New Roman" w:hAnsi="Times New Roman"/>
          <w:color w:val="000000" w:themeColor="text1"/>
          <w:sz w:val="20"/>
          <w:szCs w:val="20"/>
          <w:lang w:val="es-PE"/>
        </w:rPr>
        <w:t>edition</w:t>
      </w:r>
      <w:proofErr w:type="spellEnd"/>
      <w:r w:rsidRPr="00837C6F">
        <w:rPr>
          <w:rFonts w:ascii="Times New Roman" w:hAnsi="Times New Roman"/>
          <w:color w:val="000000" w:themeColor="text1"/>
          <w:sz w:val="20"/>
          <w:szCs w:val="20"/>
          <w:lang w:val="es-PE"/>
        </w:rPr>
        <w:t>. Editado por: H.S. Reiss</w:t>
      </w:r>
    </w:p>
    <w:p w14:paraId="2B4A26D2" w14:textId="5F157458" w:rsidR="00504FF3" w:rsidRPr="00837C6F" w:rsidRDefault="00504FF3" w:rsidP="00606C31">
      <w:pPr>
        <w:ind w:left="720" w:hanging="720"/>
        <w:rPr>
          <w:rFonts w:ascii="Times New Roman" w:hAnsi="Times New Roman"/>
          <w:sz w:val="20"/>
          <w:szCs w:val="20"/>
          <w:shd w:val="clear" w:color="auto" w:fill="FFFFFF"/>
          <w:lang w:val="es-PE"/>
        </w:rPr>
      </w:pPr>
      <w:r w:rsidRPr="00837C6F">
        <w:rPr>
          <w:rFonts w:ascii="Times New Roman" w:hAnsi="Times New Roman"/>
          <w:sz w:val="20"/>
          <w:szCs w:val="20"/>
          <w:shd w:val="clear" w:color="auto" w:fill="FFFFFF"/>
        </w:rPr>
        <w:t xml:space="preserve">Kant, I. </w:t>
      </w:r>
      <w:r w:rsidRPr="00837C6F">
        <w:rPr>
          <w:rFonts w:ascii="Times New Roman" w:hAnsi="Times New Roman"/>
          <w:sz w:val="20"/>
          <w:szCs w:val="20"/>
        </w:rPr>
        <w:t>(</w:t>
      </w:r>
      <w:r w:rsidRPr="00837C6F">
        <w:rPr>
          <w:rFonts w:ascii="Times New Roman" w:hAnsi="Times New Roman"/>
          <w:sz w:val="20"/>
          <w:szCs w:val="20"/>
          <w:shd w:val="clear" w:color="auto" w:fill="FFFFFF"/>
        </w:rPr>
        <w:t>2008</w:t>
      </w:r>
      <w:r w:rsidRPr="00837C6F">
        <w:rPr>
          <w:rFonts w:ascii="Times New Roman" w:hAnsi="Times New Roman"/>
          <w:sz w:val="20"/>
          <w:szCs w:val="20"/>
        </w:rPr>
        <w:t>)</w:t>
      </w:r>
      <w:r w:rsidRPr="00837C6F">
        <w:rPr>
          <w:rFonts w:ascii="Times New Roman" w:hAnsi="Times New Roman"/>
          <w:sz w:val="20"/>
          <w:szCs w:val="20"/>
          <w:shd w:val="clear" w:color="auto" w:fill="FFFFFF"/>
        </w:rPr>
        <w:t xml:space="preserve"> </w:t>
      </w:r>
      <w:r w:rsidRPr="00837C6F">
        <w:rPr>
          <w:rFonts w:ascii="Times New Roman" w:hAnsi="Times New Roman"/>
          <w:i/>
          <w:sz w:val="20"/>
          <w:szCs w:val="20"/>
          <w:shd w:val="clear" w:color="auto" w:fill="FFFFFF"/>
        </w:rPr>
        <w:t>Principios metafísicos del derecho</w:t>
      </w:r>
      <w:r w:rsidRPr="00837C6F">
        <w:rPr>
          <w:rFonts w:ascii="Times New Roman" w:hAnsi="Times New Roman"/>
          <w:sz w:val="20"/>
          <w:szCs w:val="20"/>
          <w:shd w:val="clear" w:color="auto" w:fill="FFFFFF"/>
        </w:rPr>
        <w:t>. (Traducción del francés). G. Liz</w:t>
      </w:r>
      <w:r w:rsidR="009514E9" w:rsidRPr="00837C6F">
        <w:rPr>
          <w:rFonts w:ascii="Times New Roman" w:hAnsi="Times New Roman"/>
          <w:sz w:val="20"/>
          <w:szCs w:val="20"/>
          <w:shd w:val="clear" w:color="auto" w:fill="FFFFFF"/>
        </w:rPr>
        <w:t>á</w:t>
      </w:r>
      <w:r w:rsidRPr="00837C6F">
        <w:rPr>
          <w:rFonts w:ascii="Times New Roman" w:hAnsi="Times New Roman"/>
          <w:sz w:val="20"/>
          <w:szCs w:val="20"/>
          <w:shd w:val="clear" w:color="auto" w:fill="FFFFFF"/>
        </w:rPr>
        <w:t xml:space="preserve">rraga. </w:t>
      </w:r>
      <w:r w:rsidRPr="00837C6F">
        <w:rPr>
          <w:rFonts w:ascii="Times New Roman" w:hAnsi="Times New Roman"/>
          <w:sz w:val="20"/>
          <w:szCs w:val="20"/>
          <w:shd w:val="clear" w:color="auto" w:fill="FFFFFF"/>
          <w:lang w:val="es-PE"/>
        </w:rPr>
        <w:t xml:space="preserve">Ed. Renacimiento. Reimpresión de Madrid, </w:t>
      </w:r>
      <w:proofErr w:type="spellStart"/>
      <w:r w:rsidRPr="00837C6F">
        <w:rPr>
          <w:rFonts w:ascii="Times New Roman" w:hAnsi="Times New Roman"/>
          <w:sz w:val="20"/>
          <w:szCs w:val="20"/>
          <w:shd w:val="clear" w:color="auto" w:fill="FFFFFF"/>
          <w:lang w:val="es-PE"/>
        </w:rPr>
        <w:t>J.</w:t>
      </w:r>
      <w:proofErr w:type="gramStart"/>
      <w:r w:rsidRPr="00837C6F">
        <w:rPr>
          <w:rFonts w:ascii="Times New Roman" w:hAnsi="Times New Roman"/>
          <w:sz w:val="20"/>
          <w:szCs w:val="20"/>
          <w:shd w:val="clear" w:color="auto" w:fill="FFFFFF"/>
          <w:lang w:val="es-PE"/>
        </w:rPr>
        <w:t>M.Pérez</w:t>
      </w:r>
      <w:proofErr w:type="spellEnd"/>
      <w:proofErr w:type="gramEnd"/>
      <w:r w:rsidRPr="00837C6F">
        <w:rPr>
          <w:rFonts w:ascii="Times New Roman" w:hAnsi="Times New Roman"/>
          <w:sz w:val="20"/>
          <w:szCs w:val="20"/>
          <w:shd w:val="clear" w:color="auto" w:fill="FFFFFF"/>
          <w:lang w:val="es-PE"/>
        </w:rPr>
        <w:t>, 1873.</w:t>
      </w:r>
    </w:p>
    <w:p w14:paraId="56C022E6" w14:textId="77777777" w:rsidR="00504FF3" w:rsidRPr="00837C6F" w:rsidRDefault="00504FF3" w:rsidP="00606C31">
      <w:pPr>
        <w:ind w:left="720" w:hanging="720"/>
        <w:rPr>
          <w:rFonts w:ascii="Times New Roman" w:hAnsi="Times New Roman"/>
          <w:sz w:val="20"/>
          <w:szCs w:val="20"/>
          <w:lang w:val="en-US"/>
        </w:rPr>
      </w:pPr>
      <w:r w:rsidRPr="00837C6F">
        <w:rPr>
          <w:rFonts w:ascii="Times New Roman" w:hAnsi="Times New Roman"/>
          <w:sz w:val="20"/>
          <w:szCs w:val="20"/>
          <w:lang w:val="es-PE"/>
        </w:rPr>
        <w:t xml:space="preserve">Ripstein, A. (2009) </w:t>
      </w:r>
      <w:r w:rsidRPr="00837C6F">
        <w:rPr>
          <w:rFonts w:ascii="Times New Roman" w:hAnsi="Times New Roman"/>
          <w:i/>
          <w:iCs/>
          <w:sz w:val="20"/>
          <w:szCs w:val="20"/>
          <w:lang w:val="es-PE"/>
        </w:rPr>
        <w:t xml:space="preserve">Force and Freedom. </w:t>
      </w:r>
      <w:r w:rsidRPr="00837C6F">
        <w:rPr>
          <w:rFonts w:ascii="Times New Roman" w:hAnsi="Times New Roman"/>
          <w:i/>
          <w:iCs/>
          <w:sz w:val="20"/>
          <w:szCs w:val="20"/>
          <w:lang w:val="en-US"/>
        </w:rPr>
        <w:t>Kant’s legal and political philosophy</w:t>
      </w:r>
      <w:r w:rsidRPr="00837C6F">
        <w:rPr>
          <w:rFonts w:ascii="Times New Roman" w:hAnsi="Times New Roman"/>
          <w:sz w:val="20"/>
          <w:szCs w:val="20"/>
          <w:lang w:val="en-US"/>
        </w:rPr>
        <w:t xml:space="preserve">. Harvard College  </w:t>
      </w:r>
    </w:p>
    <w:p w14:paraId="457DBC48" w14:textId="4D27D0C7" w:rsidR="00E0331A" w:rsidRPr="00837C6F" w:rsidRDefault="00E0331A" w:rsidP="00606C31">
      <w:pPr>
        <w:ind w:left="720" w:hanging="720"/>
        <w:rPr>
          <w:rFonts w:ascii="Times New Roman" w:hAnsi="Times New Roman"/>
          <w:sz w:val="20"/>
          <w:szCs w:val="20"/>
          <w:lang w:val="en-US"/>
        </w:rPr>
      </w:pPr>
      <w:r w:rsidRPr="00837C6F">
        <w:rPr>
          <w:rFonts w:ascii="Times New Roman" w:hAnsi="Times New Roman"/>
          <w:sz w:val="20"/>
          <w:szCs w:val="20"/>
          <w:lang w:val="en-US"/>
        </w:rPr>
        <w:t>Ripstein, A. (20</w:t>
      </w:r>
      <w:r w:rsidR="00F71D53">
        <w:rPr>
          <w:rFonts w:ascii="Times New Roman" w:hAnsi="Times New Roman"/>
          <w:sz w:val="20"/>
          <w:szCs w:val="20"/>
          <w:lang w:val="en-US"/>
        </w:rPr>
        <w:t>10</w:t>
      </w:r>
      <w:r w:rsidRPr="00837C6F">
        <w:rPr>
          <w:rFonts w:ascii="Times New Roman" w:hAnsi="Times New Roman"/>
          <w:sz w:val="20"/>
          <w:szCs w:val="20"/>
          <w:lang w:val="en-US"/>
        </w:rPr>
        <w:t xml:space="preserve">) </w:t>
      </w:r>
      <w:r w:rsidRPr="00837C6F">
        <w:rPr>
          <w:rFonts w:ascii="Times New Roman" w:hAnsi="Times New Roman"/>
          <w:i/>
          <w:iCs/>
          <w:sz w:val="20"/>
          <w:szCs w:val="20"/>
          <w:lang w:val="en-US"/>
        </w:rPr>
        <w:t>Reply to Flikschuh and Pavlakos.</w:t>
      </w:r>
      <w:r w:rsidRPr="00837C6F">
        <w:rPr>
          <w:rFonts w:ascii="Times New Roman" w:hAnsi="Times New Roman"/>
          <w:sz w:val="20"/>
          <w:szCs w:val="20"/>
          <w:lang w:val="en-US"/>
        </w:rPr>
        <w:t xml:space="preserve"> Jurisprudence, 1(2), 317-324.</w:t>
      </w:r>
    </w:p>
    <w:p w14:paraId="39F82DA2" w14:textId="77777777" w:rsidR="00504FF3" w:rsidRPr="00837C6F" w:rsidRDefault="00504FF3" w:rsidP="00606C31">
      <w:pPr>
        <w:ind w:left="720" w:hanging="720"/>
        <w:rPr>
          <w:rFonts w:ascii="Times New Roman" w:hAnsi="Times New Roman"/>
          <w:sz w:val="24"/>
          <w:szCs w:val="24"/>
          <w:lang w:val="en-US"/>
        </w:rPr>
      </w:pPr>
    </w:p>
    <w:p w14:paraId="61CBE9C7" w14:textId="43CA62BD" w:rsidR="00504FF3" w:rsidRPr="00837C6F" w:rsidRDefault="00504FF3" w:rsidP="00606C31">
      <w:pPr>
        <w:ind w:left="720" w:hanging="720"/>
        <w:rPr>
          <w:rFonts w:ascii="Times New Roman" w:hAnsi="Times New Roman"/>
          <w:sz w:val="24"/>
          <w:szCs w:val="24"/>
          <w:u w:val="single"/>
          <w:lang w:val="en-US"/>
        </w:rPr>
      </w:pPr>
      <w:proofErr w:type="spellStart"/>
      <w:r w:rsidRPr="00837C6F">
        <w:rPr>
          <w:rFonts w:ascii="Times New Roman" w:hAnsi="Times New Roman"/>
          <w:sz w:val="24"/>
          <w:szCs w:val="24"/>
          <w:u w:val="single"/>
          <w:lang w:val="en-US"/>
        </w:rPr>
        <w:t>Bibliografía</w:t>
      </w:r>
      <w:proofErr w:type="spellEnd"/>
      <w:r w:rsidRPr="00837C6F">
        <w:rPr>
          <w:rFonts w:ascii="Times New Roman" w:hAnsi="Times New Roman"/>
          <w:sz w:val="24"/>
          <w:szCs w:val="24"/>
          <w:u w:val="single"/>
          <w:lang w:val="en-US"/>
        </w:rPr>
        <w:t xml:space="preserve"> </w:t>
      </w:r>
      <w:proofErr w:type="spellStart"/>
      <w:r w:rsidRPr="00837C6F">
        <w:rPr>
          <w:rFonts w:ascii="Times New Roman" w:hAnsi="Times New Roman"/>
          <w:sz w:val="24"/>
          <w:szCs w:val="24"/>
          <w:u w:val="single"/>
          <w:lang w:val="en-US"/>
        </w:rPr>
        <w:t>secundaria</w:t>
      </w:r>
      <w:proofErr w:type="spellEnd"/>
    </w:p>
    <w:p w14:paraId="0E48F35D" w14:textId="77777777" w:rsidR="009F5B5A" w:rsidRPr="00F71D53"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Byrd, B. S. y Hruschka, J (2010) </w:t>
      </w:r>
      <w:r w:rsidRPr="00837C6F">
        <w:rPr>
          <w:rFonts w:ascii="Times New Roman" w:hAnsi="Times New Roman"/>
          <w:i/>
          <w:iCs/>
          <w:sz w:val="20"/>
          <w:szCs w:val="20"/>
          <w:lang w:val="en-US"/>
        </w:rPr>
        <w:t>Kant’s doctrine of right: A commentary.</w:t>
      </w:r>
      <w:r w:rsidRPr="00837C6F">
        <w:rPr>
          <w:rFonts w:ascii="Times New Roman" w:hAnsi="Times New Roman"/>
          <w:sz w:val="20"/>
          <w:szCs w:val="20"/>
          <w:lang w:val="en-US"/>
        </w:rPr>
        <w:t xml:space="preserve"> </w:t>
      </w:r>
      <w:r w:rsidRPr="00F71D53">
        <w:rPr>
          <w:rFonts w:ascii="Times New Roman" w:hAnsi="Times New Roman"/>
          <w:sz w:val="20"/>
          <w:szCs w:val="20"/>
          <w:lang w:val="en-US"/>
        </w:rPr>
        <w:t>Cambridge U.P.</w:t>
      </w:r>
    </w:p>
    <w:p w14:paraId="1FACE9E4" w14:textId="77777777" w:rsidR="009F5B5A" w:rsidRPr="00837C6F" w:rsidRDefault="009F5B5A" w:rsidP="00606C31">
      <w:pPr>
        <w:ind w:left="720" w:hanging="720"/>
        <w:rPr>
          <w:rFonts w:ascii="Times New Roman" w:hAnsi="Times New Roman"/>
          <w:sz w:val="20"/>
          <w:szCs w:val="20"/>
        </w:rPr>
      </w:pPr>
      <w:r w:rsidRPr="00F71D53">
        <w:rPr>
          <w:rFonts w:ascii="Times New Roman" w:hAnsi="Times New Roman"/>
          <w:sz w:val="20"/>
          <w:szCs w:val="20"/>
          <w:lang w:val="en-US"/>
        </w:rPr>
        <w:t xml:space="preserve">Forst, R. (2015) </w:t>
      </w:r>
      <w:proofErr w:type="spellStart"/>
      <w:r w:rsidRPr="00F71D53">
        <w:rPr>
          <w:rFonts w:ascii="Times New Roman" w:hAnsi="Times New Roman"/>
          <w:i/>
          <w:sz w:val="20"/>
          <w:szCs w:val="20"/>
          <w:lang w:val="en-US"/>
        </w:rPr>
        <w:t>Justificación</w:t>
      </w:r>
      <w:proofErr w:type="spellEnd"/>
      <w:r w:rsidRPr="00F71D53">
        <w:rPr>
          <w:rFonts w:ascii="Times New Roman" w:hAnsi="Times New Roman"/>
          <w:i/>
          <w:sz w:val="20"/>
          <w:szCs w:val="20"/>
          <w:lang w:val="en-US"/>
        </w:rPr>
        <w:t xml:space="preserve"> y </w:t>
      </w:r>
      <w:proofErr w:type="spellStart"/>
      <w:r w:rsidRPr="00F71D53">
        <w:rPr>
          <w:rFonts w:ascii="Times New Roman" w:hAnsi="Times New Roman"/>
          <w:i/>
          <w:sz w:val="20"/>
          <w:szCs w:val="20"/>
          <w:lang w:val="en-US"/>
        </w:rPr>
        <w:t>Crítica</w:t>
      </w:r>
      <w:proofErr w:type="spellEnd"/>
      <w:r w:rsidRPr="00F71D53">
        <w:rPr>
          <w:rFonts w:ascii="Times New Roman" w:hAnsi="Times New Roman"/>
          <w:sz w:val="20"/>
          <w:szCs w:val="20"/>
          <w:lang w:val="en-US"/>
        </w:rPr>
        <w:t xml:space="preserve">. </w:t>
      </w:r>
      <w:r w:rsidRPr="00837C6F">
        <w:rPr>
          <w:rFonts w:ascii="Times New Roman" w:hAnsi="Times New Roman"/>
          <w:sz w:val="20"/>
          <w:szCs w:val="20"/>
        </w:rPr>
        <w:t>Serie Ensayos.</w:t>
      </w:r>
    </w:p>
    <w:p w14:paraId="4EE21D2D" w14:textId="77777777" w:rsidR="009F5B5A" w:rsidRPr="00837C6F" w:rsidRDefault="009F5B5A" w:rsidP="00606C31">
      <w:pPr>
        <w:ind w:left="720" w:hanging="720"/>
        <w:rPr>
          <w:rFonts w:ascii="Times New Roman" w:hAnsi="Times New Roman"/>
          <w:color w:val="000000" w:themeColor="text1"/>
          <w:sz w:val="20"/>
          <w:szCs w:val="20"/>
          <w:lang w:val="es-PE"/>
        </w:rPr>
      </w:pPr>
      <w:r w:rsidRPr="00837C6F">
        <w:rPr>
          <w:rFonts w:ascii="Times New Roman" w:hAnsi="Times New Roman"/>
          <w:color w:val="000000" w:themeColor="text1"/>
          <w:sz w:val="20"/>
          <w:szCs w:val="20"/>
          <w:lang w:val="en-US"/>
        </w:rPr>
        <w:t xml:space="preserve">Kant, I (2007) </w:t>
      </w:r>
      <w:r w:rsidRPr="00837C6F">
        <w:rPr>
          <w:rFonts w:ascii="Times New Roman" w:hAnsi="Times New Roman"/>
          <w:i/>
          <w:color w:val="000000" w:themeColor="text1"/>
          <w:sz w:val="20"/>
          <w:szCs w:val="20"/>
          <w:lang w:val="en-US"/>
        </w:rPr>
        <w:t>Anthropology, History and Education</w:t>
      </w:r>
      <w:r w:rsidRPr="00837C6F">
        <w:rPr>
          <w:rFonts w:ascii="Times New Roman" w:hAnsi="Times New Roman"/>
          <w:color w:val="000000" w:themeColor="text1"/>
          <w:sz w:val="20"/>
          <w:szCs w:val="20"/>
          <w:lang w:val="en-US"/>
        </w:rPr>
        <w:t xml:space="preserve">. </w:t>
      </w:r>
      <w:r w:rsidRPr="00837C6F">
        <w:rPr>
          <w:rFonts w:ascii="Times New Roman" w:hAnsi="Times New Roman"/>
          <w:color w:val="000000" w:themeColor="text1"/>
          <w:sz w:val="20"/>
          <w:szCs w:val="20"/>
          <w:lang w:val="es-PE"/>
        </w:rPr>
        <w:t xml:space="preserve">Cambridge </w:t>
      </w:r>
      <w:proofErr w:type="spellStart"/>
      <w:r w:rsidRPr="00837C6F">
        <w:rPr>
          <w:rFonts w:ascii="Times New Roman" w:hAnsi="Times New Roman"/>
          <w:color w:val="000000" w:themeColor="text1"/>
          <w:sz w:val="20"/>
          <w:szCs w:val="20"/>
          <w:lang w:val="es-PE"/>
        </w:rPr>
        <w:t>University</w:t>
      </w:r>
      <w:proofErr w:type="spellEnd"/>
      <w:r w:rsidRPr="00837C6F">
        <w:rPr>
          <w:rFonts w:ascii="Times New Roman" w:hAnsi="Times New Roman"/>
          <w:color w:val="000000" w:themeColor="text1"/>
          <w:sz w:val="20"/>
          <w:szCs w:val="20"/>
          <w:lang w:val="es-PE"/>
        </w:rPr>
        <w:t xml:space="preserve"> Press.</w:t>
      </w:r>
    </w:p>
    <w:p w14:paraId="53861413"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(2007) </w:t>
      </w:r>
      <w:r w:rsidRPr="00837C6F">
        <w:rPr>
          <w:rFonts w:ascii="Times New Roman" w:hAnsi="Times New Roman"/>
          <w:i/>
          <w:sz w:val="20"/>
          <w:szCs w:val="20"/>
        </w:rPr>
        <w:t>Crítica de la razón pura</w:t>
      </w:r>
      <w:r w:rsidRPr="00837C6F">
        <w:rPr>
          <w:rFonts w:ascii="Times New Roman" w:hAnsi="Times New Roman"/>
          <w:sz w:val="20"/>
          <w:szCs w:val="20"/>
        </w:rPr>
        <w:t>. Traducción de Mario Caimi. Ed. Colihue Clásica.</w:t>
      </w:r>
    </w:p>
    <w:p w14:paraId="59BCF6BD"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rPr>
        <w:t xml:space="preserve">Kant, I. (1964) </w:t>
      </w:r>
      <w:r w:rsidRPr="00837C6F">
        <w:rPr>
          <w:rFonts w:ascii="Times New Roman" w:hAnsi="Times New Roman"/>
          <w:i/>
          <w:sz w:val="20"/>
          <w:szCs w:val="20"/>
        </w:rPr>
        <w:t>Filosofía de la historia</w:t>
      </w:r>
      <w:r w:rsidRPr="00837C6F">
        <w:rPr>
          <w:rFonts w:ascii="Times New Roman" w:hAnsi="Times New Roman"/>
          <w:sz w:val="20"/>
          <w:szCs w:val="20"/>
        </w:rPr>
        <w:t xml:space="preserve">. </w:t>
      </w:r>
      <w:r w:rsidRPr="00837C6F">
        <w:rPr>
          <w:rFonts w:ascii="Times New Roman" w:hAnsi="Times New Roman"/>
          <w:sz w:val="20"/>
          <w:szCs w:val="20"/>
          <w:lang w:val="en-US"/>
        </w:rPr>
        <w:t>Ed. Nova.</w:t>
      </w:r>
    </w:p>
    <w:p w14:paraId="4152A8B2" w14:textId="77777777" w:rsidR="009F5B5A" w:rsidRPr="00F71D53"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O´Neill, O. (1986) </w:t>
      </w:r>
      <w:r w:rsidRPr="00837C6F">
        <w:rPr>
          <w:rFonts w:ascii="Times New Roman" w:hAnsi="Times New Roman"/>
          <w:i/>
          <w:sz w:val="20"/>
          <w:szCs w:val="20"/>
          <w:lang w:val="en-US"/>
        </w:rPr>
        <w:t>The public use of reason</w:t>
      </w:r>
      <w:r w:rsidRPr="00837C6F">
        <w:rPr>
          <w:rFonts w:ascii="Times New Roman" w:hAnsi="Times New Roman"/>
          <w:sz w:val="20"/>
          <w:szCs w:val="20"/>
          <w:lang w:val="en-US"/>
        </w:rPr>
        <w:t>.</w:t>
      </w:r>
      <w:r w:rsidRPr="00837C6F">
        <w:rPr>
          <w:rFonts w:ascii="Times New Roman" w:hAnsi="Times New Roman"/>
          <w:i/>
          <w:sz w:val="20"/>
          <w:szCs w:val="20"/>
          <w:lang w:val="en-US"/>
        </w:rPr>
        <w:t xml:space="preserve"> </w:t>
      </w:r>
      <w:r w:rsidRPr="00F71D53">
        <w:rPr>
          <w:rFonts w:ascii="Times New Roman" w:hAnsi="Times New Roman"/>
          <w:sz w:val="20"/>
          <w:szCs w:val="20"/>
          <w:lang w:val="en-US"/>
        </w:rPr>
        <w:t>En: Political Theory, Vol 14, Nº4, Nov. pp. 523-551.</w:t>
      </w:r>
    </w:p>
    <w:p w14:paraId="5492F542" w14:textId="77777777" w:rsidR="00153730" w:rsidRDefault="00153730" w:rsidP="00606C31">
      <w:pPr>
        <w:ind w:left="720" w:hanging="720"/>
        <w:rPr>
          <w:rFonts w:ascii="Times New Roman" w:hAnsi="Times New Roman"/>
          <w:sz w:val="24"/>
          <w:szCs w:val="24"/>
          <w:u w:val="single"/>
        </w:rPr>
      </w:pPr>
    </w:p>
    <w:p w14:paraId="56AD3BE1" w14:textId="60205CBF" w:rsidR="00504FF3" w:rsidRPr="00837C6F" w:rsidRDefault="00504FF3" w:rsidP="00606C31">
      <w:pPr>
        <w:ind w:left="720" w:hanging="720"/>
        <w:rPr>
          <w:rFonts w:ascii="Times New Roman" w:hAnsi="Times New Roman"/>
          <w:sz w:val="24"/>
          <w:szCs w:val="24"/>
          <w:u w:val="single"/>
        </w:rPr>
      </w:pPr>
      <w:r w:rsidRPr="00837C6F">
        <w:rPr>
          <w:rFonts w:ascii="Times New Roman" w:hAnsi="Times New Roman"/>
          <w:sz w:val="24"/>
          <w:szCs w:val="24"/>
          <w:u w:val="single"/>
        </w:rPr>
        <w:t>Bibliografía consultada pero no citada</w:t>
      </w:r>
    </w:p>
    <w:p w14:paraId="670F55F5"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Arendt, H. (1992) </w:t>
      </w:r>
      <w:r w:rsidRPr="00837C6F">
        <w:rPr>
          <w:rFonts w:ascii="Times New Roman" w:hAnsi="Times New Roman"/>
          <w:i/>
          <w:sz w:val="20"/>
          <w:szCs w:val="20"/>
          <w:lang w:val="en-US"/>
        </w:rPr>
        <w:t>Lectures on Kant´s political philosophy</w:t>
      </w:r>
      <w:r w:rsidRPr="00837C6F">
        <w:rPr>
          <w:rFonts w:ascii="Times New Roman" w:hAnsi="Times New Roman"/>
          <w:sz w:val="20"/>
          <w:szCs w:val="20"/>
          <w:lang w:val="en-US"/>
        </w:rPr>
        <w:t>. Ed. Ronald Beiner. University of Chicago Press.</w:t>
      </w:r>
    </w:p>
    <w:p w14:paraId="52617BF5"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Cassirer, E. (1946) </w:t>
      </w:r>
      <w:r w:rsidRPr="00837C6F">
        <w:rPr>
          <w:rFonts w:ascii="Times New Roman" w:hAnsi="Times New Roman"/>
          <w:i/>
          <w:sz w:val="20"/>
          <w:szCs w:val="20"/>
          <w:lang w:val="en-US"/>
        </w:rPr>
        <w:t>The myth of the state</w:t>
      </w:r>
      <w:r w:rsidRPr="00837C6F">
        <w:rPr>
          <w:rFonts w:ascii="Times New Roman" w:hAnsi="Times New Roman"/>
          <w:sz w:val="20"/>
          <w:szCs w:val="20"/>
          <w:lang w:val="en-US"/>
        </w:rPr>
        <w:t>. Yale University Press</w:t>
      </w:r>
    </w:p>
    <w:p w14:paraId="00DD4BB0"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lang w:val="en-US"/>
        </w:rPr>
        <w:t xml:space="preserve">Cassirer, E. (1985) </w:t>
      </w:r>
      <w:r w:rsidRPr="00837C6F">
        <w:rPr>
          <w:rFonts w:ascii="Times New Roman" w:hAnsi="Times New Roman"/>
          <w:i/>
          <w:sz w:val="20"/>
          <w:szCs w:val="20"/>
          <w:lang w:val="en-US"/>
        </w:rPr>
        <w:t xml:space="preserve">Kant, Vida y </w:t>
      </w:r>
      <w:proofErr w:type="spellStart"/>
      <w:r w:rsidRPr="00837C6F">
        <w:rPr>
          <w:rFonts w:ascii="Times New Roman" w:hAnsi="Times New Roman"/>
          <w:i/>
          <w:sz w:val="20"/>
          <w:szCs w:val="20"/>
          <w:lang w:val="en-US"/>
        </w:rPr>
        <w:t>Doctrina</w:t>
      </w:r>
      <w:proofErr w:type="spellEnd"/>
      <w:r w:rsidRPr="00837C6F">
        <w:rPr>
          <w:rFonts w:ascii="Times New Roman" w:hAnsi="Times New Roman"/>
          <w:sz w:val="20"/>
          <w:szCs w:val="20"/>
          <w:lang w:val="en-US"/>
        </w:rPr>
        <w:t xml:space="preserve">. </w:t>
      </w:r>
      <w:r w:rsidRPr="00837C6F">
        <w:rPr>
          <w:rFonts w:ascii="Times New Roman" w:hAnsi="Times New Roman"/>
          <w:sz w:val="20"/>
          <w:szCs w:val="20"/>
        </w:rPr>
        <w:t xml:space="preserve">Fondo de Cultura Económica. </w:t>
      </w:r>
    </w:p>
    <w:p w14:paraId="44AD3EB5"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Caviglia, A. (2005) </w:t>
      </w:r>
      <w:r w:rsidRPr="00837C6F">
        <w:rPr>
          <w:rFonts w:ascii="Times New Roman" w:hAnsi="Times New Roman"/>
          <w:i/>
          <w:sz w:val="20"/>
          <w:szCs w:val="20"/>
        </w:rPr>
        <w:t>Soberanía de la voluntad unificada del pueblo sobre el gobierno en la filosofía política de Kant</w:t>
      </w:r>
      <w:r w:rsidRPr="00837C6F">
        <w:rPr>
          <w:rFonts w:ascii="Times New Roman" w:hAnsi="Times New Roman"/>
          <w:sz w:val="20"/>
          <w:szCs w:val="20"/>
        </w:rPr>
        <w:t xml:space="preserve">. PUCP. </w:t>
      </w:r>
    </w:p>
    <w:p w14:paraId="454B8032" w14:textId="77777777" w:rsidR="009F5B5A" w:rsidRPr="00837C6F" w:rsidRDefault="009F5B5A" w:rsidP="00606C31">
      <w:pPr>
        <w:ind w:left="720" w:hanging="720"/>
        <w:rPr>
          <w:rFonts w:ascii="Times New Roman" w:hAnsi="Times New Roman"/>
          <w:sz w:val="20"/>
          <w:szCs w:val="20"/>
          <w:lang w:val="es-PE"/>
        </w:rPr>
      </w:pPr>
      <w:r w:rsidRPr="00837C6F">
        <w:rPr>
          <w:rFonts w:ascii="Times New Roman" w:hAnsi="Times New Roman"/>
          <w:sz w:val="20"/>
          <w:szCs w:val="20"/>
          <w:lang w:val="es-PE"/>
        </w:rPr>
        <w:lastRenderedPageBreak/>
        <w:t xml:space="preserve">Caviglia, A. (2017) </w:t>
      </w:r>
      <w:r w:rsidRPr="00837C6F">
        <w:rPr>
          <w:rFonts w:ascii="Times New Roman" w:hAnsi="Times New Roman"/>
          <w:i/>
          <w:sz w:val="20"/>
          <w:szCs w:val="20"/>
          <w:lang w:val="es-PE"/>
        </w:rPr>
        <w:t>Crítica Social, Crítica Inmanente y Crítica Trascendente: La cuestión de la Crítica Inmanente en la Teoría Crítica.</w:t>
      </w:r>
      <w:r w:rsidRPr="00837C6F">
        <w:rPr>
          <w:rFonts w:ascii="Times New Roman" w:hAnsi="Times New Roman"/>
          <w:sz w:val="20"/>
          <w:szCs w:val="20"/>
          <w:lang w:val="es-PE"/>
        </w:rPr>
        <w:t xml:space="preserve"> (En: Derecho &amp; Sociedad, </w:t>
      </w:r>
      <w:proofErr w:type="spellStart"/>
      <w:r w:rsidRPr="00837C6F">
        <w:rPr>
          <w:rFonts w:ascii="Times New Roman" w:hAnsi="Times New Roman"/>
          <w:sz w:val="20"/>
          <w:szCs w:val="20"/>
          <w:lang w:val="es-PE"/>
        </w:rPr>
        <w:t>Nº</w:t>
      </w:r>
      <w:proofErr w:type="spellEnd"/>
      <w:r w:rsidRPr="00837C6F">
        <w:rPr>
          <w:rFonts w:ascii="Times New Roman" w:hAnsi="Times New Roman"/>
          <w:sz w:val="20"/>
          <w:szCs w:val="20"/>
          <w:lang w:val="es-PE"/>
        </w:rPr>
        <w:t xml:space="preserve"> 48, </w:t>
      </w:r>
      <w:proofErr w:type="gramStart"/>
      <w:r w:rsidRPr="00837C6F">
        <w:rPr>
          <w:rFonts w:ascii="Times New Roman" w:hAnsi="Times New Roman"/>
          <w:sz w:val="20"/>
          <w:szCs w:val="20"/>
          <w:lang w:val="es-PE"/>
        </w:rPr>
        <w:t>Marzo</w:t>
      </w:r>
      <w:proofErr w:type="gramEnd"/>
      <w:r w:rsidRPr="00837C6F">
        <w:rPr>
          <w:rFonts w:ascii="Times New Roman" w:hAnsi="Times New Roman"/>
          <w:sz w:val="20"/>
          <w:szCs w:val="20"/>
          <w:lang w:val="es-PE"/>
        </w:rPr>
        <w:t>, pp. 323 - 332)</w:t>
      </w:r>
    </w:p>
    <w:p w14:paraId="7C81C651"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Caviglia, A. (2023). </w:t>
      </w:r>
      <w:r w:rsidRPr="00837C6F">
        <w:rPr>
          <w:rFonts w:ascii="Times New Roman" w:hAnsi="Times New Roman"/>
          <w:bCs/>
          <w:i/>
          <w:sz w:val="20"/>
          <w:szCs w:val="20"/>
        </w:rPr>
        <w:t>Responsabilidad y debate público. Sobre el vigésimo aniversario de la entrega del IF-CVR</w:t>
      </w:r>
      <w:r w:rsidRPr="00837C6F">
        <w:rPr>
          <w:rFonts w:ascii="Times New Roman" w:hAnsi="Times New Roman"/>
          <w:sz w:val="20"/>
          <w:szCs w:val="20"/>
        </w:rPr>
        <w:t>. En: SÍLEX. Vol.13. (pp. 36 - 69).</w:t>
      </w:r>
    </w:p>
    <w:p w14:paraId="19A20E8F"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Cortina, A. (1988) </w:t>
      </w:r>
      <w:r w:rsidRPr="00837C6F">
        <w:rPr>
          <w:rFonts w:ascii="Times New Roman" w:hAnsi="Times New Roman"/>
          <w:i/>
          <w:sz w:val="20"/>
          <w:szCs w:val="20"/>
        </w:rPr>
        <w:t>El contrato social como ideal del estado de derecho. El dudoso contractualismo de I. Kant</w:t>
      </w:r>
      <w:r w:rsidRPr="00837C6F">
        <w:rPr>
          <w:rFonts w:ascii="Times New Roman" w:hAnsi="Times New Roman"/>
          <w:sz w:val="20"/>
          <w:szCs w:val="20"/>
        </w:rPr>
        <w:t xml:space="preserve">. (En: Revista de Estudios Políticos, Nueva Época, </w:t>
      </w:r>
      <w:proofErr w:type="spellStart"/>
      <w:r w:rsidRPr="00837C6F">
        <w:rPr>
          <w:rFonts w:ascii="Times New Roman" w:hAnsi="Times New Roman"/>
          <w:sz w:val="20"/>
          <w:szCs w:val="20"/>
        </w:rPr>
        <w:t>Nº</w:t>
      </w:r>
      <w:proofErr w:type="spellEnd"/>
      <w:r w:rsidRPr="00837C6F">
        <w:rPr>
          <w:rFonts w:ascii="Times New Roman" w:hAnsi="Times New Roman"/>
          <w:sz w:val="20"/>
          <w:szCs w:val="20"/>
        </w:rPr>
        <w:t xml:space="preserve"> 59. Enero-</w:t>
      </w:r>
      <w:proofErr w:type="gramStart"/>
      <w:r w:rsidRPr="00837C6F">
        <w:rPr>
          <w:rFonts w:ascii="Times New Roman" w:hAnsi="Times New Roman"/>
          <w:sz w:val="20"/>
          <w:szCs w:val="20"/>
        </w:rPr>
        <w:t>Marzo</w:t>
      </w:r>
      <w:proofErr w:type="gramEnd"/>
      <w:r w:rsidRPr="00837C6F">
        <w:rPr>
          <w:rFonts w:ascii="Times New Roman" w:hAnsi="Times New Roman"/>
          <w:sz w:val="20"/>
          <w:szCs w:val="20"/>
        </w:rPr>
        <w:t>).</w:t>
      </w:r>
    </w:p>
    <w:p w14:paraId="3FF60B82"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Euchner, W. (1974) </w:t>
      </w:r>
      <w:r w:rsidRPr="00837C6F">
        <w:rPr>
          <w:rFonts w:ascii="Times New Roman" w:hAnsi="Times New Roman"/>
          <w:i/>
          <w:sz w:val="20"/>
          <w:szCs w:val="20"/>
        </w:rPr>
        <w:t>Kant como filósofo del progreso político</w:t>
      </w:r>
      <w:r w:rsidRPr="00837C6F">
        <w:rPr>
          <w:rFonts w:ascii="Times New Roman" w:hAnsi="Times New Roman"/>
          <w:sz w:val="20"/>
          <w:szCs w:val="20"/>
        </w:rPr>
        <w:t xml:space="preserve">. Pp. 17-26. En: Renker, Euchner et Al, </w:t>
      </w:r>
      <w:r w:rsidRPr="00837C6F">
        <w:rPr>
          <w:rFonts w:ascii="Times New Roman" w:hAnsi="Times New Roman"/>
          <w:i/>
          <w:sz w:val="20"/>
          <w:szCs w:val="20"/>
        </w:rPr>
        <w:t>Immanuel Kant. Kant como pensador político</w:t>
      </w:r>
      <w:r w:rsidRPr="00837C6F">
        <w:rPr>
          <w:rFonts w:ascii="Times New Roman" w:hAnsi="Times New Roman"/>
          <w:sz w:val="20"/>
          <w:szCs w:val="20"/>
        </w:rPr>
        <w:t xml:space="preserve">. </w:t>
      </w:r>
      <w:proofErr w:type="spellStart"/>
      <w:r w:rsidRPr="00837C6F">
        <w:rPr>
          <w:rFonts w:ascii="Times New Roman" w:hAnsi="Times New Roman"/>
          <w:sz w:val="20"/>
          <w:szCs w:val="20"/>
        </w:rPr>
        <w:t>Internationes</w:t>
      </w:r>
      <w:proofErr w:type="spellEnd"/>
      <w:r w:rsidRPr="00837C6F">
        <w:rPr>
          <w:rFonts w:ascii="Times New Roman" w:hAnsi="Times New Roman"/>
          <w:sz w:val="20"/>
          <w:szCs w:val="20"/>
        </w:rPr>
        <w:t xml:space="preserve">, Bon-Bad </w:t>
      </w:r>
      <w:proofErr w:type="spellStart"/>
      <w:r w:rsidRPr="00837C6F">
        <w:rPr>
          <w:rFonts w:ascii="Times New Roman" w:hAnsi="Times New Roman"/>
          <w:sz w:val="20"/>
          <w:szCs w:val="20"/>
        </w:rPr>
        <w:t>Godesberg</w:t>
      </w:r>
      <w:proofErr w:type="spellEnd"/>
      <w:r w:rsidRPr="00837C6F">
        <w:rPr>
          <w:rFonts w:ascii="Times New Roman" w:hAnsi="Times New Roman"/>
          <w:sz w:val="20"/>
          <w:szCs w:val="20"/>
        </w:rPr>
        <w:t>.</w:t>
      </w:r>
    </w:p>
    <w:p w14:paraId="56385C28"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Goldmann, L. (1945) </w:t>
      </w:r>
      <w:r w:rsidRPr="00837C6F">
        <w:rPr>
          <w:rFonts w:ascii="Times New Roman" w:hAnsi="Times New Roman"/>
          <w:i/>
          <w:sz w:val="20"/>
          <w:szCs w:val="20"/>
        </w:rPr>
        <w:t>Introducción a la filosofía de Kant</w:t>
      </w:r>
      <w:r w:rsidRPr="00837C6F">
        <w:rPr>
          <w:rFonts w:ascii="Times New Roman" w:hAnsi="Times New Roman"/>
          <w:sz w:val="20"/>
          <w:szCs w:val="20"/>
        </w:rPr>
        <w:t>. Amorrortu Editores.</w:t>
      </w:r>
    </w:p>
    <w:p w14:paraId="4B344E69"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rPr>
        <w:t xml:space="preserve">Gómez Caffarena, J. (1983) </w:t>
      </w:r>
      <w:r w:rsidRPr="00837C6F">
        <w:rPr>
          <w:rFonts w:ascii="Times New Roman" w:hAnsi="Times New Roman"/>
          <w:i/>
          <w:sz w:val="20"/>
          <w:szCs w:val="20"/>
        </w:rPr>
        <w:t>El teísmo moral de Kant</w:t>
      </w:r>
      <w:r w:rsidRPr="00837C6F">
        <w:rPr>
          <w:rFonts w:ascii="Times New Roman" w:hAnsi="Times New Roman"/>
          <w:sz w:val="20"/>
          <w:szCs w:val="20"/>
        </w:rPr>
        <w:t xml:space="preserve">. </w:t>
      </w:r>
      <w:proofErr w:type="spellStart"/>
      <w:r w:rsidRPr="00837C6F">
        <w:rPr>
          <w:rFonts w:ascii="Times New Roman" w:hAnsi="Times New Roman"/>
          <w:sz w:val="20"/>
          <w:szCs w:val="20"/>
          <w:lang w:val="en-US"/>
        </w:rPr>
        <w:t>Ediciones</w:t>
      </w:r>
      <w:proofErr w:type="spellEnd"/>
      <w:r w:rsidRPr="00837C6F">
        <w:rPr>
          <w:rFonts w:ascii="Times New Roman" w:hAnsi="Times New Roman"/>
          <w:sz w:val="20"/>
          <w:szCs w:val="20"/>
          <w:lang w:val="en-US"/>
        </w:rPr>
        <w:t xml:space="preserve"> </w:t>
      </w:r>
      <w:proofErr w:type="spellStart"/>
      <w:r w:rsidRPr="00837C6F">
        <w:rPr>
          <w:rFonts w:ascii="Times New Roman" w:hAnsi="Times New Roman"/>
          <w:sz w:val="20"/>
          <w:szCs w:val="20"/>
          <w:lang w:val="en-US"/>
        </w:rPr>
        <w:t>Cristiandad</w:t>
      </w:r>
      <w:proofErr w:type="spellEnd"/>
      <w:r w:rsidRPr="00837C6F">
        <w:rPr>
          <w:rFonts w:ascii="Times New Roman" w:hAnsi="Times New Roman"/>
          <w:sz w:val="20"/>
          <w:szCs w:val="20"/>
          <w:lang w:val="en-US"/>
        </w:rPr>
        <w:t xml:space="preserve">. </w:t>
      </w:r>
    </w:p>
    <w:p w14:paraId="30B0F0DB" w14:textId="77777777" w:rsidR="009F5B5A" w:rsidRPr="00837C6F" w:rsidRDefault="009F5B5A" w:rsidP="00606C31">
      <w:pPr>
        <w:ind w:left="720" w:hanging="720"/>
        <w:rPr>
          <w:rFonts w:ascii="Times New Roman" w:hAnsi="Times New Roman"/>
          <w:color w:val="000000" w:themeColor="text1"/>
          <w:sz w:val="20"/>
          <w:szCs w:val="20"/>
          <w:lang w:val="en-US"/>
        </w:rPr>
      </w:pPr>
      <w:r w:rsidRPr="00837C6F">
        <w:rPr>
          <w:rFonts w:ascii="Times New Roman" w:hAnsi="Times New Roman"/>
          <w:color w:val="000000" w:themeColor="text1"/>
          <w:sz w:val="20"/>
          <w:szCs w:val="20"/>
          <w:lang w:val="en-US"/>
        </w:rPr>
        <w:t xml:space="preserve">Kant, I (1998) </w:t>
      </w:r>
      <w:r w:rsidRPr="00837C6F">
        <w:rPr>
          <w:rFonts w:ascii="Times New Roman" w:hAnsi="Times New Roman"/>
          <w:i/>
          <w:color w:val="000000" w:themeColor="text1"/>
          <w:sz w:val="20"/>
          <w:szCs w:val="20"/>
          <w:lang w:val="en-US"/>
        </w:rPr>
        <w:t>On the miscarriage of all philosophical trials in theodicy.</w:t>
      </w:r>
      <w:r w:rsidRPr="00837C6F">
        <w:rPr>
          <w:rFonts w:ascii="Times New Roman" w:hAnsi="Times New Roman"/>
          <w:color w:val="000000" w:themeColor="text1"/>
          <w:sz w:val="20"/>
          <w:szCs w:val="20"/>
          <w:lang w:val="en-US"/>
        </w:rPr>
        <w:t xml:space="preserve"> En: Kant, I. Religion within the Boundaries of mere Reason</w:t>
      </w:r>
      <w:r w:rsidRPr="00837C6F">
        <w:rPr>
          <w:rFonts w:ascii="Times New Roman" w:hAnsi="Times New Roman"/>
          <w:i/>
          <w:color w:val="000000" w:themeColor="text1"/>
          <w:sz w:val="20"/>
          <w:szCs w:val="20"/>
          <w:lang w:val="en-US"/>
        </w:rPr>
        <w:t xml:space="preserve">. </w:t>
      </w:r>
      <w:r w:rsidRPr="00837C6F">
        <w:rPr>
          <w:rFonts w:ascii="Times New Roman" w:hAnsi="Times New Roman"/>
          <w:color w:val="000000" w:themeColor="text1"/>
          <w:sz w:val="20"/>
          <w:szCs w:val="20"/>
          <w:lang w:val="en-US"/>
        </w:rPr>
        <w:t>Cambridge University Press.</w:t>
      </w:r>
    </w:p>
    <w:p w14:paraId="0F14CBD1"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Kant, I (1998) </w:t>
      </w:r>
      <w:r w:rsidRPr="00837C6F">
        <w:rPr>
          <w:rFonts w:ascii="Times New Roman" w:hAnsi="Times New Roman"/>
          <w:i/>
          <w:sz w:val="20"/>
          <w:szCs w:val="20"/>
          <w:lang w:val="en-US"/>
        </w:rPr>
        <w:t xml:space="preserve">Religion within the Boundaries of mere Reason. </w:t>
      </w:r>
      <w:r w:rsidRPr="00837C6F">
        <w:rPr>
          <w:rFonts w:ascii="Times New Roman" w:hAnsi="Times New Roman"/>
          <w:sz w:val="20"/>
          <w:szCs w:val="20"/>
          <w:lang w:val="en-US"/>
        </w:rPr>
        <w:t>Cambridge University Press.</w:t>
      </w:r>
    </w:p>
    <w:p w14:paraId="2BDBC4A1" w14:textId="77777777" w:rsidR="009F5B5A" w:rsidRPr="00837C6F" w:rsidRDefault="009F5B5A" w:rsidP="00606C31">
      <w:pPr>
        <w:ind w:left="720" w:hanging="720"/>
        <w:rPr>
          <w:rFonts w:ascii="Times New Roman" w:hAnsi="Times New Roman"/>
          <w:color w:val="000000" w:themeColor="text1"/>
          <w:sz w:val="20"/>
          <w:szCs w:val="20"/>
          <w:lang w:val="en-US"/>
        </w:rPr>
      </w:pPr>
      <w:r w:rsidRPr="00837C6F">
        <w:rPr>
          <w:rFonts w:ascii="Times New Roman" w:hAnsi="Times New Roman"/>
          <w:color w:val="000000" w:themeColor="text1"/>
          <w:sz w:val="20"/>
          <w:szCs w:val="20"/>
          <w:lang w:val="en-US"/>
        </w:rPr>
        <w:t xml:space="preserve">Kant, I (2007) </w:t>
      </w:r>
      <w:r w:rsidRPr="00837C6F">
        <w:rPr>
          <w:rFonts w:ascii="Times New Roman" w:hAnsi="Times New Roman"/>
          <w:i/>
          <w:color w:val="000000" w:themeColor="text1"/>
          <w:sz w:val="20"/>
          <w:szCs w:val="20"/>
          <w:lang w:val="en-US"/>
        </w:rPr>
        <w:t>Anthropology from a pragmatic point of view (1798)</w:t>
      </w:r>
      <w:r w:rsidRPr="00837C6F">
        <w:rPr>
          <w:rFonts w:ascii="Times New Roman" w:hAnsi="Times New Roman"/>
          <w:color w:val="000000" w:themeColor="text1"/>
          <w:sz w:val="20"/>
          <w:szCs w:val="20"/>
          <w:lang w:val="en-US"/>
        </w:rPr>
        <w:t xml:space="preserve"> En: Kant, I. Anthropology, History and Education. Cambridge University Press.</w:t>
      </w:r>
    </w:p>
    <w:p w14:paraId="291314B4" w14:textId="77777777" w:rsidR="009F5B5A" w:rsidRPr="00837C6F" w:rsidRDefault="009F5B5A" w:rsidP="00606C31">
      <w:pPr>
        <w:ind w:left="720" w:hanging="720"/>
        <w:rPr>
          <w:rFonts w:ascii="Times New Roman" w:hAnsi="Times New Roman"/>
          <w:color w:val="000000" w:themeColor="text1"/>
          <w:sz w:val="20"/>
          <w:szCs w:val="20"/>
          <w:lang w:val="en-US"/>
        </w:rPr>
      </w:pPr>
      <w:r w:rsidRPr="00837C6F">
        <w:rPr>
          <w:rFonts w:ascii="Times New Roman" w:hAnsi="Times New Roman"/>
          <w:color w:val="000000" w:themeColor="text1"/>
          <w:sz w:val="20"/>
          <w:szCs w:val="20"/>
          <w:lang w:val="en-US"/>
        </w:rPr>
        <w:t xml:space="preserve">Kant, I (2007) </w:t>
      </w:r>
      <w:r w:rsidRPr="00837C6F">
        <w:rPr>
          <w:rFonts w:ascii="Times New Roman" w:hAnsi="Times New Roman"/>
          <w:i/>
          <w:color w:val="000000" w:themeColor="text1"/>
          <w:sz w:val="20"/>
          <w:szCs w:val="20"/>
          <w:lang w:val="en-US"/>
        </w:rPr>
        <w:t>Essay on the maladies of the head (1764)</w:t>
      </w:r>
      <w:r w:rsidRPr="00837C6F">
        <w:rPr>
          <w:rFonts w:ascii="Times New Roman" w:hAnsi="Times New Roman"/>
          <w:color w:val="000000" w:themeColor="text1"/>
          <w:sz w:val="20"/>
          <w:szCs w:val="20"/>
          <w:lang w:val="en-US"/>
        </w:rPr>
        <w:t xml:space="preserve"> En: Kant, I. Anthropology, History and Education. Cambridge University Press.</w:t>
      </w:r>
    </w:p>
    <w:p w14:paraId="5C0E0A6A" w14:textId="77777777" w:rsidR="009F5B5A" w:rsidRPr="00837C6F" w:rsidRDefault="009F5B5A" w:rsidP="00606C31">
      <w:pPr>
        <w:ind w:left="720" w:hanging="720"/>
        <w:rPr>
          <w:rFonts w:ascii="Times New Roman" w:hAnsi="Times New Roman"/>
          <w:sz w:val="20"/>
          <w:szCs w:val="20"/>
          <w:lang w:val="es-PE"/>
        </w:rPr>
      </w:pPr>
      <w:r w:rsidRPr="00837C6F">
        <w:rPr>
          <w:rFonts w:ascii="Times New Roman" w:hAnsi="Times New Roman"/>
          <w:sz w:val="20"/>
          <w:szCs w:val="20"/>
          <w:lang w:val="en-US"/>
        </w:rPr>
        <w:t xml:space="preserve">Kant, I (2007) </w:t>
      </w:r>
      <w:r w:rsidRPr="00837C6F">
        <w:rPr>
          <w:rFonts w:ascii="Times New Roman" w:hAnsi="Times New Roman"/>
          <w:i/>
          <w:sz w:val="20"/>
          <w:szCs w:val="20"/>
          <w:lang w:val="en-US"/>
        </w:rPr>
        <w:t>Lectures on pedagogy (1803)</w:t>
      </w:r>
      <w:r w:rsidRPr="00837C6F">
        <w:rPr>
          <w:rFonts w:ascii="Times New Roman" w:hAnsi="Times New Roman"/>
          <w:sz w:val="20"/>
          <w:szCs w:val="20"/>
          <w:lang w:val="en-US"/>
        </w:rPr>
        <w:t xml:space="preserve"> En: Kant, I. Anthropology, History and Education. </w:t>
      </w:r>
      <w:r w:rsidRPr="00837C6F">
        <w:rPr>
          <w:rFonts w:ascii="Times New Roman" w:hAnsi="Times New Roman"/>
          <w:sz w:val="20"/>
          <w:szCs w:val="20"/>
          <w:lang w:val="es-PE"/>
        </w:rPr>
        <w:t xml:space="preserve">Cambridge </w:t>
      </w:r>
      <w:proofErr w:type="spellStart"/>
      <w:r w:rsidRPr="00837C6F">
        <w:rPr>
          <w:rFonts w:ascii="Times New Roman" w:hAnsi="Times New Roman"/>
          <w:sz w:val="20"/>
          <w:szCs w:val="20"/>
          <w:lang w:val="es-PE"/>
        </w:rPr>
        <w:t>University</w:t>
      </w:r>
      <w:proofErr w:type="spellEnd"/>
      <w:r w:rsidRPr="00837C6F">
        <w:rPr>
          <w:rFonts w:ascii="Times New Roman" w:hAnsi="Times New Roman"/>
          <w:sz w:val="20"/>
          <w:szCs w:val="20"/>
          <w:lang w:val="es-PE"/>
        </w:rPr>
        <w:t xml:space="preserve"> Press.</w:t>
      </w:r>
    </w:p>
    <w:p w14:paraId="21B27A39" w14:textId="77777777" w:rsidR="009F5B5A" w:rsidRPr="00837C6F" w:rsidRDefault="009F5B5A"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(1964) </w:t>
      </w:r>
      <w:r w:rsidRPr="00837C6F">
        <w:rPr>
          <w:rFonts w:ascii="Times New Roman" w:hAnsi="Times New Roman"/>
          <w:i/>
          <w:color w:val="000000" w:themeColor="text1"/>
          <w:sz w:val="20"/>
          <w:szCs w:val="20"/>
        </w:rPr>
        <w:t>Definición de la raza humana</w:t>
      </w:r>
      <w:r w:rsidRPr="00837C6F">
        <w:rPr>
          <w:rFonts w:ascii="Times New Roman" w:hAnsi="Times New Roman"/>
          <w:color w:val="000000" w:themeColor="text1"/>
          <w:sz w:val="20"/>
          <w:szCs w:val="20"/>
        </w:rPr>
        <w:t xml:space="preserve"> (En: Kant, I. Filosofía de la historia. Ed. Nova).</w:t>
      </w:r>
    </w:p>
    <w:p w14:paraId="57079DE5"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(1964) </w:t>
      </w:r>
      <w:r w:rsidRPr="00837C6F">
        <w:rPr>
          <w:rFonts w:ascii="Times New Roman" w:hAnsi="Times New Roman"/>
          <w:i/>
          <w:sz w:val="20"/>
          <w:szCs w:val="20"/>
        </w:rPr>
        <w:t xml:space="preserve">Ideas para una historia universal en sentido cosmopolita </w:t>
      </w:r>
      <w:r w:rsidRPr="00837C6F">
        <w:rPr>
          <w:rFonts w:ascii="Times New Roman" w:hAnsi="Times New Roman"/>
          <w:sz w:val="20"/>
          <w:szCs w:val="20"/>
        </w:rPr>
        <w:t>(En: Filosofía de la historia. Ed. Nova).</w:t>
      </w:r>
    </w:p>
    <w:p w14:paraId="5A413514"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(1964) </w:t>
      </w:r>
      <w:r w:rsidRPr="00837C6F">
        <w:rPr>
          <w:rFonts w:ascii="Times New Roman" w:hAnsi="Times New Roman"/>
          <w:i/>
          <w:sz w:val="20"/>
          <w:szCs w:val="20"/>
        </w:rPr>
        <w:t>Replanteamiento de la cuestión sobre si el género humano se halla en continuo progreso hacia lo mejor</w:t>
      </w:r>
      <w:r w:rsidRPr="00837C6F">
        <w:rPr>
          <w:rFonts w:ascii="Times New Roman" w:hAnsi="Times New Roman"/>
          <w:sz w:val="20"/>
          <w:szCs w:val="20"/>
        </w:rPr>
        <w:t>. (En: Filosofía de la historia. Ed. Nova).</w:t>
      </w:r>
    </w:p>
    <w:p w14:paraId="129E26C5" w14:textId="77777777" w:rsidR="009F5B5A" w:rsidRPr="00837C6F" w:rsidRDefault="009F5B5A"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(1964) </w:t>
      </w:r>
      <w:r w:rsidRPr="00837C6F">
        <w:rPr>
          <w:rFonts w:ascii="Times New Roman" w:hAnsi="Times New Roman"/>
          <w:i/>
          <w:color w:val="000000" w:themeColor="text1"/>
          <w:sz w:val="20"/>
          <w:szCs w:val="20"/>
        </w:rPr>
        <w:t>Respuesta a la pregunta: ¿qué es la ilustración?</w:t>
      </w:r>
      <w:r w:rsidRPr="00837C6F">
        <w:rPr>
          <w:rFonts w:ascii="Times New Roman" w:hAnsi="Times New Roman"/>
          <w:color w:val="000000" w:themeColor="text1"/>
          <w:sz w:val="20"/>
          <w:szCs w:val="20"/>
        </w:rPr>
        <w:t xml:space="preserve"> (En: Kant, I. Filosofía de la historia. Ed. Nova).</w:t>
      </w:r>
    </w:p>
    <w:p w14:paraId="584219A0" w14:textId="77777777" w:rsidR="009F5B5A" w:rsidRPr="00837C6F" w:rsidRDefault="009F5B5A"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(1988) </w:t>
      </w:r>
      <w:r w:rsidRPr="00837C6F">
        <w:rPr>
          <w:rFonts w:ascii="Times New Roman" w:hAnsi="Times New Roman"/>
          <w:i/>
          <w:color w:val="000000" w:themeColor="text1"/>
          <w:sz w:val="20"/>
          <w:szCs w:val="20"/>
        </w:rPr>
        <w:t>Lecciones de ética</w:t>
      </w:r>
      <w:r w:rsidRPr="00837C6F">
        <w:rPr>
          <w:rFonts w:ascii="Times New Roman" w:hAnsi="Times New Roman"/>
          <w:color w:val="000000" w:themeColor="text1"/>
          <w:sz w:val="20"/>
          <w:szCs w:val="20"/>
        </w:rPr>
        <w:t>. Editorial Crítica.</w:t>
      </w:r>
    </w:p>
    <w:p w14:paraId="2D4AC865" w14:textId="77777777" w:rsidR="009F5B5A" w:rsidRPr="00837C6F" w:rsidRDefault="009F5B5A" w:rsidP="00606C31">
      <w:pPr>
        <w:ind w:left="720" w:hanging="720"/>
        <w:rPr>
          <w:rFonts w:ascii="Times New Roman" w:hAnsi="Times New Roman"/>
          <w:color w:val="000000" w:themeColor="text1"/>
          <w:sz w:val="20"/>
          <w:szCs w:val="20"/>
        </w:rPr>
      </w:pPr>
      <w:r w:rsidRPr="00837C6F">
        <w:rPr>
          <w:rFonts w:ascii="Times New Roman" w:hAnsi="Times New Roman"/>
          <w:color w:val="000000" w:themeColor="text1"/>
          <w:sz w:val="20"/>
          <w:szCs w:val="20"/>
        </w:rPr>
        <w:t xml:space="preserve">Kant, I. (2000) </w:t>
      </w:r>
      <w:r w:rsidRPr="00837C6F">
        <w:rPr>
          <w:rFonts w:ascii="Times New Roman" w:hAnsi="Times New Roman"/>
          <w:i/>
          <w:color w:val="000000" w:themeColor="text1"/>
          <w:sz w:val="20"/>
          <w:szCs w:val="20"/>
        </w:rPr>
        <w:t>Crítica de la razón práctica</w:t>
      </w:r>
      <w:r w:rsidRPr="00837C6F">
        <w:rPr>
          <w:rFonts w:ascii="Times New Roman" w:hAnsi="Times New Roman"/>
          <w:color w:val="000000" w:themeColor="text1"/>
          <w:sz w:val="20"/>
          <w:szCs w:val="20"/>
        </w:rPr>
        <w:t>. Alianza Editorial.</w:t>
      </w:r>
    </w:p>
    <w:p w14:paraId="28F6A92D"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(2005) </w:t>
      </w:r>
      <w:r w:rsidRPr="00837C6F">
        <w:rPr>
          <w:rFonts w:ascii="Times New Roman" w:hAnsi="Times New Roman"/>
          <w:i/>
          <w:sz w:val="20"/>
          <w:szCs w:val="20"/>
        </w:rPr>
        <w:t>Cómo orientarse en el pensamiento</w:t>
      </w:r>
      <w:r w:rsidRPr="00837C6F">
        <w:rPr>
          <w:rFonts w:ascii="Times New Roman" w:hAnsi="Times New Roman"/>
          <w:sz w:val="20"/>
          <w:szCs w:val="20"/>
        </w:rPr>
        <w:t xml:space="preserve">. Ed. </w:t>
      </w:r>
      <w:proofErr w:type="spellStart"/>
      <w:r w:rsidRPr="00837C6F">
        <w:rPr>
          <w:rFonts w:ascii="Times New Roman" w:hAnsi="Times New Roman"/>
          <w:sz w:val="20"/>
          <w:szCs w:val="20"/>
        </w:rPr>
        <w:t>Quadrata</w:t>
      </w:r>
      <w:proofErr w:type="spellEnd"/>
      <w:r w:rsidRPr="00837C6F">
        <w:rPr>
          <w:rFonts w:ascii="Times New Roman" w:hAnsi="Times New Roman"/>
          <w:sz w:val="20"/>
          <w:szCs w:val="20"/>
        </w:rPr>
        <w:t>.</w:t>
      </w:r>
    </w:p>
    <w:p w14:paraId="19C4FF10" w14:textId="77777777" w:rsidR="009F5B5A" w:rsidRPr="00837C6F" w:rsidRDefault="009F5B5A" w:rsidP="00606C31">
      <w:pPr>
        <w:ind w:left="720" w:hanging="720"/>
        <w:rPr>
          <w:rFonts w:ascii="Times New Roman" w:hAnsi="Times New Roman"/>
          <w:sz w:val="20"/>
          <w:szCs w:val="20"/>
        </w:rPr>
      </w:pPr>
      <w:r w:rsidRPr="00837C6F">
        <w:rPr>
          <w:rFonts w:ascii="Times New Roman" w:hAnsi="Times New Roman"/>
          <w:sz w:val="20"/>
          <w:szCs w:val="20"/>
        </w:rPr>
        <w:t xml:space="preserve">Kant, I. (2008) </w:t>
      </w:r>
      <w:r w:rsidRPr="00837C6F">
        <w:rPr>
          <w:rFonts w:ascii="Times New Roman" w:hAnsi="Times New Roman"/>
          <w:i/>
          <w:sz w:val="20"/>
          <w:szCs w:val="20"/>
        </w:rPr>
        <w:t>Fundamentación de la metafísica de las costumbres</w:t>
      </w:r>
      <w:r w:rsidRPr="00837C6F">
        <w:rPr>
          <w:rFonts w:ascii="Times New Roman" w:hAnsi="Times New Roman"/>
          <w:sz w:val="20"/>
          <w:szCs w:val="20"/>
        </w:rPr>
        <w:t>. Ed. Austral.</w:t>
      </w:r>
    </w:p>
    <w:p w14:paraId="3579C8E1" w14:textId="77777777" w:rsidR="009F5B5A" w:rsidRPr="00837C6F" w:rsidRDefault="009F5B5A" w:rsidP="00606C31">
      <w:pPr>
        <w:ind w:left="720" w:hanging="720"/>
        <w:rPr>
          <w:rFonts w:ascii="Times New Roman" w:hAnsi="Times New Roman"/>
          <w:sz w:val="20"/>
          <w:szCs w:val="20"/>
          <w:shd w:val="clear" w:color="auto" w:fill="FFFFFF"/>
          <w:lang w:val="en-US"/>
        </w:rPr>
      </w:pPr>
      <w:r w:rsidRPr="00837C6F">
        <w:rPr>
          <w:rFonts w:ascii="Times New Roman" w:hAnsi="Times New Roman"/>
          <w:sz w:val="20"/>
          <w:szCs w:val="20"/>
          <w:shd w:val="clear" w:color="auto" w:fill="FFFFFF"/>
        </w:rPr>
        <w:t xml:space="preserve">Kant, I. </w:t>
      </w:r>
      <w:r w:rsidRPr="00837C6F">
        <w:rPr>
          <w:rFonts w:ascii="Times New Roman" w:hAnsi="Times New Roman"/>
          <w:sz w:val="20"/>
          <w:szCs w:val="20"/>
        </w:rPr>
        <w:t>(</w:t>
      </w:r>
      <w:r w:rsidRPr="00837C6F">
        <w:rPr>
          <w:rFonts w:ascii="Times New Roman" w:hAnsi="Times New Roman"/>
          <w:sz w:val="20"/>
          <w:szCs w:val="20"/>
          <w:shd w:val="clear" w:color="auto" w:fill="FFFFFF"/>
        </w:rPr>
        <w:t>2009</w:t>
      </w:r>
      <w:r w:rsidRPr="00837C6F">
        <w:rPr>
          <w:rFonts w:ascii="Times New Roman" w:hAnsi="Times New Roman"/>
          <w:sz w:val="20"/>
          <w:szCs w:val="20"/>
        </w:rPr>
        <w:t>)</w:t>
      </w:r>
      <w:r w:rsidRPr="00837C6F">
        <w:rPr>
          <w:rFonts w:ascii="Times New Roman" w:hAnsi="Times New Roman"/>
          <w:sz w:val="20"/>
          <w:szCs w:val="20"/>
          <w:shd w:val="clear" w:color="auto" w:fill="FFFFFF"/>
        </w:rPr>
        <w:t xml:space="preserve"> </w:t>
      </w:r>
      <w:r w:rsidRPr="00837C6F">
        <w:rPr>
          <w:rFonts w:ascii="Times New Roman" w:hAnsi="Times New Roman"/>
          <w:i/>
          <w:sz w:val="20"/>
          <w:szCs w:val="20"/>
          <w:shd w:val="clear" w:color="auto" w:fill="FFFFFF"/>
        </w:rPr>
        <w:t>Sobre Pedagogía</w:t>
      </w:r>
      <w:r w:rsidRPr="00837C6F">
        <w:rPr>
          <w:rFonts w:ascii="Times New Roman" w:hAnsi="Times New Roman"/>
          <w:sz w:val="20"/>
          <w:szCs w:val="20"/>
          <w:shd w:val="clear" w:color="auto" w:fill="FFFFFF"/>
        </w:rPr>
        <w:t xml:space="preserve">. Universidad Nacional de Córdoba. </w:t>
      </w:r>
      <w:r w:rsidRPr="00837C6F">
        <w:rPr>
          <w:rFonts w:ascii="Times New Roman" w:hAnsi="Times New Roman"/>
          <w:sz w:val="20"/>
          <w:szCs w:val="20"/>
          <w:shd w:val="clear" w:color="auto" w:fill="FFFFFF"/>
          <w:lang w:val="en-US"/>
        </w:rPr>
        <w:t xml:space="preserve">Encuentro Grupo Editor. </w:t>
      </w:r>
    </w:p>
    <w:p w14:paraId="1C1C1ED5"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Körner, S. (1955) </w:t>
      </w:r>
      <w:r w:rsidRPr="00837C6F">
        <w:rPr>
          <w:rFonts w:ascii="Times New Roman" w:hAnsi="Times New Roman"/>
          <w:i/>
          <w:sz w:val="20"/>
          <w:szCs w:val="20"/>
          <w:lang w:val="en-US"/>
        </w:rPr>
        <w:t>Kant</w:t>
      </w:r>
      <w:r w:rsidRPr="00837C6F">
        <w:rPr>
          <w:rFonts w:ascii="Times New Roman" w:hAnsi="Times New Roman"/>
          <w:sz w:val="20"/>
          <w:szCs w:val="20"/>
          <w:lang w:val="en-US"/>
        </w:rPr>
        <w:t>. Penguin Books.</w:t>
      </w:r>
    </w:p>
    <w:p w14:paraId="7DD7829A"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Kraus, K. (2020) </w:t>
      </w:r>
      <w:r w:rsidRPr="00837C6F">
        <w:rPr>
          <w:rFonts w:ascii="Times New Roman" w:hAnsi="Times New Roman"/>
          <w:i/>
          <w:sz w:val="20"/>
          <w:szCs w:val="20"/>
          <w:lang w:val="en-US"/>
        </w:rPr>
        <w:t>Kant on self-knowledge and self-formation. The nature of inner experience</w:t>
      </w:r>
      <w:r w:rsidRPr="00837C6F">
        <w:rPr>
          <w:rFonts w:ascii="Times New Roman" w:hAnsi="Times New Roman"/>
          <w:sz w:val="20"/>
          <w:szCs w:val="20"/>
          <w:lang w:val="en-US"/>
        </w:rPr>
        <w:t>. Cambridge University Press.</w:t>
      </w:r>
    </w:p>
    <w:p w14:paraId="4FBA5B1C" w14:textId="77777777" w:rsidR="009F5B5A" w:rsidRPr="00837C6F" w:rsidRDefault="009F5B5A" w:rsidP="00606C31">
      <w:pPr>
        <w:ind w:left="720" w:hanging="720"/>
        <w:rPr>
          <w:rFonts w:ascii="Times New Roman" w:hAnsi="Times New Roman"/>
          <w:sz w:val="20"/>
          <w:szCs w:val="20"/>
          <w:lang w:val="en-US"/>
        </w:rPr>
      </w:pPr>
      <w:r w:rsidRPr="00837C6F">
        <w:rPr>
          <w:rFonts w:ascii="Times New Roman" w:hAnsi="Times New Roman"/>
          <w:sz w:val="20"/>
          <w:szCs w:val="20"/>
          <w:lang w:val="en-US"/>
        </w:rPr>
        <w:t xml:space="preserve">Lacroix, J. (1969) </w:t>
      </w:r>
      <w:r w:rsidRPr="00837C6F">
        <w:rPr>
          <w:rFonts w:ascii="Times New Roman" w:hAnsi="Times New Roman"/>
          <w:i/>
          <w:sz w:val="20"/>
          <w:szCs w:val="20"/>
          <w:lang w:val="en-US"/>
        </w:rPr>
        <w:t>Kant</w:t>
      </w:r>
      <w:r w:rsidRPr="00837C6F">
        <w:rPr>
          <w:rFonts w:ascii="Times New Roman" w:hAnsi="Times New Roman"/>
          <w:sz w:val="20"/>
          <w:szCs w:val="20"/>
          <w:lang w:val="en-US"/>
        </w:rPr>
        <w:t>. Ed. Sudamericana.</w:t>
      </w:r>
    </w:p>
    <w:p w14:paraId="5DC2A56B" w14:textId="77A7A70F" w:rsidR="009F5B5A" w:rsidRPr="00837C6F" w:rsidRDefault="009F5B5A" w:rsidP="00606C31">
      <w:pPr>
        <w:ind w:left="720" w:hanging="720"/>
        <w:rPr>
          <w:rFonts w:ascii="Times New Roman" w:hAnsi="Times New Roman"/>
          <w:sz w:val="20"/>
          <w:szCs w:val="20"/>
          <w:lang w:val="es-PE"/>
        </w:rPr>
      </w:pPr>
      <w:r w:rsidRPr="00F71D53">
        <w:rPr>
          <w:rFonts w:ascii="Times New Roman" w:hAnsi="Times New Roman"/>
          <w:sz w:val="20"/>
          <w:szCs w:val="20"/>
          <w:lang w:val="en-US"/>
        </w:rPr>
        <w:t xml:space="preserve">Maritain, J. (1962) </w:t>
      </w:r>
      <w:proofErr w:type="spellStart"/>
      <w:r w:rsidRPr="00F71D53">
        <w:rPr>
          <w:rFonts w:ascii="Times New Roman" w:hAnsi="Times New Roman"/>
          <w:i/>
          <w:sz w:val="20"/>
          <w:szCs w:val="20"/>
          <w:lang w:val="en-US"/>
        </w:rPr>
        <w:t>Filosofía</w:t>
      </w:r>
      <w:proofErr w:type="spellEnd"/>
      <w:r w:rsidRPr="00F71D53">
        <w:rPr>
          <w:rFonts w:ascii="Times New Roman" w:hAnsi="Times New Roman"/>
          <w:i/>
          <w:sz w:val="20"/>
          <w:szCs w:val="20"/>
          <w:lang w:val="en-US"/>
        </w:rPr>
        <w:t xml:space="preserve"> moral. </w:t>
      </w:r>
      <w:r w:rsidRPr="00837C6F">
        <w:rPr>
          <w:rFonts w:ascii="Times New Roman" w:hAnsi="Times New Roman"/>
          <w:i/>
          <w:sz w:val="20"/>
          <w:szCs w:val="20"/>
        </w:rPr>
        <w:t>Ex</w:t>
      </w:r>
      <w:r w:rsidR="009514E9" w:rsidRPr="00837C6F">
        <w:rPr>
          <w:rFonts w:ascii="Times New Roman" w:hAnsi="Times New Roman"/>
          <w:i/>
          <w:sz w:val="20"/>
          <w:szCs w:val="20"/>
        </w:rPr>
        <w:t>a</w:t>
      </w:r>
      <w:r w:rsidRPr="00837C6F">
        <w:rPr>
          <w:rFonts w:ascii="Times New Roman" w:hAnsi="Times New Roman"/>
          <w:i/>
          <w:sz w:val="20"/>
          <w:szCs w:val="20"/>
        </w:rPr>
        <w:t>men histórico-crítico de los grandes sistemas.</w:t>
      </w:r>
      <w:r w:rsidRPr="00837C6F">
        <w:rPr>
          <w:rFonts w:ascii="Times New Roman" w:hAnsi="Times New Roman"/>
          <w:sz w:val="20"/>
          <w:szCs w:val="20"/>
        </w:rPr>
        <w:t xml:space="preserve"> </w:t>
      </w:r>
      <w:r w:rsidRPr="00837C6F">
        <w:rPr>
          <w:rFonts w:ascii="Times New Roman" w:hAnsi="Times New Roman"/>
          <w:sz w:val="20"/>
          <w:szCs w:val="20"/>
          <w:lang w:val="es-PE"/>
        </w:rPr>
        <w:t>Ed. Morata.</w:t>
      </w:r>
    </w:p>
    <w:p w14:paraId="0F50F090" w14:textId="77777777" w:rsidR="009F5B5A" w:rsidRDefault="009F5B5A" w:rsidP="00606C31">
      <w:pPr>
        <w:ind w:left="720" w:hanging="720"/>
        <w:rPr>
          <w:rFonts w:ascii="Times New Roman" w:hAnsi="Times New Roman"/>
          <w:sz w:val="20"/>
          <w:szCs w:val="20"/>
          <w:lang w:val="en-US"/>
        </w:rPr>
      </w:pPr>
      <w:r w:rsidRPr="00837C6F">
        <w:rPr>
          <w:rFonts w:ascii="Times New Roman" w:hAnsi="Times New Roman"/>
          <w:sz w:val="20"/>
          <w:szCs w:val="20"/>
        </w:rPr>
        <w:t xml:space="preserve">Pereira, G. (2004) </w:t>
      </w:r>
      <w:r w:rsidRPr="00837C6F">
        <w:rPr>
          <w:rFonts w:ascii="Times New Roman" w:hAnsi="Times New Roman"/>
          <w:i/>
          <w:sz w:val="20"/>
          <w:szCs w:val="20"/>
        </w:rPr>
        <w:t>Condiciones de posibilidad para una justicia global</w:t>
      </w:r>
      <w:r w:rsidRPr="00837C6F">
        <w:rPr>
          <w:rFonts w:ascii="Times New Roman" w:hAnsi="Times New Roman"/>
          <w:sz w:val="20"/>
          <w:szCs w:val="20"/>
        </w:rPr>
        <w:t xml:space="preserve">. </w:t>
      </w:r>
      <w:r w:rsidRPr="00837C6F">
        <w:rPr>
          <w:rFonts w:ascii="Times New Roman" w:hAnsi="Times New Roman"/>
          <w:sz w:val="20"/>
          <w:szCs w:val="20"/>
          <w:lang w:val="en-US"/>
        </w:rPr>
        <w:t xml:space="preserve">En: </w:t>
      </w:r>
      <w:proofErr w:type="spellStart"/>
      <w:r w:rsidRPr="00837C6F">
        <w:rPr>
          <w:rFonts w:ascii="Times New Roman" w:hAnsi="Times New Roman"/>
          <w:sz w:val="20"/>
          <w:szCs w:val="20"/>
          <w:lang w:val="en-US"/>
        </w:rPr>
        <w:t>Isegoría</w:t>
      </w:r>
      <w:proofErr w:type="spellEnd"/>
      <w:r w:rsidRPr="00837C6F">
        <w:rPr>
          <w:rFonts w:ascii="Times New Roman" w:hAnsi="Times New Roman"/>
          <w:sz w:val="20"/>
          <w:szCs w:val="20"/>
          <w:lang w:val="en-US"/>
        </w:rPr>
        <w:t>, Nº 30, Junio, 2004.</w:t>
      </w:r>
    </w:p>
    <w:p w14:paraId="04D6A645" w14:textId="77777777" w:rsidR="0022262D" w:rsidRPr="00F71D53" w:rsidRDefault="0022262D" w:rsidP="0022262D">
      <w:pPr>
        <w:ind w:left="720" w:hanging="720"/>
        <w:rPr>
          <w:rFonts w:ascii="Times New Roman" w:hAnsi="Times New Roman"/>
          <w:sz w:val="20"/>
          <w:szCs w:val="20"/>
          <w:lang w:val="es-PE"/>
        </w:rPr>
      </w:pPr>
      <w:r w:rsidRPr="00837C6F">
        <w:rPr>
          <w:rFonts w:ascii="Times New Roman" w:hAnsi="Times New Roman"/>
          <w:sz w:val="20"/>
          <w:szCs w:val="20"/>
          <w:lang w:val="en-US"/>
        </w:rPr>
        <w:t xml:space="preserve">Ripstein, A. (2021) </w:t>
      </w:r>
      <w:r w:rsidRPr="00837C6F">
        <w:rPr>
          <w:rFonts w:ascii="Times New Roman" w:hAnsi="Times New Roman"/>
          <w:i/>
          <w:iCs/>
          <w:sz w:val="20"/>
          <w:szCs w:val="20"/>
          <w:lang w:val="en-US"/>
        </w:rPr>
        <w:t>Kant and the law of war</w:t>
      </w:r>
      <w:r w:rsidRPr="00837C6F">
        <w:rPr>
          <w:rFonts w:ascii="Times New Roman" w:hAnsi="Times New Roman"/>
          <w:sz w:val="20"/>
          <w:szCs w:val="20"/>
          <w:lang w:val="en-US"/>
        </w:rPr>
        <w:t xml:space="preserve">. </w:t>
      </w:r>
      <w:r w:rsidRPr="00837C6F">
        <w:rPr>
          <w:rFonts w:ascii="Times New Roman" w:hAnsi="Times New Roman"/>
          <w:sz w:val="20"/>
          <w:szCs w:val="20"/>
          <w:lang w:val="es-PE"/>
        </w:rPr>
        <w:t>Oxford.</w:t>
      </w:r>
    </w:p>
    <w:p w14:paraId="1F1507BD" w14:textId="77777777" w:rsidR="0022262D" w:rsidRPr="00837C6F" w:rsidRDefault="0022262D" w:rsidP="00606C31">
      <w:pPr>
        <w:ind w:left="720" w:hanging="720"/>
        <w:rPr>
          <w:rFonts w:ascii="Times New Roman" w:hAnsi="Times New Roman"/>
          <w:sz w:val="20"/>
          <w:szCs w:val="20"/>
          <w:lang w:val="en-US"/>
        </w:rPr>
      </w:pPr>
    </w:p>
    <w:sectPr w:rsidR="0022262D" w:rsidRPr="00837C6F" w:rsidSect="00C659D9">
      <w:footerReference w:type="default" r:id="rId9"/>
      <w:pgSz w:w="11906" w:h="16838"/>
      <w:pgMar w:top="1258" w:right="1286" w:bottom="719" w:left="9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776F" w14:textId="77777777" w:rsidR="000C45A7" w:rsidRDefault="000C45A7" w:rsidP="009D68C6">
      <w:pPr>
        <w:spacing w:after="0"/>
      </w:pPr>
      <w:r>
        <w:separator/>
      </w:r>
    </w:p>
  </w:endnote>
  <w:endnote w:type="continuationSeparator" w:id="0">
    <w:p w14:paraId="630D75DC" w14:textId="77777777" w:rsidR="000C45A7" w:rsidRDefault="000C45A7" w:rsidP="009D68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369173"/>
      <w:docPartObj>
        <w:docPartGallery w:val="Page Numbers (Bottom of Page)"/>
        <w:docPartUnique/>
      </w:docPartObj>
    </w:sdtPr>
    <w:sdtEndPr>
      <w:rPr>
        <w:noProof/>
      </w:rPr>
    </w:sdtEndPr>
    <w:sdtContent>
      <w:p w14:paraId="4DDA8AFC" w14:textId="3F97B641" w:rsidR="00C659D9" w:rsidRDefault="00C659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15CA74" w14:textId="31CA1690" w:rsidR="00C70353" w:rsidRPr="00142CCE" w:rsidRDefault="00C70353" w:rsidP="00142CCE">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B0AF" w14:textId="77777777" w:rsidR="000C45A7" w:rsidRDefault="000C45A7" w:rsidP="009D68C6">
      <w:pPr>
        <w:spacing w:after="0"/>
      </w:pPr>
      <w:r>
        <w:separator/>
      </w:r>
    </w:p>
  </w:footnote>
  <w:footnote w:type="continuationSeparator" w:id="0">
    <w:p w14:paraId="48913A1C" w14:textId="77777777" w:rsidR="000C45A7" w:rsidRDefault="000C45A7" w:rsidP="009D68C6">
      <w:pPr>
        <w:spacing w:after="0"/>
      </w:pPr>
      <w:r>
        <w:continuationSeparator/>
      </w:r>
    </w:p>
  </w:footnote>
  <w:footnote w:id="1">
    <w:p w14:paraId="7431B72A" w14:textId="6696178C" w:rsidR="004E202D" w:rsidRPr="004E202D" w:rsidRDefault="004E202D" w:rsidP="00A34BE6">
      <w:pPr>
        <w:rPr>
          <w:lang w:val="es-MX"/>
        </w:rPr>
      </w:pPr>
      <w:r>
        <w:rPr>
          <w:rStyle w:val="FootnoteReference"/>
        </w:rPr>
        <w:footnoteRef/>
      </w:r>
      <w:r>
        <w:t xml:space="preserve"> </w:t>
      </w:r>
      <w:r w:rsidRPr="004E202D">
        <w:rPr>
          <w:rFonts w:ascii="Times New Roman" w:hAnsi="Times New Roman"/>
          <w:sz w:val="20"/>
          <w:szCs w:val="20"/>
          <w:lang w:val="es-MX"/>
        </w:rPr>
        <w:t>En este horizonte, dice Kant: “El placer práctico es en este caso un interés de la inclinación. Por el contrario, cuando el placer no puede venir más que después de una determinación anterior de la facultad apetitiva, es un placer intelectual, y el interés que se manifiesta hacia el objeto, debe llamarse un interés de razón; porque, si el interés fuera sensual, en lugar de fundarse en principios racionales puros, la sensación debería poder unirse al placer y determinar la facultad apetitiva.” (2008, pp. 14-15) Esta distinción discierne entre lo que mueve a la voluntad desde el ámbito sensible, en el caso del interés práctico, y la que lo hace desde el ámbito intelectual, en el caso del interés de razón.</w:t>
      </w:r>
      <w:r w:rsidRPr="00837C6F">
        <w:rPr>
          <w:rFonts w:ascii="Times New Roman" w:hAnsi="Times New Roman"/>
          <w:sz w:val="24"/>
          <w:szCs w:val="24"/>
          <w:lang w:val="es-MX"/>
        </w:rPr>
        <w:t xml:space="preserve"> </w:t>
      </w:r>
    </w:p>
  </w:footnote>
  <w:footnote w:id="2">
    <w:p w14:paraId="1239E171" w14:textId="710C3C8E" w:rsidR="004E202D" w:rsidRPr="00A34BE6" w:rsidRDefault="004E202D">
      <w:pPr>
        <w:pStyle w:val="FootnoteText"/>
        <w:rPr>
          <w:lang w:val="es-MX"/>
        </w:rPr>
      </w:pPr>
      <w:r>
        <w:rPr>
          <w:rStyle w:val="FootnoteReference"/>
        </w:rPr>
        <w:footnoteRef/>
      </w:r>
      <w:r>
        <w:t xml:space="preserve"> </w:t>
      </w:r>
      <w:r w:rsidRPr="00A34BE6">
        <w:rPr>
          <w:rFonts w:ascii="Times New Roman" w:hAnsi="Times New Roman"/>
          <w:lang w:val="es-MX"/>
        </w:rPr>
        <w:t xml:space="preserve">Kant señala lo siguiente: “La facultad apetitiva, según nociones, en cuanto su principio de determinación se encuentra en sí misma y no en el objeto, se llama la facultad de hacer o de no hacer a discreción; En cuanto va unida a la consciencia de la facultad de obrar para producir el objeto, se llama </w:t>
      </w:r>
      <w:r w:rsidRPr="00A34BE6">
        <w:rPr>
          <w:rFonts w:ascii="Times New Roman" w:hAnsi="Times New Roman"/>
          <w:i/>
          <w:iCs/>
          <w:lang w:val="es-MX"/>
        </w:rPr>
        <w:t>arbitrio</w:t>
      </w:r>
      <w:r w:rsidRPr="00A34BE6">
        <w:rPr>
          <w:rFonts w:ascii="Times New Roman" w:hAnsi="Times New Roman"/>
          <w:lang w:val="es-MX"/>
        </w:rPr>
        <w:t>.” (2008, p. 15) Esta consideración parece contemplar una diferencia entre el apetito animal y el arbitrio humano, que incluye un factor de racionalidad y consciencia. Kant adjudica, de esta forma, al arbitrio, una facultad de una consciencia del obrar para producir algo.</w:t>
      </w:r>
    </w:p>
  </w:footnote>
  <w:footnote w:id="3">
    <w:p w14:paraId="2898A4FF" w14:textId="544A187D" w:rsidR="00A34BE6" w:rsidRPr="00A34BE6" w:rsidRDefault="00A34BE6" w:rsidP="00A34BE6">
      <w:pPr>
        <w:rPr>
          <w:rFonts w:ascii="Times New Roman" w:hAnsi="Times New Roman"/>
          <w:sz w:val="24"/>
          <w:szCs w:val="24"/>
          <w:lang w:val="es-MX"/>
        </w:rPr>
      </w:pPr>
      <w:r>
        <w:rPr>
          <w:rStyle w:val="FootnoteReference"/>
        </w:rPr>
        <w:footnoteRef/>
      </w:r>
      <w:r>
        <w:t xml:space="preserve"> </w:t>
      </w:r>
      <w:r>
        <w:tab/>
      </w:r>
      <w:r w:rsidRPr="00A34BE6">
        <w:rPr>
          <w:rFonts w:ascii="Times New Roman" w:hAnsi="Times New Roman"/>
          <w:sz w:val="20"/>
          <w:szCs w:val="20"/>
          <w:lang w:val="es-MX"/>
        </w:rPr>
        <w:t>Por lo señalado, se asocia el arbitrio a la orientación práctica y la voluntad al fundamento de las máximas de la razón. El consentimiento, de esta forma, pertenece al ámbito de la racionalidad libre de la voluntad. No puede existir otro consentimiento que el voluntario, es decir, el que se funda en la libre voluntad.</w:t>
      </w:r>
    </w:p>
  </w:footnote>
  <w:footnote w:id="4">
    <w:p w14:paraId="1DBA18A3" w14:textId="0B2E4A0F" w:rsidR="00A34BE6" w:rsidRPr="00A34BE6" w:rsidRDefault="00A34BE6" w:rsidP="00A34BE6">
      <w:pPr>
        <w:rPr>
          <w:rFonts w:ascii="Times New Roman" w:hAnsi="Times New Roman"/>
          <w:sz w:val="24"/>
          <w:szCs w:val="24"/>
          <w:lang w:val="es-MX"/>
        </w:rPr>
      </w:pPr>
      <w:r>
        <w:rPr>
          <w:rStyle w:val="FootnoteReference"/>
        </w:rPr>
        <w:footnoteRef/>
      </w:r>
      <w:r>
        <w:t xml:space="preserve"> </w:t>
      </w:r>
      <w:r w:rsidRPr="00A34BE6">
        <w:rPr>
          <w:rFonts w:ascii="Times New Roman" w:hAnsi="Times New Roman"/>
          <w:sz w:val="20"/>
          <w:szCs w:val="20"/>
          <w:lang w:val="es-MX"/>
        </w:rPr>
        <w:t>Estos ámbitos, el jurídico y el moral, son los que se entienden respectivamente como marcos de las leyes externas, para el caso de lo jurídico y de leyes internas para el ámbito moral. Cabe señalar que esta distinción no es rígida, ya que se establece que una implica a la otra, como esferas que se superponen, de manera que lo jurídico no excluye a lo moral, ni lo moral se desentiende de la legalidad. (Esta consideración la resaltará K. Flikschuh.)</w:t>
      </w:r>
    </w:p>
  </w:footnote>
  <w:footnote w:id="5">
    <w:p w14:paraId="6FD2DAE9" w14:textId="72B3CF88" w:rsidR="001E4954" w:rsidRPr="001E4954" w:rsidRDefault="001E4954" w:rsidP="001E4954">
      <w:pPr>
        <w:pStyle w:val="FootnoteText"/>
        <w:rPr>
          <w:lang w:val="es-MX"/>
        </w:rPr>
      </w:pPr>
      <w:r>
        <w:rPr>
          <w:rStyle w:val="FootnoteReference"/>
        </w:rPr>
        <w:footnoteRef/>
      </w:r>
      <w:r>
        <w:rPr>
          <w:rStyle w:val="FootnoteReference"/>
        </w:rPr>
        <w:footnoteRef/>
      </w:r>
      <w:r>
        <w:t xml:space="preserve"> </w:t>
      </w:r>
      <w:r w:rsidRPr="001E4954">
        <w:rPr>
          <w:rFonts w:ascii="Times New Roman" w:hAnsi="Times New Roman"/>
          <w:lang w:val="es-MX"/>
        </w:rPr>
        <w:t>En el ámbito de los preceptos de la moral, refiere Kant que: “Estos obligan a todos, sin tener en cuenta las inclinaciones, y simplemente por la razón de que todo hombre es libre y está dotado de una razón práctica. El conocimiento de las leyes morales no se ha obtenido por la observación de sí mismo o de la animalidad en nosotros; tampoco se ha tomado de la observación del mundo.” (2008, p. 20) A ello, agrega que: “La razón prescribe la manera cómo se debe obrar, aun cuando nadie hubiese obrado así. Tampoco se cuida de la utilidad.” (</w:t>
      </w:r>
      <w:r w:rsidRPr="001E4954">
        <w:rPr>
          <w:rFonts w:ascii="Times New Roman" w:hAnsi="Times New Roman"/>
          <w:i/>
          <w:iCs/>
          <w:lang w:val="es-MX"/>
        </w:rPr>
        <w:t>Ib.</w:t>
      </w:r>
      <w:r w:rsidRPr="001E4954">
        <w:rPr>
          <w:rFonts w:ascii="Times New Roman" w:hAnsi="Times New Roman"/>
          <w:lang w:val="es-MX"/>
        </w:rPr>
        <w:t>) En esta misma línea, se establece que, a diferencia del modelo eudaimonista de Aristóteles, la moral no se ocupa directamente de la felicidad, sino del sentido del deber, o de volvernos dignos de la felicidad. Tampoco se admite una lectura utilitarista o instrumental. La perspectiva de Kant alude a principios normativos, por lo que es deontológica. Todo esto equivale a pensar que todos los seres racionales, sin distinción alguna, poseemos un sentido intrínseco del deber, aunque no siempre seamos testigos de su materialización en la práctica o la historia.</w:t>
      </w:r>
    </w:p>
  </w:footnote>
  <w:footnote w:id="6">
    <w:p w14:paraId="4B104D9C" w14:textId="0C3629A3" w:rsidR="00B839B8" w:rsidRPr="00B839B8" w:rsidRDefault="00B839B8" w:rsidP="00B839B8">
      <w:pPr>
        <w:rPr>
          <w:lang w:val="es-MX"/>
        </w:rPr>
      </w:pPr>
      <w:r>
        <w:rPr>
          <w:rStyle w:val="FootnoteReference"/>
        </w:rPr>
        <w:footnoteRef/>
      </w:r>
      <w:r>
        <w:t xml:space="preserve"> </w:t>
      </w:r>
      <w:r w:rsidRPr="00B839B8">
        <w:rPr>
          <w:rFonts w:ascii="Times New Roman" w:hAnsi="Times New Roman"/>
          <w:sz w:val="20"/>
          <w:szCs w:val="20"/>
          <w:lang w:val="es-MX"/>
        </w:rPr>
        <w:t>Hace falta tener en cuenta en qué radica el motivo de la ley, para que se convierta en deber. En el caso de las leyes morales hay una autodeterminación, ya que las leyes internas establecen mandatos que determinan el pleno sentido del deber. El motivo de la ley moral interna es el deber mismo. Sin embargo, por otro lado, en el ámbito de las leyes externas jurídicas es posible que haya otros motivos que sustenten la ley como tal, más allá del deber por sí mismo. Kant señala que: “La legislación que de una acción hace un deber, y que al mismo tiempo da este deber por motivo, es la legislación moral. Pero la que no hace entrar el motivo en la ley, que por consiguiente permite otro motivo que la idea del deber mismo, es la legislación jurídica.”</w:t>
      </w:r>
      <w:r w:rsidRPr="00B839B8">
        <w:rPr>
          <w:rFonts w:ascii="Times New Roman" w:hAnsi="Times New Roman"/>
          <w:sz w:val="20"/>
          <w:szCs w:val="20"/>
        </w:rPr>
        <w:t xml:space="preserve"> </w:t>
      </w:r>
      <w:r w:rsidRPr="00B839B8">
        <w:rPr>
          <w:rFonts w:ascii="Times New Roman" w:hAnsi="Times New Roman"/>
          <w:sz w:val="20"/>
          <w:szCs w:val="20"/>
          <w:lang w:val="es-MX"/>
        </w:rPr>
        <w:t>(2008, p. 25)</w:t>
      </w:r>
    </w:p>
  </w:footnote>
  <w:footnote w:id="7">
    <w:p w14:paraId="248E0668" w14:textId="06396F7E" w:rsidR="00B839B8" w:rsidRPr="00B839B8" w:rsidRDefault="00B839B8">
      <w:pPr>
        <w:pStyle w:val="FootnoteText"/>
        <w:rPr>
          <w:lang w:val="es-MX"/>
        </w:rPr>
      </w:pPr>
      <w:r>
        <w:rPr>
          <w:rStyle w:val="FootnoteReference"/>
        </w:rPr>
        <w:footnoteRef/>
      </w:r>
      <w:r>
        <w:t xml:space="preserve"> </w:t>
      </w:r>
      <w:r w:rsidRPr="00B839B8">
        <w:rPr>
          <w:rFonts w:ascii="Times New Roman" w:hAnsi="Times New Roman"/>
          <w:sz w:val="18"/>
          <w:szCs w:val="18"/>
          <w:lang w:val="es-MX"/>
        </w:rPr>
        <w:t>La polaridad de lo legal e ilegal establece una orientación para el deber externo, sin embargo, no se desentiende del deber interno. Para Kant, las esferas de las leyes de la libertad que apuntan a lo moral y a lo jurídico se encuentran implicadas unas a otras. Kant indica que: “En la legislación jurídica los deberes no pueden ser más que externos, porque esta legislación no exige que la idea de estos deberes, que es interna, sea por sí misma el principio determinante del arbitrio del agente; y como sin embargo necesita motivos apropiados a una ley, tiene que buscar los externos. La legislación moral, por el contrario, erigiendo en deberes los actos internos, no excluye los externos; sino que al contrario reivindica todo lo que es deber en general.” (</w:t>
      </w:r>
      <w:r w:rsidRPr="00B839B8">
        <w:rPr>
          <w:rFonts w:ascii="Times New Roman" w:hAnsi="Times New Roman"/>
          <w:i/>
          <w:iCs/>
          <w:sz w:val="18"/>
          <w:szCs w:val="18"/>
          <w:lang w:val="es-MX"/>
        </w:rPr>
        <w:t>Ib.</w:t>
      </w:r>
      <w:r w:rsidRPr="00B839B8">
        <w:rPr>
          <w:rFonts w:ascii="Times New Roman" w:hAnsi="Times New Roman"/>
          <w:sz w:val="18"/>
          <w:szCs w:val="18"/>
          <w:lang w:val="es-MX"/>
        </w:rPr>
        <w:t>) Por esta razón, se entiende que luego Kant afirme que: “todos los deberes, por el solo hecho de serlo, pertenecen a la moral. Pero su legislación no por esto está siempre comprendida en la moral.” (2008, p. 26) De esta forma, es posible distinguir entre los deberes internos y los deberes externos como instancias que no se excluyen ni oponen. En esta dimensión propuesta, los deberes jurídicos son siempre externos y los deberes internos pueden ser morales o jurídicos, es decir, internos o externos. Esta superposición de las esferas de las leyes de la libertad da cuenta de una implicancia bilateral entre moral y derecho, que sin embargo es necesario distinguir.</w:t>
      </w:r>
    </w:p>
  </w:footnote>
  <w:footnote w:id="8">
    <w:p w14:paraId="4B756D68" w14:textId="466297BA" w:rsidR="00B839B8" w:rsidRPr="00B839B8" w:rsidRDefault="00B839B8" w:rsidP="00B839B8">
      <w:pPr>
        <w:rPr>
          <w:rFonts w:ascii="Times New Roman" w:hAnsi="Times New Roman"/>
          <w:sz w:val="24"/>
          <w:szCs w:val="24"/>
          <w:lang w:val="es-MX"/>
        </w:rPr>
      </w:pPr>
      <w:r>
        <w:rPr>
          <w:rStyle w:val="FootnoteReference"/>
        </w:rPr>
        <w:footnoteRef/>
      </w:r>
      <w:r>
        <w:t xml:space="preserve"> </w:t>
      </w:r>
      <w:r w:rsidRPr="00B839B8">
        <w:rPr>
          <w:rFonts w:ascii="Times New Roman" w:hAnsi="Times New Roman"/>
          <w:sz w:val="20"/>
          <w:szCs w:val="20"/>
          <w:lang w:val="es-MX"/>
        </w:rPr>
        <w:t>Además, Kant agrega que: “La realidad de la libertad se halla establecida en el uso práctico de la razón por principios prácticos. Estos principios determinan, a título de leyes, una causalidad de la razón pura, el arbitrio, independiente de toda condición empírica (de toda condición sensible en general), y revelan en nosotros una voluntad pura, de la cual se originan las nociones y las leyes morales.” (</w:t>
      </w:r>
      <w:r w:rsidRPr="00B839B8">
        <w:rPr>
          <w:rFonts w:ascii="Times New Roman" w:hAnsi="Times New Roman"/>
          <w:i/>
          <w:iCs/>
          <w:sz w:val="20"/>
          <w:szCs w:val="20"/>
          <w:lang w:val="es-MX"/>
        </w:rPr>
        <w:t>Ib.</w:t>
      </w:r>
      <w:r w:rsidRPr="00B839B8">
        <w:rPr>
          <w:rFonts w:ascii="Times New Roman" w:hAnsi="Times New Roman"/>
          <w:sz w:val="20"/>
          <w:szCs w:val="20"/>
          <w:lang w:val="es-MX"/>
        </w:rPr>
        <w:t xml:space="preserve">) </w:t>
      </w:r>
    </w:p>
  </w:footnote>
  <w:footnote w:id="9">
    <w:p w14:paraId="4C918967" w14:textId="095A6ED9" w:rsidR="00F03649" w:rsidRPr="00F03649" w:rsidRDefault="00F03649">
      <w:pPr>
        <w:pStyle w:val="FootnoteText"/>
        <w:rPr>
          <w:lang w:val="es-MX"/>
        </w:rPr>
      </w:pPr>
      <w:r>
        <w:rPr>
          <w:rStyle w:val="FootnoteReference"/>
        </w:rPr>
        <w:footnoteRef/>
      </w:r>
      <w:r>
        <w:t xml:space="preserve"> </w:t>
      </w:r>
      <w:r w:rsidRPr="00F03649">
        <w:rPr>
          <w:rFonts w:ascii="Times New Roman" w:hAnsi="Times New Roman"/>
          <w:lang w:val="es-MX"/>
        </w:rPr>
        <w:t xml:space="preserve">Kant refiere que: “Una persona es el sujeto cuyas acciones son susceptibles de imputación. La personalidad moral, pues, no es más que la libertad de un ser racional sometido a leyes morales. La personalidad psicológica no es más que la facultad del ser que tiene conciencia de sí mismo en los diferentes estados de la identidad de su existencia. De donde se sigue que una persona no puede ser sometida más que a las leyes que ella misma se da (ya a sí sola, ya a sí mismo, al mismo tiempo que a otros)” (2008, p. 32) Esta dimensión anticipa el concepto del consentimiento y el horizonte en que nos podemos dar leyes </w:t>
      </w:r>
      <w:r w:rsidR="00E71B27" w:rsidRPr="00F03649">
        <w:rPr>
          <w:rFonts w:ascii="Times New Roman" w:hAnsi="Times New Roman"/>
          <w:lang w:val="es-MX"/>
        </w:rPr>
        <w:t xml:space="preserve">de alcance general </w:t>
      </w:r>
      <w:r w:rsidRPr="00F03649">
        <w:rPr>
          <w:rFonts w:ascii="Times New Roman" w:hAnsi="Times New Roman"/>
          <w:lang w:val="es-MX"/>
        </w:rPr>
        <w:t>unos a otros.</w:t>
      </w:r>
    </w:p>
  </w:footnote>
  <w:footnote w:id="10">
    <w:p w14:paraId="19478FBE" w14:textId="4D10A32B" w:rsidR="002E7740" w:rsidRPr="002E7740" w:rsidRDefault="002E7740" w:rsidP="002E7740">
      <w:pPr>
        <w:rPr>
          <w:rFonts w:ascii="Times New Roman" w:hAnsi="Times New Roman"/>
          <w:sz w:val="24"/>
          <w:szCs w:val="24"/>
          <w:lang w:val="es-MX"/>
        </w:rPr>
      </w:pPr>
      <w:r>
        <w:rPr>
          <w:rStyle w:val="FootnoteReference"/>
        </w:rPr>
        <w:footnoteRef/>
      </w:r>
      <w:r>
        <w:t xml:space="preserve"> </w:t>
      </w:r>
      <w:r w:rsidRPr="002E7740">
        <w:rPr>
          <w:rFonts w:ascii="Times New Roman" w:hAnsi="Times New Roman"/>
          <w:sz w:val="20"/>
          <w:szCs w:val="20"/>
          <w:lang w:val="es-MX"/>
        </w:rPr>
        <w:t xml:space="preserve">En el marco de los intereses del arbitrio tenemos unos principios que norman el actuar y al que podemos entenderle como máximas. Kant indica que: “El principio, que de ciertas acciones hace un deber, es una ley práctica. Pero la regla que el agente se prescribe a sí mismo, como principio por razones subjetivas, se llama su </w:t>
      </w:r>
      <w:r w:rsidRPr="002E7740">
        <w:rPr>
          <w:rFonts w:ascii="Times New Roman" w:hAnsi="Times New Roman"/>
          <w:i/>
          <w:iCs/>
          <w:sz w:val="20"/>
          <w:szCs w:val="20"/>
          <w:lang w:val="es-MX"/>
        </w:rPr>
        <w:t>máxima</w:t>
      </w:r>
      <w:r w:rsidRPr="002E7740">
        <w:rPr>
          <w:rFonts w:ascii="Times New Roman" w:hAnsi="Times New Roman"/>
          <w:sz w:val="20"/>
          <w:szCs w:val="20"/>
          <w:lang w:val="es-MX"/>
        </w:rPr>
        <w:t>. Por donde se ve que con leyes idénticas las máximas de los agentes pueden ser muy diferentes.” (</w:t>
      </w:r>
      <w:r w:rsidRPr="002E7740">
        <w:rPr>
          <w:rFonts w:ascii="Times New Roman" w:hAnsi="Times New Roman"/>
          <w:i/>
          <w:iCs/>
          <w:sz w:val="20"/>
          <w:szCs w:val="20"/>
          <w:lang w:val="es-MX"/>
        </w:rPr>
        <w:t>Ib.</w:t>
      </w:r>
      <w:r w:rsidRPr="002E7740">
        <w:rPr>
          <w:rFonts w:ascii="Times New Roman" w:hAnsi="Times New Roman"/>
          <w:sz w:val="20"/>
          <w:szCs w:val="20"/>
          <w:lang w:val="es-MX"/>
        </w:rPr>
        <w:t xml:space="preserve">) Kant habrá de agregar que: “Una </w:t>
      </w:r>
      <w:r w:rsidRPr="002E7740">
        <w:rPr>
          <w:rFonts w:ascii="Times New Roman" w:hAnsi="Times New Roman"/>
          <w:i/>
          <w:iCs/>
          <w:sz w:val="20"/>
          <w:szCs w:val="20"/>
          <w:lang w:val="es-MX"/>
        </w:rPr>
        <w:t>máxima</w:t>
      </w:r>
      <w:r w:rsidRPr="002E7740">
        <w:rPr>
          <w:rFonts w:ascii="Times New Roman" w:hAnsi="Times New Roman"/>
          <w:sz w:val="20"/>
          <w:szCs w:val="20"/>
          <w:lang w:val="es-MX"/>
        </w:rPr>
        <w:t xml:space="preserve"> es el principio subjetivo que el sujeto se impone como regla de acción.” (2008, p. 35) Si bien su espectro parte de lo subjetivo, su intención aspira a lo universal. Y así: “El imperativo categórico, que enuncia de una manera general lo que es obligatorio, puede formularse así: Obra según una máxima que pueda al mismo tiempo tener valor de una ley general. Puedes, pues, considerar tus acciones según su principio subjetivo; pero no puedes estar seguro de que un principio tiene valor objetivo, sino cuando sea adecuado a una legislación universal, es decir, cuando este principio pueda ser erigido por tu razón en legislación universal.” (</w:t>
      </w:r>
      <w:r w:rsidRPr="002E7740">
        <w:rPr>
          <w:rFonts w:ascii="Times New Roman" w:hAnsi="Times New Roman"/>
          <w:i/>
          <w:iCs/>
          <w:sz w:val="20"/>
          <w:szCs w:val="20"/>
          <w:lang w:val="es-MX"/>
        </w:rPr>
        <w:t>Ib.</w:t>
      </w:r>
      <w:r w:rsidRPr="002E7740">
        <w:rPr>
          <w:rFonts w:ascii="Times New Roman" w:hAnsi="Times New Roman"/>
          <w:sz w:val="20"/>
          <w:szCs w:val="20"/>
          <w:lang w:val="es-MX"/>
        </w:rPr>
        <w:t xml:space="preserve">) Este ámbito gobernado por la forma del imperativo categórico es el de la libertad moral o interna. </w:t>
      </w:r>
    </w:p>
  </w:footnote>
  <w:footnote w:id="11">
    <w:p w14:paraId="7677F73C" w14:textId="077EE767" w:rsidR="002E7740" w:rsidRPr="002E7740" w:rsidRDefault="002E7740" w:rsidP="002E7740">
      <w:pPr>
        <w:rPr>
          <w:lang w:val="es-MX"/>
        </w:rPr>
      </w:pPr>
      <w:r>
        <w:rPr>
          <w:rStyle w:val="FootnoteReference"/>
        </w:rPr>
        <w:footnoteRef/>
      </w:r>
      <w:r>
        <w:t xml:space="preserve"> </w:t>
      </w:r>
      <w:r w:rsidRPr="002E7740">
        <w:rPr>
          <w:rFonts w:ascii="Times New Roman" w:hAnsi="Times New Roman"/>
          <w:sz w:val="20"/>
          <w:szCs w:val="20"/>
          <w:lang w:val="es-MX"/>
        </w:rPr>
        <w:t xml:space="preserve">Sobre el autor de las leyes morales, señala Kant que: “Una ley (moralmente práctica) es una proposición que contiene un imperativo categórico, una orden. El que manda por medio de una ley, es el legislador. Es el autor de la obligación por la ley; pero no es siempre el autor de la ley.” (2008, p. 37) Y luego agrega Kant que: “La ley, que nos obliga </w:t>
      </w:r>
      <w:r w:rsidRPr="002E7740">
        <w:rPr>
          <w:rFonts w:ascii="Times New Roman" w:hAnsi="Times New Roman"/>
          <w:i/>
          <w:iCs/>
          <w:sz w:val="20"/>
          <w:szCs w:val="20"/>
          <w:lang w:val="es-MX"/>
        </w:rPr>
        <w:t>a priori</w:t>
      </w:r>
      <w:r w:rsidRPr="002E7740">
        <w:rPr>
          <w:rFonts w:ascii="Times New Roman" w:hAnsi="Times New Roman"/>
          <w:sz w:val="20"/>
          <w:szCs w:val="20"/>
          <w:lang w:val="es-MX"/>
        </w:rPr>
        <w:t xml:space="preserve"> e incondicionalmente por nuestra propia razón, puede también considerarse como procedente de la voluntad de un legislador supremo.” (2008, p. 38) Esta legisladora suprema</w:t>
      </w:r>
      <w:r w:rsidR="00E71B27">
        <w:rPr>
          <w:rFonts w:ascii="Times New Roman" w:hAnsi="Times New Roman"/>
          <w:sz w:val="20"/>
          <w:szCs w:val="20"/>
          <w:lang w:val="es-MX"/>
        </w:rPr>
        <w:t xml:space="preserve"> puede interpretarse como </w:t>
      </w:r>
      <w:r w:rsidRPr="002E7740">
        <w:rPr>
          <w:rFonts w:ascii="Times New Roman" w:hAnsi="Times New Roman"/>
          <w:sz w:val="20"/>
          <w:szCs w:val="20"/>
          <w:lang w:val="es-MX"/>
        </w:rPr>
        <w:t xml:space="preserve">la razón. La autoridad legislativa de lo interno o moral, es la razón, mediante la forma de un imperativo categórico. </w:t>
      </w:r>
    </w:p>
  </w:footnote>
  <w:footnote w:id="12">
    <w:p w14:paraId="0AA1FB6F" w14:textId="0CAFC45C" w:rsidR="00CE39DA" w:rsidRPr="00CE39DA" w:rsidRDefault="00CE39DA">
      <w:pPr>
        <w:pStyle w:val="FootnoteText"/>
        <w:rPr>
          <w:lang w:val="es-MX"/>
        </w:rPr>
      </w:pPr>
      <w:r>
        <w:rPr>
          <w:rStyle w:val="FootnoteReference"/>
        </w:rPr>
        <w:footnoteRef/>
      </w:r>
      <w:r>
        <w:t xml:space="preserve"> </w:t>
      </w:r>
      <w:r w:rsidRPr="00CE39DA">
        <w:rPr>
          <w:rFonts w:ascii="Times New Roman" w:hAnsi="Times New Roman"/>
          <w:lang w:val="es-MX"/>
        </w:rPr>
        <w:t>Esta distinción entre las diferentes interpretaciones es objeto del cuarto capítulo desde la crítica de Flikschuh</w:t>
      </w:r>
      <w:r>
        <w:rPr>
          <w:rFonts w:ascii="Times New Roman" w:hAnsi="Times New Roman"/>
          <w:lang w:val="es-MX"/>
        </w:rPr>
        <w:t xml:space="preserve">, para quien la idea normativa de libertad externa no se puede reducir a la libertad negativa como, según ella, suelen interpretar los liberales. </w:t>
      </w:r>
    </w:p>
  </w:footnote>
  <w:footnote w:id="13">
    <w:p w14:paraId="027495FC" w14:textId="4DA075E5" w:rsidR="00CE39DA" w:rsidRPr="00CE39DA" w:rsidRDefault="00CE39DA">
      <w:pPr>
        <w:pStyle w:val="FootnoteText"/>
        <w:rPr>
          <w:lang w:val="es-MX"/>
        </w:rPr>
      </w:pPr>
      <w:r>
        <w:rPr>
          <w:rStyle w:val="FootnoteReference"/>
        </w:rPr>
        <w:footnoteRef/>
      </w:r>
      <w:r>
        <w:t xml:space="preserve"> </w:t>
      </w:r>
      <w:r w:rsidRPr="00CE39DA">
        <w:rPr>
          <w:rFonts w:ascii="Times New Roman" w:hAnsi="Times New Roman"/>
          <w:lang w:val="es-MX"/>
        </w:rPr>
        <w:t>Kant distingue entre los ámbitos interno y externo de la libertad. Esta división tiene la consideración de incluir algún sentido de la obligación. La obligación interna se fundamenta en el sentido del deber, mientras que la obligación externa parece erigirse en la necesidad de un horizonte civil, que es posibilitado con las leyes de acuerdo a un derecho como una ciencia de la justicia. Kant enfatiza la separación del siguiente modo: “Este derecho se funda, a la verdad, en la conciencia de la obligación de todos según la ley; pero, para determinar el arbitrio en consecuencia de esta obligación, el derecho estricto o puro no puede ni debe referirse a esta consciencia como móvil; por el contrario, debe apoyarse en el principio de la posibilidad de una fuerza exterior conciliable con la libertad de todos según leyes generales.” (2008, p. 45) Esta fuerza exterior se plantea como legítima en la medida en que posibilita el despliegue concreto de la libertad externa.</w:t>
      </w:r>
    </w:p>
  </w:footnote>
  <w:footnote w:id="14">
    <w:p w14:paraId="5361BA4C" w14:textId="36E52592" w:rsidR="00FE76DF" w:rsidRPr="00FE76DF" w:rsidRDefault="00FE76DF" w:rsidP="00FE76DF">
      <w:pPr>
        <w:rPr>
          <w:rFonts w:ascii="Times New Roman" w:hAnsi="Times New Roman"/>
          <w:sz w:val="24"/>
          <w:szCs w:val="24"/>
          <w:lang w:val="es-MX"/>
        </w:rPr>
      </w:pPr>
      <w:r>
        <w:rPr>
          <w:rStyle w:val="FootnoteReference"/>
        </w:rPr>
        <w:footnoteRef/>
      </w:r>
      <w:r>
        <w:t xml:space="preserve"> </w:t>
      </w:r>
      <w:r w:rsidRPr="00FE76DF">
        <w:rPr>
          <w:rFonts w:ascii="Times New Roman" w:hAnsi="Times New Roman"/>
          <w:sz w:val="20"/>
          <w:szCs w:val="20"/>
          <w:lang w:val="es-MX"/>
        </w:rPr>
        <w:t>El derecho, como ciencia, apunta a la justicia. En la tradición que pasa por Platón, Aristóteles, Cicerón, Ulpiano y muchos otros, la idea de la justicia como distributiva, (es decir, como la que busca darle a cada cual lo suyo), es un largo y extenso panorama. Para pensar en la libertad exterior, nos bastará señalar con Kant que: “El derecho (</w:t>
      </w:r>
      <w:r w:rsidRPr="00FE76DF">
        <w:rPr>
          <w:rFonts w:ascii="Times New Roman" w:hAnsi="Times New Roman"/>
          <w:i/>
          <w:iCs/>
          <w:sz w:val="20"/>
          <w:szCs w:val="20"/>
          <w:lang w:val="es-MX"/>
        </w:rPr>
        <w:t>rectum</w:t>
      </w:r>
      <w:r w:rsidRPr="00FE76DF">
        <w:rPr>
          <w:rFonts w:ascii="Times New Roman" w:hAnsi="Times New Roman"/>
          <w:sz w:val="20"/>
          <w:szCs w:val="20"/>
          <w:lang w:val="es-MX"/>
        </w:rPr>
        <w:t>), como lo directo, se opone, de un lado a lo curvo, de otro a lo oblicuo. (…) Según esta analogía, el derecho determina a cada uno lo suyo (con una precisión matemática); lo cual no puede esperarse de la moral.” (2008, p. 46)</w:t>
      </w:r>
    </w:p>
  </w:footnote>
  <w:footnote w:id="15">
    <w:p w14:paraId="6A3E2C38" w14:textId="4A984854" w:rsidR="005D732E" w:rsidRPr="005D732E" w:rsidRDefault="005D732E" w:rsidP="005D732E">
      <w:pPr>
        <w:rPr>
          <w:rFonts w:ascii="Times New Roman" w:hAnsi="Times New Roman"/>
          <w:sz w:val="24"/>
          <w:szCs w:val="24"/>
          <w:lang w:val="es-MX"/>
        </w:rPr>
      </w:pPr>
      <w:r>
        <w:rPr>
          <w:rStyle w:val="FootnoteReference"/>
        </w:rPr>
        <w:footnoteRef/>
      </w:r>
      <w:r>
        <w:t xml:space="preserve"> </w:t>
      </w:r>
      <w:r w:rsidRPr="005D732E">
        <w:rPr>
          <w:rFonts w:ascii="Times New Roman" w:hAnsi="Times New Roman"/>
          <w:sz w:val="20"/>
          <w:szCs w:val="20"/>
          <w:lang w:val="es-MX"/>
        </w:rPr>
        <w:t xml:space="preserve">En una monarquía absoluta, el soberano es el legislador y su voluntad no tiene contrapeso, lo que sí ocurre en una monarquía parlamentarista, en donde una instancia como la cámara de los comunes, o un congreso, puede balancear un poco las tendencias del poder en virtud de las leyes promulgadas. Este contraste separa, de un lado, la imposición unilateral de la ley </w:t>
      </w:r>
      <w:r w:rsidRPr="005D732E">
        <w:rPr>
          <w:rFonts w:ascii="Times New Roman" w:hAnsi="Times New Roman"/>
          <w:color w:val="000000" w:themeColor="text1"/>
          <w:sz w:val="20"/>
          <w:szCs w:val="20"/>
          <w:lang w:val="es-MX"/>
        </w:rPr>
        <w:t>por la fuerza ilegítima, y, por otro lado, un tipo de ley que se acerca al consenso de ciudadanos deliberantes desde un punto de vista omnilateral. Es por esta razón, que para un tipo de gobierno republicano (y/o democrático, en sentido contemporáneo) es fundamental el derecho a la justificación, como refiere R. Forst (2015). Para este tipo de legitimidad de la ley, en un sentido de interés público, son fundamentales el uso de la razón pública (como señala O. O’Neill (1986)), la libertad de expresión o de pluma, el consentimiento civil y el horizonte de la co-legislación, elementos todos que se relacionan a la idea de una libertad externa en cuanto asunto civil, sobre su base jurídica.</w:t>
      </w:r>
    </w:p>
  </w:footnote>
  <w:footnote w:id="16">
    <w:p w14:paraId="692454A9" w14:textId="24D4E81C" w:rsidR="005D732E" w:rsidRPr="005D732E" w:rsidRDefault="005D732E" w:rsidP="005D732E">
      <w:pPr>
        <w:rPr>
          <w:rFonts w:ascii="Times New Roman" w:hAnsi="Times New Roman"/>
          <w:sz w:val="24"/>
          <w:szCs w:val="24"/>
          <w:lang w:val="es-MX"/>
        </w:rPr>
      </w:pPr>
      <w:r>
        <w:rPr>
          <w:rStyle w:val="FootnoteReference"/>
        </w:rPr>
        <w:footnoteRef/>
      </w:r>
      <w:r>
        <w:t xml:space="preserve"> </w:t>
      </w:r>
      <w:r w:rsidRPr="005D732E">
        <w:rPr>
          <w:rFonts w:ascii="Times New Roman" w:hAnsi="Times New Roman"/>
          <w:sz w:val="20"/>
          <w:szCs w:val="20"/>
          <w:lang w:val="es-MX"/>
        </w:rPr>
        <w:t xml:space="preserve">Para Kant el estado civil representa la condición jurídica que funda un estado de derecho, en donde los individuos abandonan el estado natural y entran en relaciones de un orden político fundamentado en leyes públicas exteriores, de modo que se garantice la justicia, la libertad y la paz. Al igual que en el caso de Hobbes, este hecho no se entiende como un acontecimiento histórico concreto. </w:t>
      </w:r>
    </w:p>
  </w:footnote>
  <w:footnote w:id="17">
    <w:p w14:paraId="1D4FD1A0" w14:textId="343DBDBB" w:rsidR="005D732E" w:rsidRPr="005D732E" w:rsidRDefault="005D732E" w:rsidP="005D732E">
      <w:pPr>
        <w:rPr>
          <w:rFonts w:ascii="Times New Roman" w:hAnsi="Times New Roman"/>
          <w:sz w:val="24"/>
          <w:szCs w:val="24"/>
          <w:lang w:val="es-MX"/>
        </w:rPr>
      </w:pPr>
      <w:r>
        <w:rPr>
          <w:rStyle w:val="FootnoteReference"/>
        </w:rPr>
        <w:footnoteRef/>
      </w:r>
      <w:r>
        <w:t xml:space="preserve"> </w:t>
      </w:r>
      <w:r w:rsidRPr="005D732E">
        <w:rPr>
          <w:rFonts w:ascii="Times New Roman" w:hAnsi="Times New Roman"/>
          <w:sz w:val="20"/>
          <w:szCs w:val="20"/>
          <w:lang w:val="es-MX"/>
        </w:rPr>
        <w:t>De acuerdo a Kant, en el estado natural los individuos poseen una libertad sin frenos, pero ésta es insegura y frágil, porque no existe una autoridad que garantice derechos, sino que el establecimiento del poder se limita a la imposición del más fuerte o sagaz, sin considerar ningún principio moral del arbitrio. En este horizonte natural, la posesión y la propiedad privada es provisional, ya que no posee reconocimiento público ni garantía alguna.</w:t>
      </w:r>
    </w:p>
  </w:footnote>
  <w:footnote w:id="18">
    <w:p w14:paraId="064AFC7D" w14:textId="4ADC3AB1" w:rsidR="005D732E" w:rsidRPr="005D732E" w:rsidRDefault="005D732E" w:rsidP="005D732E">
      <w:pPr>
        <w:rPr>
          <w:rFonts w:ascii="Times New Roman" w:hAnsi="Times New Roman"/>
          <w:sz w:val="24"/>
          <w:szCs w:val="24"/>
          <w:lang w:val="es-MX"/>
        </w:rPr>
      </w:pPr>
      <w:r>
        <w:rPr>
          <w:rStyle w:val="FootnoteReference"/>
        </w:rPr>
        <w:footnoteRef/>
      </w:r>
      <w:r>
        <w:t xml:space="preserve"> </w:t>
      </w:r>
      <w:r w:rsidRPr="005D732E">
        <w:rPr>
          <w:rFonts w:ascii="Times New Roman" w:hAnsi="Times New Roman"/>
          <w:sz w:val="20"/>
          <w:szCs w:val="20"/>
          <w:lang w:val="es-MX"/>
        </w:rPr>
        <w:t xml:space="preserve">En el caso de Hobbes hay una necesidad de entrar en estado civil por las amenazas del caos que representa el estado natural, en donde la violencia es ilimitada y no permite paz ni seguridad. Esta lectura puede corresponder a un contexto inestable como lo fueron el de la guerra civil inglesa y lo sería luego de la muerte de Hobbes, durante la revolución gloriosa. Las causas y razones de la postura de Hobbes, aunque no se puedan resumir a ello, tienen un elemento que está marcado por la influencia de la necesidad que es empujada por el miedo y la violencia. Su propuesta de poderes totales para el soberano, sin embargo, para autores como Locke, representa algo peor que el estado natural. </w:t>
      </w:r>
    </w:p>
  </w:footnote>
  <w:footnote w:id="19">
    <w:p w14:paraId="6CEC4F7C" w14:textId="2F27ECBC" w:rsidR="00361674" w:rsidRPr="00361674" w:rsidRDefault="00361674" w:rsidP="00361674">
      <w:pPr>
        <w:rPr>
          <w:rFonts w:ascii="Times New Roman" w:hAnsi="Times New Roman"/>
          <w:sz w:val="24"/>
          <w:szCs w:val="24"/>
          <w:lang w:val="es-MX"/>
        </w:rPr>
      </w:pPr>
      <w:r>
        <w:rPr>
          <w:rStyle w:val="FootnoteReference"/>
        </w:rPr>
        <w:footnoteRef/>
      </w:r>
      <w:r>
        <w:t xml:space="preserve"> </w:t>
      </w:r>
      <w:r w:rsidRPr="00361674">
        <w:rPr>
          <w:rFonts w:ascii="Times New Roman" w:hAnsi="Times New Roman"/>
          <w:sz w:val="20"/>
          <w:szCs w:val="20"/>
          <w:lang w:val="es-MX"/>
        </w:rPr>
        <w:t xml:space="preserve">Cuando Kant distingue entre los ciudadanos activos y pasivos, hace falta poner en contexto las ideas, para poder mantener la máxima de su razonamiento, en lugar de imitar los ejemplos que ofrece, ya que, en la actualidad, los ejemplos dados, son en algunos casos inaceptables. El punto importante es que el ciudadano pasivo no tiene derecho a voto, ya que no posee independencia civil. Los aprendices al servicio de comerciantes, artesanos, los criados domésticos, los menores de edad legal y todas las mujeres, tienen en común, en la época de Kant, que por igual dependen de otros para administrar sus propios asuntos, por lo que su libertad se ejerce sin ser una plena libertad, por cuanto su voluntad suele depender de otros. Hoy en día, sin embargo, salvo los menores de edad, el caso es distinto por buenas razones. </w:t>
      </w:r>
    </w:p>
  </w:footnote>
  <w:footnote w:id="20">
    <w:p w14:paraId="53F6AAF7" w14:textId="0E87F8C1" w:rsidR="00361674" w:rsidRPr="00361674" w:rsidRDefault="00361674" w:rsidP="00361674">
      <w:pPr>
        <w:rPr>
          <w:lang w:val="es-MX"/>
        </w:rPr>
      </w:pPr>
      <w:r>
        <w:rPr>
          <w:rStyle w:val="FootnoteReference"/>
        </w:rPr>
        <w:footnoteRef/>
      </w:r>
      <w:r>
        <w:t xml:space="preserve"> </w:t>
      </w:r>
      <w:r w:rsidRPr="00361674">
        <w:rPr>
          <w:rFonts w:ascii="Times New Roman" w:hAnsi="Times New Roman"/>
          <w:sz w:val="20"/>
          <w:szCs w:val="20"/>
          <w:lang w:val="es-MX"/>
        </w:rPr>
        <w:t xml:space="preserve">Si el ciudadano pasivo no tiene voto, y está sujeto como protegido al ciudadano activo, se entiende que aquel tipo de ciudadano que tiene voto, entonces es responsable, no sólo de a quién debe proteger, moral y legalmente, sino que, asimismo, se presupone, está obligado a entrar en un horizonte de relaciones jurídicas y de voluntad pública con otros ciudadanos. De ello se sigue que el ciudadano activo, que es el que posee un voto, con la condición de su autosuficiencia e independencia, por el mero hecho de participar razonadamente en los asuntos públicos, posee la facultad de su libertad externa en una dimensión de la co-legislación en miras de un bien universal. </w:t>
      </w:r>
    </w:p>
  </w:footnote>
  <w:footnote w:id="21">
    <w:p w14:paraId="01680125" w14:textId="68D4A205" w:rsidR="00361674" w:rsidRPr="00361674" w:rsidRDefault="00361674" w:rsidP="00361674">
      <w:pPr>
        <w:rPr>
          <w:rFonts w:ascii="Times New Roman" w:hAnsi="Times New Roman"/>
          <w:sz w:val="24"/>
          <w:szCs w:val="24"/>
          <w:lang w:val="es-MX"/>
        </w:rPr>
      </w:pPr>
      <w:r>
        <w:rPr>
          <w:rStyle w:val="FootnoteReference"/>
        </w:rPr>
        <w:footnoteRef/>
      </w:r>
      <w:r>
        <w:t xml:space="preserve"> </w:t>
      </w:r>
      <w:r w:rsidRPr="00361674">
        <w:rPr>
          <w:rFonts w:ascii="Times New Roman" w:hAnsi="Times New Roman"/>
          <w:sz w:val="20"/>
          <w:szCs w:val="20"/>
          <w:lang w:val="es-MX"/>
        </w:rPr>
        <w:t>La facultad para la co-legislación es una condición que nace de su fundamental libertad para exigirse el cumplimiento de la ley los unos a los otros, y presupone la facultad para consentir, o no, cualquier ley. Ninguna ley puede imponerse sin que ésta sea establecida desde el marco de una voluntad compartida e integrada. Tanto la co-legislación, como el consentimiento, son dimensiones de la libertad exterior que se ocupan de la observancia del sentido de las leyes, en virtud de que son ellos mismos, los ciudadanos, los interesados de primera mano. Este principio normativo es el que todo legislador debe tener en mente, en el sentido kantiano del republicanismo.</w:t>
      </w:r>
    </w:p>
  </w:footnote>
  <w:footnote w:id="22">
    <w:p w14:paraId="3777EDEA" w14:textId="539AB4F2" w:rsidR="00490D61" w:rsidRPr="00490D61" w:rsidRDefault="00490D61" w:rsidP="00490D61">
      <w:r>
        <w:rPr>
          <w:rStyle w:val="FootnoteReference"/>
        </w:rPr>
        <w:footnoteRef/>
      </w:r>
      <w:r>
        <w:t xml:space="preserve"> </w:t>
      </w:r>
      <w:r w:rsidRPr="00490D61">
        <w:rPr>
          <w:rFonts w:ascii="Times New Roman" w:hAnsi="Times New Roman"/>
          <w:sz w:val="20"/>
          <w:szCs w:val="20"/>
          <w:lang w:val="es-MX"/>
        </w:rPr>
        <w:t xml:space="preserve">El hecho de que para Kant el estado de derecho, gobernado por el principio universal de los límites recíprocos de la libertad es entendido como el estado civil en cuanto tal, queda reforzado cuando refiere el principio universal del derecho. Aunque hemos revisado ya el enunciado que estipula este principio en la </w:t>
      </w:r>
      <w:r w:rsidRPr="00490D61">
        <w:rPr>
          <w:rFonts w:ascii="Times New Roman" w:hAnsi="Times New Roman"/>
          <w:i/>
          <w:iCs/>
          <w:sz w:val="20"/>
          <w:szCs w:val="20"/>
          <w:lang w:val="es-MX"/>
        </w:rPr>
        <w:t>Metafísica de las Costumbres</w:t>
      </w:r>
      <w:r w:rsidRPr="00490D61">
        <w:rPr>
          <w:rFonts w:ascii="Times New Roman" w:hAnsi="Times New Roman"/>
          <w:sz w:val="20"/>
          <w:szCs w:val="20"/>
          <w:lang w:val="es-MX"/>
        </w:rPr>
        <w:t>, (obra posterior al ensayo de teoría y práctica), ya había adelantado Kant lo siguiente en este texto: “El derecho es la limitación de la libertad de cada uno a la condición de su concordancia con la libertad de todos, en cuanto sea posible según una ley universal.” (TP; 1999, p. 259)</w:t>
      </w:r>
    </w:p>
  </w:footnote>
  <w:footnote w:id="23">
    <w:p w14:paraId="5338FD26" w14:textId="30F0EC20" w:rsidR="00361674" w:rsidRPr="00361674" w:rsidRDefault="00361674" w:rsidP="00361674">
      <w:pPr>
        <w:rPr>
          <w:rFonts w:ascii="Times New Roman" w:hAnsi="Times New Roman"/>
          <w:sz w:val="24"/>
          <w:szCs w:val="24"/>
          <w:lang w:val="es-MX"/>
        </w:rPr>
      </w:pPr>
      <w:r>
        <w:rPr>
          <w:rStyle w:val="FootnoteReference"/>
        </w:rPr>
        <w:footnoteRef/>
      </w:r>
      <w:r>
        <w:t xml:space="preserve"> </w:t>
      </w:r>
      <w:r w:rsidRPr="00361674">
        <w:rPr>
          <w:rFonts w:ascii="Times New Roman" w:hAnsi="Times New Roman"/>
          <w:sz w:val="20"/>
          <w:szCs w:val="20"/>
          <w:lang w:val="es-MX"/>
        </w:rPr>
        <w:t>Kant señala que: “El derecho público (en una república) es meramente el estado de una legislación efectiva, conforme este principio y asistida por el poder, en virtud de la cual, cuantos pertenecen a un pueblo, en cuanto súbditos, se hallan en un estado jurídico, es decir, el de la igualdad de acción y reacción entre albedríos que se limitan mutuamente conforme a la ley universal de la libertad (que se llama estado civil), resulta de ello que el derecho innato de cada uno en tal estado (es decir, anterior a toda acción jurídica), en relación con la facultad de coaccionar a los demás, a fin de que permanezcan siempre entre los límites de un uso de su libertad unánime con la mía, es igual para todos sin excepción. (...) no puede haber ningún privilegio innato de un miembro de la república sobre otro, en cuanto consúbdito; y nadie puede legar a sus descendientes el privilegio de la posición que tiene dentro de la república.” (TP;1999, p. 263)</w:t>
      </w:r>
    </w:p>
  </w:footnote>
  <w:footnote w:id="24">
    <w:p w14:paraId="226CD216" w14:textId="02C5C7FF" w:rsidR="00490D61" w:rsidRPr="00490D61" w:rsidRDefault="00490D61" w:rsidP="00490D61">
      <w:pPr>
        <w:rPr>
          <w:rFonts w:ascii="Times New Roman" w:hAnsi="Times New Roman"/>
          <w:sz w:val="24"/>
          <w:szCs w:val="24"/>
          <w:lang w:val="es-MX"/>
        </w:rPr>
      </w:pPr>
      <w:r>
        <w:rPr>
          <w:rStyle w:val="FootnoteReference"/>
        </w:rPr>
        <w:footnoteRef/>
      </w:r>
      <w:r>
        <w:t xml:space="preserve"> </w:t>
      </w:r>
      <w:r w:rsidRPr="00490D61">
        <w:rPr>
          <w:rFonts w:ascii="Times New Roman" w:hAnsi="Times New Roman"/>
          <w:sz w:val="20"/>
          <w:szCs w:val="20"/>
          <w:lang w:val="es-MX"/>
        </w:rPr>
        <w:t>Lo contrario, supondría decirle a cada quién qué hacer y cómo vivir su vida, al establecer límites arbitrarios. Kant rechaza este tipo de paternalismo pues representa una dimensión del despotismo. Refiere que: “Un gobierno que se estableciera según el principio de la benevolencia para con el pueblo, como un padre para con sus hijos, es decir, un gobierno paternalista, en que los súbditos, como niños menores de edad, que no pueden distinguir lo que es útil o nocivo, se ven forzados a comportarse de manera meramente pasiva, para aguardar del juicio del jefe del Estado el modo en que deban ser felices, y de su bondad el que éste también quiera que lo sean, tal gobierno es el mayor despotismo imaginable (una constitución que suprime toda libertad de los súbditos, que carecen, por tanto, de derecho en absoluto).” (TP; 1999, p. 260) Luego agrega: “No un gobierno paternalista, sino uno patriótico es aquel que puede pensarse para hombres capaces de tener derechos.” (TP; 1999, p. 261)</w:t>
      </w:r>
    </w:p>
  </w:footnote>
  <w:footnote w:id="25">
    <w:p w14:paraId="59A3384C" w14:textId="57FC8F19" w:rsidR="00B870BB" w:rsidRPr="00B870BB" w:rsidRDefault="00B870BB" w:rsidP="00B870BB">
      <w:pPr>
        <w:rPr>
          <w:rFonts w:ascii="Times New Roman" w:hAnsi="Times New Roman"/>
          <w:sz w:val="24"/>
          <w:szCs w:val="24"/>
          <w:lang w:val="es-MX"/>
        </w:rPr>
      </w:pPr>
      <w:r>
        <w:rPr>
          <w:rStyle w:val="FootnoteReference"/>
        </w:rPr>
        <w:footnoteRef/>
      </w:r>
      <w:r>
        <w:t xml:space="preserve"> </w:t>
      </w:r>
      <w:r w:rsidRPr="00B870BB">
        <w:rPr>
          <w:rFonts w:ascii="Times New Roman" w:hAnsi="Times New Roman"/>
          <w:sz w:val="20"/>
          <w:szCs w:val="20"/>
          <w:lang w:val="es-MX"/>
        </w:rPr>
        <w:t xml:space="preserve">Kant agrega lo siguiente: “En toda república ha de haber una obediencia, sujeta al mecanismo de la constitución política según leyes coactivas (que alcanzan a todos); pero ha de haber, al mismo tiempo, un espíritu de libertad, ya que, en lo concerniente al deber universal de los hombres, tal constitución exige la persuasión racional de que tal coacción es legítima, a fin de no incurrir en contradicción consigo misma. La obediencia, sin este espíritu, es la causa originaria de todas las sociedades secretas.” (TP; 1999, p. 278) Mientras el despotismo impone leyes y decretos por la fuerza, el concepto de república supone un horizonte de “persuasión racional” o derecho a la justificación. En Kant, la fuerza de la razón y de la palabra se sobreponen al imperio de la espada. </w:t>
      </w:r>
    </w:p>
  </w:footnote>
  <w:footnote w:id="26">
    <w:p w14:paraId="647B4956" w14:textId="6FC00C11" w:rsidR="0098578F" w:rsidRPr="0098578F" w:rsidRDefault="0098578F" w:rsidP="0098578F">
      <w:pPr>
        <w:rPr>
          <w:rFonts w:ascii="Times New Roman" w:hAnsi="Times New Roman"/>
          <w:sz w:val="24"/>
          <w:szCs w:val="24"/>
          <w:lang w:val="es-MX"/>
        </w:rPr>
      </w:pPr>
      <w:r>
        <w:rPr>
          <w:rStyle w:val="FootnoteReference"/>
        </w:rPr>
        <w:footnoteRef/>
      </w:r>
      <w:r>
        <w:t xml:space="preserve"> </w:t>
      </w:r>
      <w:r w:rsidRPr="0098578F">
        <w:rPr>
          <w:rFonts w:ascii="Times New Roman" w:hAnsi="Times New Roman"/>
          <w:sz w:val="20"/>
          <w:szCs w:val="20"/>
          <w:lang w:val="es-MX"/>
        </w:rPr>
        <w:t xml:space="preserve">En el caso de una nación particular como un todo, se puede entender el tránsito interno del estado natural al civil mediante un contrato originario. Pero cuando pensamos en su relación externa con otros estados, podemos pensar que, la nación particular, tomada en cuanto individuo, entra en contacto e intercambio recíproco con otros Estados, que también son considerados como individuos. Si estas relaciones son marcadas por la violencia, se entiende un estado natural internacional, pero si las relaciones internacionales se ajustan a un derecho universal, luego, podemos considerar que este tránsito representa el paso del derecho de gentes hacia el derecho cosmopolita.  La propuesta republicana de Kant es fundamentalmente cosmopolita y los alcances de la libertad externa no se limitan al ámbito regional o local. </w:t>
      </w:r>
    </w:p>
  </w:footnote>
  <w:footnote w:id="27">
    <w:p w14:paraId="3D3B38E8" w14:textId="3BD4504B" w:rsidR="0098578F" w:rsidRPr="0098578F" w:rsidRDefault="0098578F" w:rsidP="0098578F">
      <w:pPr>
        <w:pStyle w:val="FootnoteText"/>
        <w:rPr>
          <w:rFonts w:ascii="Times New Roman" w:hAnsi="Times New Roman"/>
          <w:lang w:val="es-MX"/>
        </w:rPr>
      </w:pPr>
      <w:r w:rsidRPr="0098578F">
        <w:rPr>
          <w:rStyle w:val="FootnoteReference"/>
          <w:rFonts w:ascii="Times New Roman" w:hAnsi="Times New Roman"/>
        </w:rPr>
        <w:footnoteRef/>
      </w:r>
      <w:r w:rsidRPr="0098578F">
        <w:rPr>
          <w:rFonts w:ascii="Times New Roman" w:hAnsi="Times New Roman"/>
        </w:rPr>
        <w:t xml:space="preserve"> </w:t>
      </w:r>
      <w:r w:rsidRPr="0098578F">
        <w:rPr>
          <w:rFonts w:ascii="Times New Roman" w:hAnsi="Times New Roman"/>
          <w:lang w:val="es-MX"/>
        </w:rPr>
        <w:t xml:space="preserve">Hace falta notar una discrepancia meramente nominal entre los textos de </w:t>
      </w:r>
      <w:r w:rsidRPr="0098578F">
        <w:rPr>
          <w:rFonts w:ascii="Times New Roman" w:hAnsi="Times New Roman"/>
          <w:i/>
          <w:iCs/>
          <w:lang w:val="es-MX"/>
        </w:rPr>
        <w:t xml:space="preserve">Teoría y Práctica </w:t>
      </w:r>
      <w:r w:rsidRPr="0098578F">
        <w:rPr>
          <w:rFonts w:ascii="Times New Roman" w:hAnsi="Times New Roman"/>
          <w:lang w:val="es-MX"/>
        </w:rPr>
        <w:t xml:space="preserve">y la </w:t>
      </w:r>
      <w:r w:rsidRPr="0098578F">
        <w:rPr>
          <w:rFonts w:ascii="Times New Roman" w:hAnsi="Times New Roman"/>
          <w:i/>
          <w:iCs/>
          <w:lang w:val="es-MX"/>
        </w:rPr>
        <w:t xml:space="preserve"> Paz Perpetua</w:t>
      </w:r>
      <w:r w:rsidRPr="0098578F">
        <w:rPr>
          <w:rFonts w:ascii="Times New Roman" w:hAnsi="Times New Roman"/>
          <w:lang w:val="es-MX"/>
        </w:rPr>
        <w:t xml:space="preserve">, ya que mientras en el primero se habla de libertad, igualdad e independencia como atributos normativos de la idea de ciudadano, en el segundo se habla también de la libertad, pero luego de una dependencia en cuanto igualdad, y a su vez, de la igualdad como independencia, lo cual podría ser una prueba, de que los sentidos de la libertad externa están entramados e involucrados entre sí, de forma que sus dimensiones jurídica, civil y política, corresponden a distintos ángulos de un concepto que es después de todo unitario y complejo. </w:t>
      </w:r>
    </w:p>
  </w:footnote>
  <w:footnote w:id="28">
    <w:p w14:paraId="44396B95" w14:textId="1B29EC05" w:rsidR="005A0BC6" w:rsidRPr="005A0BC6" w:rsidRDefault="005A0BC6">
      <w:pPr>
        <w:pStyle w:val="FootnoteText"/>
        <w:rPr>
          <w:lang w:val="es-MX"/>
        </w:rPr>
      </w:pPr>
      <w:r>
        <w:rPr>
          <w:rStyle w:val="FootnoteReference"/>
        </w:rPr>
        <w:footnoteRef/>
      </w:r>
      <w:r>
        <w:t xml:space="preserve"> </w:t>
      </w:r>
      <w:r w:rsidRPr="005A0BC6">
        <w:rPr>
          <w:rFonts w:ascii="Times New Roman" w:hAnsi="Times New Roman"/>
        </w:rPr>
        <w:t>No se incluye, selectivamente, el contenido de ensayos posteriores, sino que se deja eso para el cuarto capítulo.</w:t>
      </w:r>
    </w:p>
  </w:footnote>
  <w:footnote w:id="29">
    <w:p w14:paraId="538E470F" w14:textId="4666DA05" w:rsidR="005A0BC6" w:rsidRPr="005A0BC6" w:rsidRDefault="005A0BC6">
      <w:pPr>
        <w:pStyle w:val="FootnoteText"/>
        <w:rPr>
          <w:lang w:val="es-MX"/>
        </w:rPr>
      </w:pPr>
      <w:r>
        <w:rPr>
          <w:rStyle w:val="FootnoteReference"/>
        </w:rPr>
        <w:footnoteRef/>
      </w:r>
      <w:r>
        <w:t xml:space="preserve"> </w:t>
      </w:r>
      <w:r w:rsidRPr="005A0BC6">
        <w:rPr>
          <w:rFonts w:ascii="Times New Roman" w:hAnsi="Times New Roman"/>
        </w:rPr>
        <w:t>Para la autora, este concepto de la obligación política mutua, que se asocia a la idea del derecho privado, constituye lo principal de la doctrina del derecho de Kant y en ese sentido, de su pensamiento político. Para ella, la propiedad privada, sólo puede darse con un marco jurídico legítimo para la libertad de los actos externos, para que, de esta forma, sea posible el derecho a la propiedad perentoria (reconocida por todos) y no una provisional. Este cuadro nos compele a entrar en relaciones jurídicas con otros para una libertad externa.</w:t>
      </w:r>
    </w:p>
  </w:footnote>
  <w:footnote w:id="30">
    <w:p w14:paraId="5015A57D" w14:textId="6B5A7EC2" w:rsidR="00C44E06" w:rsidRPr="00C44E06" w:rsidRDefault="00C44E06" w:rsidP="00C44E06">
      <w:pPr>
        <w:rPr>
          <w:rFonts w:ascii="Times New Roman" w:hAnsi="Times New Roman"/>
          <w:sz w:val="24"/>
          <w:szCs w:val="24"/>
        </w:rPr>
      </w:pPr>
      <w:r>
        <w:rPr>
          <w:rStyle w:val="FootnoteReference"/>
        </w:rPr>
        <w:footnoteRef/>
      </w:r>
      <w:r>
        <w:t xml:space="preserve"> </w:t>
      </w:r>
      <w:r w:rsidRPr="00C44E06">
        <w:rPr>
          <w:rFonts w:ascii="Times New Roman" w:hAnsi="Times New Roman"/>
          <w:sz w:val="20"/>
          <w:szCs w:val="20"/>
        </w:rPr>
        <w:t xml:space="preserve">En el contexto del debate, los llamados deterministas fuertes sostienen que todo está determinado y no existe la libertad. Los deterministas suaves, o compatibilistas sostienen que al mismo tiempo es cierto que todo esté determinado y que, además, esto es compatible con que tengamos libertad. Los incompatibilistas no creen que ambas cosas puedan ser verdad a la vez, por lo que pueden inclinarse, por lo general, o bien, hacia los deterministas fuertes, o bien, se pueden entender como libertarios no deterministas. Flikschuh señala que: “Las limitaciones de la distinción entre compatibilistas e incompatibilistas sacada rutinariamente del debate de la voluntad libre ha sido señalada por Allen Wood, por ejemplo, al enfatizar el interés de Kant por reconciliar libertad con causalidad. Wood, por lo tanto, cuestiona la amplia caracterización de Kant como un incompatibilista.” (Flikschuh, 2000; p.51) </w:t>
      </w:r>
    </w:p>
  </w:footnote>
  <w:footnote w:id="31">
    <w:p w14:paraId="6B9550F0" w14:textId="6AB02182" w:rsidR="00C44E06" w:rsidRPr="00C44E06" w:rsidRDefault="00C44E06">
      <w:pPr>
        <w:pStyle w:val="FootnoteText"/>
        <w:rPr>
          <w:lang w:val="es-MX"/>
        </w:rPr>
      </w:pPr>
      <w:r>
        <w:rPr>
          <w:rStyle w:val="FootnoteReference"/>
        </w:rPr>
        <w:footnoteRef/>
      </w:r>
      <w:r>
        <w:t xml:space="preserve"> </w:t>
      </w:r>
      <w:r w:rsidRPr="00C44E06">
        <w:rPr>
          <w:rFonts w:ascii="Times New Roman" w:hAnsi="Times New Roman"/>
        </w:rPr>
        <w:t>Es importante tener en mente la distinción que hace Kant entre razón teórica y razón práctica. La primera tiene una función constitutiva de los objetos de experiencias o fenómenos, mientras que la segunda tiene una función regulativa para la acción. En el contexto del pensamiento crítico de Kant, la libertad es una idea regulativa que produce la razón práctica.</w:t>
      </w:r>
    </w:p>
  </w:footnote>
  <w:footnote w:id="32">
    <w:p w14:paraId="66CA0E78" w14:textId="2E651D62" w:rsidR="0040146C" w:rsidRPr="0040146C" w:rsidRDefault="0040146C">
      <w:pPr>
        <w:pStyle w:val="FootnoteText"/>
        <w:rPr>
          <w:lang w:val="es-MX"/>
        </w:rPr>
      </w:pPr>
      <w:r>
        <w:rPr>
          <w:rStyle w:val="FootnoteReference"/>
        </w:rPr>
        <w:footnoteRef/>
      </w:r>
      <w:r>
        <w:t xml:space="preserve"> </w:t>
      </w:r>
      <w:r w:rsidRPr="0040146C">
        <w:rPr>
          <w:rFonts w:ascii="Times New Roman" w:hAnsi="Times New Roman"/>
          <w:lang w:val="es-MX"/>
        </w:rPr>
        <w:t>Flikschuh, como veremos en el siguiente capítulo, sostiene que no basta con asociar la libertad externa con la independencia de interferencia, sino que debemos recordar sus carácter normativo y constituyente para el marco legal.</w:t>
      </w:r>
      <w:r>
        <w:rPr>
          <w:rFonts w:ascii="Times New Roman" w:hAnsi="Times New Roman"/>
          <w:lang w:val="es-MX"/>
        </w:rPr>
        <w:t xml:space="preserve"> Dejar de lado el aspecto positivo de la libertad, parece reducir su concepto. </w:t>
      </w:r>
    </w:p>
  </w:footnote>
  <w:footnote w:id="33">
    <w:p w14:paraId="1856C7D6" w14:textId="32A331D2" w:rsidR="00410E0C" w:rsidRPr="00410E0C" w:rsidRDefault="00410E0C" w:rsidP="00410E0C">
      <w:pPr>
        <w:rPr>
          <w:rFonts w:ascii="Times New Roman" w:hAnsi="Times New Roman"/>
          <w:sz w:val="24"/>
          <w:szCs w:val="24"/>
          <w:lang w:val="es-MX"/>
        </w:rPr>
      </w:pPr>
      <w:r>
        <w:rPr>
          <w:rStyle w:val="FootnoteReference"/>
        </w:rPr>
        <w:footnoteRef/>
      </w:r>
      <w:r>
        <w:t xml:space="preserve"> </w:t>
      </w:r>
      <w:r w:rsidRPr="00410E0C">
        <w:rPr>
          <w:rFonts w:ascii="Times New Roman" w:hAnsi="Times New Roman"/>
          <w:sz w:val="20"/>
          <w:szCs w:val="20"/>
          <w:lang w:val="es-MX"/>
        </w:rPr>
        <w:t xml:space="preserve">De esta forma, el estado y su legitimidad se fundamentan por la exhortación general de salir del estado de naturaleza para poder asegurar los derechos que permitan una libertad recíproca de la que se derivan tanto la propiedad privada, como la idea de contrato y la condición civil como tal. Agregado a ello, el derecho público es necesario en tanto es garantía de esta condición social. Un estado civil, de acuerdo a esta idea, garantiza los derechos innatos sublimados en el derecho privado, público y cosmopolita mediante instituciones jurídicas que representan la materialización de principios normativos orientados por las ideas de libertad y de justicia. </w:t>
      </w:r>
    </w:p>
  </w:footnote>
  <w:footnote w:id="34">
    <w:p w14:paraId="4DE8B0F7" w14:textId="2C562324" w:rsidR="00410E0C" w:rsidRPr="00410E0C" w:rsidRDefault="00410E0C" w:rsidP="00410E0C">
      <w:pPr>
        <w:rPr>
          <w:rFonts w:ascii="Times New Roman" w:hAnsi="Times New Roman"/>
          <w:sz w:val="24"/>
          <w:szCs w:val="24"/>
          <w:lang w:val="es-MX"/>
        </w:rPr>
      </w:pPr>
      <w:r>
        <w:rPr>
          <w:rStyle w:val="FootnoteReference"/>
        </w:rPr>
        <w:footnoteRef/>
      </w:r>
      <w:r>
        <w:t xml:space="preserve"> </w:t>
      </w:r>
      <w:r w:rsidRPr="00410E0C">
        <w:rPr>
          <w:rFonts w:ascii="Times New Roman" w:hAnsi="Times New Roman"/>
          <w:sz w:val="20"/>
          <w:szCs w:val="20"/>
          <w:lang w:val="es-MX"/>
        </w:rPr>
        <w:t>Desde que el derecho no puede ser una ciencia formal pura, simplemente requiere axiomas sólidos que permitan el cumplimiento de su establecimiento. Por esta razón, a la hora de legislar, establecer instituciones, hacer cumplir la ley o castigar, el norte del sentido para ello debe ser siempre la conservación de un marco que permita la libertad exterior. Ripstein señala que: “Kant no provee una fórmula detallada para la resolución de disputas privadas o el contenido de la legislación pública. Su argumento muestra que esos asuntos deben ser enmarcados, de forma consistente con el derecho de cada persona a ser dueña de sí misma, y además porqué las instituciones públicas deben establecerse para resolverlo.” (Ripstein, 2009; p.11)</w:t>
      </w:r>
    </w:p>
  </w:footnote>
  <w:footnote w:id="35">
    <w:p w14:paraId="53219ABA" w14:textId="56945363" w:rsidR="00410E0C" w:rsidRPr="00410E0C" w:rsidRDefault="00410E0C" w:rsidP="00410E0C">
      <w:pPr>
        <w:rPr>
          <w:rFonts w:ascii="Times New Roman" w:hAnsi="Times New Roman"/>
          <w:sz w:val="24"/>
          <w:szCs w:val="24"/>
          <w:lang w:val="es-MX"/>
        </w:rPr>
      </w:pPr>
      <w:r>
        <w:rPr>
          <w:rStyle w:val="FootnoteReference"/>
        </w:rPr>
        <w:footnoteRef/>
      </w:r>
      <w:r>
        <w:t xml:space="preserve"> </w:t>
      </w:r>
      <w:r w:rsidRPr="00410E0C">
        <w:rPr>
          <w:rFonts w:ascii="Times New Roman" w:hAnsi="Times New Roman"/>
          <w:sz w:val="20"/>
          <w:szCs w:val="20"/>
          <w:lang w:val="es-MX"/>
        </w:rPr>
        <w:t xml:space="preserve">Ripstein agrega que: “Ambas, instituciones y la autorización para ejercer coacción, no son meramente condiciones causales que probablemente traigan la realización del derecho a la libertad. (…) En su lugar, el ejercicio consistente del derecho a la libertad por una pluralidad de personas no puede ser concebida aparte de un orden público legal.” (Ripstein, 2009; p.9) Esto nos permite distinguir entre una libertad ilimitada, sin restricciones, o salvaje (en el sentido del estado natural), de una libertad civilizada o externa, en donde la soberanía de una libertad externa únicamente es concebible bajo el trasfondo de un marco civil. </w:t>
      </w:r>
    </w:p>
  </w:footnote>
  <w:footnote w:id="36">
    <w:p w14:paraId="7E089ECB" w14:textId="7003630E" w:rsidR="009F64F2" w:rsidRPr="009F64F2" w:rsidRDefault="009F64F2">
      <w:pPr>
        <w:pStyle w:val="FootnoteText"/>
        <w:rPr>
          <w:lang w:val="es-MX"/>
        </w:rPr>
      </w:pPr>
      <w:r>
        <w:rPr>
          <w:rStyle w:val="FootnoteReference"/>
        </w:rPr>
        <w:footnoteRef/>
      </w:r>
      <w:r>
        <w:t xml:space="preserve"> </w:t>
      </w:r>
      <w:r w:rsidRPr="009F64F2">
        <w:rPr>
          <w:rFonts w:ascii="Times New Roman" w:hAnsi="Times New Roman"/>
          <w:lang w:val="es-MX"/>
        </w:rPr>
        <w:t>Hace falta tener en cuenta que la traducción parece resaltar el carácter negativo de la libertad, en cuanto no interferencia, pero el acento del argumento apunta a la posibilidad de una libertad exterior recíproca, incluido el aspecto negativo, pero afirmando su naturaleza propositiva y de libertad de elección práctica. Cabe aclarar, además, que, desde Kant,</w:t>
      </w:r>
      <w:r>
        <w:rPr>
          <w:rFonts w:ascii="Times New Roman" w:hAnsi="Times New Roman"/>
          <w:lang w:val="es-MX"/>
        </w:rPr>
        <w:t xml:space="preserve"> como ha referido Flikschuh,</w:t>
      </w:r>
      <w:r w:rsidRPr="009F64F2">
        <w:rPr>
          <w:rFonts w:ascii="Times New Roman" w:hAnsi="Times New Roman"/>
          <w:lang w:val="es-MX"/>
        </w:rPr>
        <w:t xml:space="preserve"> el derecho innato no es a la propiedad directamente.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F08"/>
    <w:multiLevelType w:val="hybridMultilevel"/>
    <w:tmpl w:val="071E7AF4"/>
    <w:lvl w:ilvl="0" w:tplc="280A000F">
      <w:start w:val="1"/>
      <w:numFmt w:val="decimal"/>
      <w:lvlText w:val="%1."/>
      <w:lvlJc w:val="left"/>
      <w:pPr>
        <w:ind w:left="1068" w:hanging="360"/>
      </w:pPr>
      <w:rPr>
        <w:rFonts w:hint="default"/>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1F5A03C9"/>
    <w:multiLevelType w:val="hybridMultilevel"/>
    <w:tmpl w:val="6CC8ADEE"/>
    <w:lvl w:ilvl="0" w:tplc="BB0A21AA">
      <w:numFmt w:val="bullet"/>
      <w:lvlText w:val="-"/>
      <w:lvlJc w:val="left"/>
      <w:pPr>
        <w:ind w:left="720" w:hanging="360"/>
      </w:pPr>
      <w:rPr>
        <w:rFonts w:ascii="Calibri" w:eastAsia="Calibri" w:hAnsi="Calibri" w:cs="Calibri" w:hint="default"/>
      </w:rPr>
    </w:lvl>
    <w:lvl w:ilvl="1" w:tplc="F704E0AC">
      <w:numFmt w:val="bullet"/>
      <w:lvlText w:val="–"/>
      <w:lvlJc w:val="left"/>
      <w:pPr>
        <w:ind w:left="1440" w:hanging="360"/>
      </w:pPr>
      <w:rPr>
        <w:rFonts w:ascii="Calibri" w:eastAsia="Calibr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2820CB4"/>
    <w:multiLevelType w:val="hybridMultilevel"/>
    <w:tmpl w:val="F31AF326"/>
    <w:lvl w:ilvl="0" w:tplc="B262C606">
      <w:start w:val="1"/>
      <w:numFmt w:val="bullet"/>
      <w:lvlText w:val="•"/>
      <w:lvlJc w:val="left"/>
      <w:pPr>
        <w:ind w:left="460" w:hanging="260"/>
      </w:pPr>
    </w:lvl>
    <w:lvl w:ilvl="1" w:tplc="863EA012">
      <w:start w:val="1"/>
      <w:numFmt w:val="bullet"/>
      <w:lvlText w:val="◦"/>
      <w:lvlJc w:val="left"/>
      <w:pPr>
        <w:ind w:left="900" w:hanging="260"/>
      </w:pPr>
    </w:lvl>
    <w:lvl w:ilvl="2" w:tplc="4766ABD0">
      <w:numFmt w:val="decimal"/>
      <w:lvlText w:val=""/>
      <w:lvlJc w:val="left"/>
      <w:pPr>
        <w:ind w:left="0" w:firstLine="0"/>
      </w:pPr>
    </w:lvl>
    <w:lvl w:ilvl="3" w:tplc="E9CE1E24">
      <w:numFmt w:val="decimal"/>
      <w:lvlText w:val=""/>
      <w:lvlJc w:val="left"/>
      <w:pPr>
        <w:ind w:left="0" w:firstLine="0"/>
      </w:pPr>
    </w:lvl>
    <w:lvl w:ilvl="4" w:tplc="AA82B20A">
      <w:numFmt w:val="decimal"/>
      <w:lvlText w:val=""/>
      <w:lvlJc w:val="left"/>
      <w:pPr>
        <w:ind w:left="0" w:firstLine="0"/>
      </w:pPr>
    </w:lvl>
    <w:lvl w:ilvl="5" w:tplc="A79A594A">
      <w:numFmt w:val="decimal"/>
      <w:lvlText w:val=""/>
      <w:lvlJc w:val="left"/>
      <w:pPr>
        <w:ind w:left="0" w:firstLine="0"/>
      </w:pPr>
    </w:lvl>
    <w:lvl w:ilvl="6" w:tplc="E91691EA">
      <w:numFmt w:val="decimal"/>
      <w:lvlText w:val=""/>
      <w:lvlJc w:val="left"/>
      <w:pPr>
        <w:ind w:left="0" w:firstLine="0"/>
      </w:pPr>
    </w:lvl>
    <w:lvl w:ilvl="7" w:tplc="280220CC">
      <w:numFmt w:val="decimal"/>
      <w:lvlText w:val=""/>
      <w:lvlJc w:val="left"/>
      <w:pPr>
        <w:ind w:left="0" w:firstLine="0"/>
      </w:pPr>
    </w:lvl>
    <w:lvl w:ilvl="8" w:tplc="A8041536">
      <w:numFmt w:val="decimal"/>
      <w:lvlText w:val=""/>
      <w:lvlJc w:val="left"/>
      <w:pPr>
        <w:ind w:left="0" w:firstLine="0"/>
      </w:pPr>
    </w:lvl>
  </w:abstractNum>
  <w:abstractNum w:abstractNumId="3" w15:restartNumberingAfterBreak="0">
    <w:nsid w:val="24841D46"/>
    <w:multiLevelType w:val="hybridMultilevel"/>
    <w:tmpl w:val="9366145C"/>
    <w:lvl w:ilvl="0" w:tplc="BB0A21AA">
      <w:numFmt w:val="bullet"/>
      <w:lvlText w:val="-"/>
      <w:lvlJc w:val="left"/>
      <w:pPr>
        <w:ind w:left="720" w:hanging="360"/>
      </w:pPr>
      <w:rPr>
        <w:rFonts w:ascii="Calibri" w:eastAsia="Calibri" w:hAnsi="Calibri" w:cs="Calibri" w:hint="default"/>
      </w:rPr>
    </w:lvl>
    <w:lvl w:ilvl="1" w:tplc="280A0005">
      <w:start w:val="1"/>
      <w:numFmt w:val="bullet"/>
      <w:lvlText w:val=""/>
      <w:lvlJc w:val="left"/>
      <w:pPr>
        <w:ind w:left="1440" w:hanging="360"/>
      </w:pPr>
      <w:rPr>
        <w:rFonts w:ascii="Wingdings" w:hAnsi="Wingdings"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32B0055"/>
    <w:multiLevelType w:val="hybridMultilevel"/>
    <w:tmpl w:val="7640E0A2"/>
    <w:lvl w:ilvl="0" w:tplc="280A000F">
      <w:start w:val="1"/>
      <w:numFmt w:val="decimal"/>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5" w15:restartNumberingAfterBreak="0">
    <w:nsid w:val="4D6854FA"/>
    <w:multiLevelType w:val="hybridMultilevel"/>
    <w:tmpl w:val="9D682FFE"/>
    <w:lvl w:ilvl="0" w:tplc="BB0A21AA">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005126E"/>
    <w:multiLevelType w:val="hybridMultilevel"/>
    <w:tmpl w:val="582A9FB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544F13BC"/>
    <w:multiLevelType w:val="multilevel"/>
    <w:tmpl w:val="9A2AA28A"/>
    <w:lvl w:ilvl="0">
      <w:start w:val="1"/>
      <w:numFmt w:val="decimal"/>
      <w:lvlText w:val="%1"/>
      <w:lvlJc w:val="left"/>
      <w:pPr>
        <w:ind w:left="360" w:hanging="360"/>
      </w:pPr>
      <w:rPr>
        <w:rFonts w:hint="default"/>
      </w:rPr>
    </w:lvl>
    <w:lvl w:ilvl="1">
      <w:start w:val="1"/>
      <w:numFmt w:val="decimal"/>
      <w:lvlText w:val="%1.%2"/>
      <w:lvlJc w:val="left"/>
      <w:pPr>
        <w:ind w:left="2648" w:hanging="360"/>
      </w:pPr>
      <w:rPr>
        <w:rFonts w:hint="default"/>
      </w:rPr>
    </w:lvl>
    <w:lvl w:ilvl="2">
      <w:start w:val="1"/>
      <w:numFmt w:val="decimal"/>
      <w:lvlText w:val="%1.%2.%3"/>
      <w:lvlJc w:val="left"/>
      <w:pPr>
        <w:ind w:left="5296" w:hanging="720"/>
      </w:pPr>
      <w:rPr>
        <w:rFonts w:hint="default"/>
      </w:rPr>
    </w:lvl>
    <w:lvl w:ilvl="3">
      <w:start w:val="1"/>
      <w:numFmt w:val="decimal"/>
      <w:lvlText w:val="%1.%2.%3.%4"/>
      <w:lvlJc w:val="left"/>
      <w:pPr>
        <w:ind w:left="7584" w:hanging="720"/>
      </w:pPr>
      <w:rPr>
        <w:rFonts w:hint="default"/>
      </w:rPr>
    </w:lvl>
    <w:lvl w:ilvl="4">
      <w:start w:val="1"/>
      <w:numFmt w:val="decimal"/>
      <w:lvlText w:val="%1.%2.%3.%4.%5"/>
      <w:lvlJc w:val="left"/>
      <w:pPr>
        <w:ind w:left="10232" w:hanging="1080"/>
      </w:pPr>
      <w:rPr>
        <w:rFonts w:hint="default"/>
      </w:rPr>
    </w:lvl>
    <w:lvl w:ilvl="5">
      <w:start w:val="1"/>
      <w:numFmt w:val="decimal"/>
      <w:lvlText w:val="%1.%2.%3.%4.%5.%6"/>
      <w:lvlJc w:val="left"/>
      <w:pPr>
        <w:ind w:left="12520" w:hanging="1080"/>
      </w:pPr>
      <w:rPr>
        <w:rFonts w:hint="default"/>
      </w:rPr>
    </w:lvl>
    <w:lvl w:ilvl="6">
      <w:start w:val="1"/>
      <w:numFmt w:val="decimal"/>
      <w:lvlText w:val="%1.%2.%3.%4.%5.%6.%7"/>
      <w:lvlJc w:val="left"/>
      <w:pPr>
        <w:ind w:left="15168" w:hanging="1440"/>
      </w:pPr>
      <w:rPr>
        <w:rFonts w:hint="default"/>
      </w:rPr>
    </w:lvl>
    <w:lvl w:ilvl="7">
      <w:start w:val="1"/>
      <w:numFmt w:val="decimal"/>
      <w:lvlText w:val="%1.%2.%3.%4.%5.%6.%7.%8"/>
      <w:lvlJc w:val="left"/>
      <w:pPr>
        <w:ind w:left="17456" w:hanging="1440"/>
      </w:pPr>
      <w:rPr>
        <w:rFonts w:hint="default"/>
      </w:rPr>
    </w:lvl>
    <w:lvl w:ilvl="8">
      <w:start w:val="1"/>
      <w:numFmt w:val="decimal"/>
      <w:lvlText w:val="%1.%2.%3.%4.%5.%6.%7.%8.%9"/>
      <w:lvlJc w:val="left"/>
      <w:pPr>
        <w:ind w:left="20104" w:hanging="1800"/>
      </w:pPr>
      <w:rPr>
        <w:rFonts w:hint="default"/>
      </w:rPr>
    </w:lvl>
  </w:abstractNum>
  <w:abstractNum w:abstractNumId="8" w15:restartNumberingAfterBreak="0">
    <w:nsid w:val="5ABE0058"/>
    <w:multiLevelType w:val="multilevel"/>
    <w:tmpl w:val="280A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17181F"/>
    <w:multiLevelType w:val="hybridMultilevel"/>
    <w:tmpl w:val="CF78A45E"/>
    <w:lvl w:ilvl="0" w:tplc="0854C644">
      <w:start w:val="3"/>
      <w:numFmt w:val="bullet"/>
      <w:lvlText w:val=""/>
      <w:lvlJc w:val="left"/>
      <w:pPr>
        <w:ind w:left="1568" w:hanging="360"/>
      </w:pPr>
      <w:rPr>
        <w:rFonts w:ascii="Symbol" w:eastAsia="Calibri" w:hAnsi="Symbol" w:cs="Times New Roman" w:hint="default"/>
      </w:rPr>
    </w:lvl>
    <w:lvl w:ilvl="1" w:tplc="280A0003" w:tentative="1">
      <w:start w:val="1"/>
      <w:numFmt w:val="bullet"/>
      <w:lvlText w:val="o"/>
      <w:lvlJc w:val="left"/>
      <w:pPr>
        <w:ind w:left="2288" w:hanging="360"/>
      </w:pPr>
      <w:rPr>
        <w:rFonts w:ascii="Courier New" w:hAnsi="Courier New" w:cs="Courier New" w:hint="default"/>
      </w:rPr>
    </w:lvl>
    <w:lvl w:ilvl="2" w:tplc="280A0005" w:tentative="1">
      <w:start w:val="1"/>
      <w:numFmt w:val="bullet"/>
      <w:lvlText w:val=""/>
      <w:lvlJc w:val="left"/>
      <w:pPr>
        <w:ind w:left="3008" w:hanging="360"/>
      </w:pPr>
      <w:rPr>
        <w:rFonts w:ascii="Wingdings" w:hAnsi="Wingdings" w:hint="default"/>
      </w:rPr>
    </w:lvl>
    <w:lvl w:ilvl="3" w:tplc="280A0001" w:tentative="1">
      <w:start w:val="1"/>
      <w:numFmt w:val="bullet"/>
      <w:lvlText w:val=""/>
      <w:lvlJc w:val="left"/>
      <w:pPr>
        <w:ind w:left="3728" w:hanging="360"/>
      </w:pPr>
      <w:rPr>
        <w:rFonts w:ascii="Symbol" w:hAnsi="Symbol" w:hint="default"/>
      </w:rPr>
    </w:lvl>
    <w:lvl w:ilvl="4" w:tplc="280A0003" w:tentative="1">
      <w:start w:val="1"/>
      <w:numFmt w:val="bullet"/>
      <w:lvlText w:val="o"/>
      <w:lvlJc w:val="left"/>
      <w:pPr>
        <w:ind w:left="4448" w:hanging="360"/>
      </w:pPr>
      <w:rPr>
        <w:rFonts w:ascii="Courier New" w:hAnsi="Courier New" w:cs="Courier New" w:hint="default"/>
      </w:rPr>
    </w:lvl>
    <w:lvl w:ilvl="5" w:tplc="280A0005" w:tentative="1">
      <w:start w:val="1"/>
      <w:numFmt w:val="bullet"/>
      <w:lvlText w:val=""/>
      <w:lvlJc w:val="left"/>
      <w:pPr>
        <w:ind w:left="5168" w:hanging="360"/>
      </w:pPr>
      <w:rPr>
        <w:rFonts w:ascii="Wingdings" w:hAnsi="Wingdings" w:hint="default"/>
      </w:rPr>
    </w:lvl>
    <w:lvl w:ilvl="6" w:tplc="280A0001" w:tentative="1">
      <w:start w:val="1"/>
      <w:numFmt w:val="bullet"/>
      <w:lvlText w:val=""/>
      <w:lvlJc w:val="left"/>
      <w:pPr>
        <w:ind w:left="5888" w:hanging="360"/>
      </w:pPr>
      <w:rPr>
        <w:rFonts w:ascii="Symbol" w:hAnsi="Symbol" w:hint="default"/>
      </w:rPr>
    </w:lvl>
    <w:lvl w:ilvl="7" w:tplc="280A0003" w:tentative="1">
      <w:start w:val="1"/>
      <w:numFmt w:val="bullet"/>
      <w:lvlText w:val="o"/>
      <w:lvlJc w:val="left"/>
      <w:pPr>
        <w:ind w:left="6608" w:hanging="360"/>
      </w:pPr>
      <w:rPr>
        <w:rFonts w:ascii="Courier New" w:hAnsi="Courier New" w:cs="Courier New" w:hint="default"/>
      </w:rPr>
    </w:lvl>
    <w:lvl w:ilvl="8" w:tplc="280A0005" w:tentative="1">
      <w:start w:val="1"/>
      <w:numFmt w:val="bullet"/>
      <w:lvlText w:val=""/>
      <w:lvlJc w:val="left"/>
      <w:pPr>
        <w:ind w:left="7328" w:hanging="360"/>
      </w:pPr>
      <w:rPr>
        <w:rFonts w:ascii="Wingdings" w:hAnsi="Wingdings" w:hint="default"/>
      </w:rPr>
    </w:lvl>
  </w:abstractNum>
  <w:abstractNum w:abstractNumId="10" w15:restartNumberingAfterBreak="0">
    <w:nsid w:val="604B6F36"/>
    <w:multiLevelType w:val="hybridMultilevel"/>
    <w:tmpl w:val="63DA38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5181D0B"/>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5A52F02"/>
    <w:multiLevelType w:val="hybridMultilevel"/>
    <w:tmpl w:val="311C4468"/>
    <w:lvl w:ilvl="0" w:tplc="B262C606">
      <w:start w:val="1"/>
      <w:numFmt w:val="bullet"/>
      <w:lvlText w:val="•"/>
      <w:lvlJc w:val="left"/>
      <w:pPr>
        <w:ind w:left="460" w:hanging="260"/>
      </w:p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5C45631"/>
    <w:multiLevelType w:val="hybridMultilevel"/>
    <w:tmpl w:val="E7D2E484"/>
    <w:lvl w:ilvl="0" w:tplc="02641226">
      <w:start w:val="1"/>
      <w:numFmt w:val="decimal"/>
      <w:lvlText w:val="%1."/>
      <w:lvlJc w:val="left"/>
      <w:pPr>
        <w:ind w:left="1568" w:hanging="360"/>
      </w:pPr>
      <w:rPr>
        <w:rFonts w:hint="default"/>
      </w:rPr>
    </w:lvl>
    <w:lvl w:ilvl="1" w:tplc="280A0019">
      <w:start w:val="1"/>
      <w:numFmt w:val="lowerLetter"/>
      <w:lvlText w:val="%2."/>
      <w:lvlJc w:val="left"/>
      <w:pPr>
        <w:ind w:left="2288" w:hanging="360"/>
      </w:pPr>
    </w:lvl>
    <w:lvl w:ilvl="2" w:tplc="280A001B">
      <w:start w:val="1"/>
      <w:numFmt w:val="lowerRoman"/>
      <w:lvlText w:val="%3."/>
      <w:lvlJc w:val="right"/>
      <w:pPr>
        <w:ind w:left="3008" w:hanging="180"/>
      </w:pPr>
    </w:lvl>
    <w:lvl w:ilvl="3" w:tplc="280A000F" w:tentative="1">
      <w:start w:val="1"/>
      <w:numFmt w:val="decimal"/>
      <w:lvlText w:val="%4."/>
      <w:lvlJc w:val="left"/>
      <w:pPr>
        <w:ind w:left="3728" w:hanging="360"/>
      </w:pPr>
    </w:lvl>
    <w:lvl w:ilvl="4" w:tplc="280A0019" w:tentative="1">
      <w:start w:val="1"/>
      <w:numFmt w:val="lowerLetter"/>
      <w:lvlText w:val="%5."/>
      <w:lvlJc w:val="left"/>
      <w:pPr>
        <w:ind w:left="4448" w:hanging="360"/>
      </w:pPr>
    </w:lvl>
    <w:lvl w:ilvl="5" w:tplc="280A001B" w:tentative="1">
      <w:start w:val="1"/>
      <w:numFmt w:val="lowerRoman"/>
      <w:lvlText w:val="%6."/>
      <w:lvlJc w:val="right"/>
      <w:pPr>
        <w:ind w:left="5168" w:hanging="180"/>
      </w:pPr>
    </w:lvl>
    <w:lvl w:ilvl="6" w:tplc="280A000F" w:tentative="1">
      <w:start w:val="1"/>
      <w:numFmt w:val="decimal"/>
      <w:lvlText w:val="%7."/>
      <w:lvlJc w:val="left"/>
      <w:pPr>
        <w:ind w:left="5888" w:hanging="360"/>
      </w:pPr>
    </w:lvl>
    <w:lvl w:ilvl="7" w:tplc="280A0019" w:tentative="1">
      <w:start w:val="1"/>
      <w:numFmt w:val="lowerLetter"/>
      <w:lvlText w:val="%8."/>
      <w:lvlJc w:val="left"/>
      <w:pPr>
        <w:ind w:left="6608" w:hanging="360"/>
      </w:pPr>
    </w:lvl>
    <w:lvl w:ilvl="8" w:tplc="280A001B" w:tentative="1">
      <w:start w:val="1"/>
      <w:numFmt w:val="lowerRoman"/>
      <w:lvlText w:val="%9."/>
      <w:lvlJc w:val="right"/>
      <w:pPr>
        <w:ind w:left="7328" w:hanging="180"/>
      </w:pPr>
    </w:lvl>
  </w:abstractNum>
  <w:abstractNum w:abstractNumId="14" w15:restartNumberingAfterBreak="0">
    <w:nsid w:val="6FA25F6C"/>
    <w:multiLevelType w:val="multilevel"/>
    <w:tmpl w:val="1396AF1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5" w15:restartNumberingAfterBreak="0">
    <w:nsid w:val="7035677D"/>
    <w:multiLevelType w:val="hybridMultilevel"/>
    <w:tmpl w:val="DBAE40EA"/>
    <w:lvl w:ilvl="0" w:tplc="280A000F">
      <w:start w:val="1"/>
      <w:numFmt w:val="decimal"/>
      <w:lvlText w:val="%1."/>
      <w:lvlJc w:val="left"/>
      <w:pPr>
        <w:ind w:left="1928" w:hanging="360"/>
      </w:pPr>
    </w:lvl>
    <w:lvl w:ilvl="1" w:tplc="280A0019" w:tentative="1">
      <w:start w:val="1"/>
      <w:numFmt w:val="lowerLetter"/>
      <w:lvlText w:val="%2."/>
      <w:lvlJc w:val="left"/>
      <w:pPr>
        <w:ind w:left="2648" w:hanging="360"/>
      </w:pPr>
    </w:lvl>
    <w:lvl w:ilvl="2" w:tplc="280A001B" w:tentative="1">
      <w:start w:val="1"/>
      <w:numFmt w:val="lowerRoman"/>
      <w:lvlText w:val="%3."/>
      <w:lvlJc w:val="right"/>
      <w:pPr>
        <w:ind w:left="3368" w:hanging="180"/>
      </w:pPr>
    </w:lvl>
    <w:lvl w:ilvl="3" w:tplc="280A000F" w:tentative="1">
      <w:start w:val="1"/>
      <w:numFmt w:val="decimal"/>
      <w:lvlText w:val="%4."/>
      <w:lvlJc w:val="left"/>
      <w:pPr>
        <w:ind w:left="4088" w:hanging="360"/>
      </w:pPr>
    </w:lvl>
    <w:lvl w:ilvl="4" w:tplc="280A0019" w:tentative="1">
      <w:start w:val="1"/>
      <w:numFmt w:val="lowerLetter"/>
      <w:lvlText w:val="%5."/>
      <w:lvlJc w:val="left"/>
      <w:pPr>
        <w:ind w:left="4808" w:hanging="360"/>
      </w:pPr>
    </w:lvl>
    <w:lvl w:ilvl="5" w:tplc="280A001B" w:tentative="1">
      <w:start w:val="1"/>
      <w:numFmt w:val="lowerRoman"/>
      <w:lvlText w:val="%6."/>
      <w:lvlJc w:val="right"/>
      <w:pPr>
        <w:ind w:left="5528" w:hanging="180"/>
      </w:pPr>
    </w:lvl>
    <w:lvl w:ilvl="6" w:tplc="280A000F" w:tentative="1">
      <w:start w:val="1"/>
      <w:numFmt w:val="decimal"/>
      <w:lvlText w:val="%7."/>
      <w:lvlJc w:val="left"/>
      <w:pPr>
        <w:ind w:left="6248" w:hanging="360"/>
      </w:pPr>
    </w:lvl>
    <w:lvl w:ilvl="7" w:tplc="280A0019" w:tentative="1">
      <w:start w:val="1"/>
      <w:numFmt w:val="lowerLetter"/>
      <w:lvlText w:val="%8."/>
      <w:lvlJc w:val="left"/>
      <w:pPr>
        <w:ind w:left="6968" w:hanging="360"/>
      </w:pPr>
    </w:lvl>
    <w:lvl w:ilvl="8" w:tplc="280A001B" w:tentative="1">
      <w:start w:val="1"/>
      <w:numFmt w:val="lowerRoman"/>
      <w:lvlText w:val="%9."/>
      <w:lvlJc w:val="right"/>
      <w:pPr>
        <w:ind w:left="7688" w:hanging="180"/>
      </w:pPr>
    </w:lvl>
  </w:abstractNum>
  <w:abstractNum w:abstractNumId="16" w15:restartNumberingAfterBreak="0">
    <w:nsid w:val="79807E1A"/>
    <w:multiLevelType w:val="hybridMultilevel"/>
    <w:tmpl w:val="1270D6EE"/>
    <w:lvl w:ilvl="0" w:tplc="1B8E6B0E">
      <w:start w:val="1"/>
      <w:numFmt w:val="decimal"/>
      <w:lvlText w:val="%1."/>
      <w:lvlJc w:val="left"/>
      <w:pPr>
        <w:tabs>
          <w:tab w:val="num" w:pos="720"/>
        </w:tabs>
        <w:ind w:left="720" w:hanging="360"/>
      </w:pPr>
    </w:lvl>
    <w:lvl w:ilvl="1" w:tplc="963AA4BC">
      <w:start w:val="1"/>
      <w:numFmt w:val="decimal"/>
      <w:lvlText w:val="%2."/>
      <w:lvlJc w:val="left"/>
      <w:pPr>
        <w:tabs>
          <w:tab w:val="num" w:pos="1440"/>
        </w:tabs>
        <w:ind w:left="1440" w:hanging="360"/>
      </w:pPr>
    </w:lvl>
    <w:lvl w:ilvl="2" w:tplc="54A0046A" w:tentative="1">
      <w:start w:val="1"/>
      <w:numFmt w:val="decimal"/>
      <w:lvlText w:val="%3."/>
      <w:lvlJc w:val="left"/>
      <w:pPr>
        <w:tabs>
          <w:tab w:val="num" w:pos="2160"/>
        </w:tabs>
        <w:ind w:left="2160" w:hanging="360"/>
      </w:pPr>
    </w:lvl>
    <w:lvl w:ilvl="3" w:tplc="AF7821BA" w:tentative="1">
      <w:start w:val="1"/>
      <w:numFmt w:val="decimal"/>
      <w:lvlText w:val="%4."/>
      <w:lvlJc w:val="left"/>
      <w:pPr>
        <w:tabs>
          <w:tab w:val="num" w:pos="2880"/>
        </w:tabs>
        <w:ind w:left="2880" w:hanging="360"/>
      </w:pPr>
    </w:lvl>
    <w:lvl w:ilvl="4" w:tplc="4C8299FE" w:tentative="1">
      <w:start w:val="1"/>
      <w:numFmt w:val="decimal"/>
      <w:lvlText w:val="%5."/>
      <w:lvlJc w:val="left"/>
      <w:pPr>
        <w:tabs>
          <w:tab w:val="num" w:pos="3600"/>
        </w:tabs>
        <w:ind w:left="3600" w:hanging="360"/>
      </w:pPr>
    </w:lvl>
    <w:lvl w:ilvl="5" w:tplc="428C6292" w:tentative="1">
      <w:start w:val="1"/>
      <w:numFmt w:val="decimal"/>
      <w:lvlText w:val="%6."/>
      <w:lvlJc w:val="left"/>
      <w:pPr>
        <w:tabs>
          <w:tab w:val="num" w:pos="4320"/>
        </w:tabs>
        <w:ind w:left="4320" w:hanging="360"/>
      </w:pPr>
    </w:lvl>
    <w:lvl w:ilvl="6" w:tplc="E0860D88" w:tentative="1">
      <w:start w:val="1"/>
      <w:numFmt w:val="decimal"/>
      <w:lvlText w:val="%7."/>
      <w:lvlJc w:val="left"/>
      <w:pPr>
        <w:tabs>
          <w:tab w:val="num" w:pos="5040"/>
        </w:tabs>
        <w:ind w:left="5040" w:hanging="360"/>
      </w:pPr>
    </w:lvl>
    <w:lvl w:ilvl="7" w:tplc="887EC4C6" w:tentative="1">
      <w:start w:val="1"/>
      <w:numFmt w:val="decimal"/>
      <w:lvlText w:val="%8."/>
      <w:lvlJc w:val="left"/>
      <w:pPr>
        <w:tabs>
          <w:tab w:val="num" w:pos="5760"/>
        </w:tabs>
        <w:ind w:left="5760" w:hanging="360"/>
      </w:pPr>
    </w:lvl>
    <w:lvl w:ilvl="8" w:tplc="8F46F000" w:tentative="1">
      <w:start w:val="1"/>
      <w:numFmt w:val="decimal"/>
      <w:lvlText w:val="%9."/>
      <w:lvlJc w:val="left"/>
      <w:pPr>
        <w:tabs>
          <w:tab w:val="num" w:pos="6480"/>
        </w:tabs>
        <w:ind w:left="6480" w:hanging="360"/>
      </w:pPr>
    </w:lvl>
  </w:abstractNum>
  <w:num w:numId="1" w16cid:durableId="1602643551">
    <w:abstractNumId w:val="10"/>
  </w:num>
  <w:num w:numId="2" w16cid:durableId="1082609318">
    <w:abstractNumId w:val="1"/>
  </w:num>
  <w:num w:numId="3" w16cid:durableId="1622953391">
    <w:abstractNumId w:val="5"/>
  </w:num>
  <w:num w:numId="4" w16cid:durableId="1839031692">
    <w:abstractNumId w:val="3"/>
  </w:num>
  <w:num w:numId="5" w16cid:durableId="993414838">
    <w:abstractNumId w:val="13"/>
  </w:num>
  <w:num w:numId="6" w16cid:durableId="1752391562">
    <w:abstractNumId w:val="7"/>
  </w:num>
  <w:num w:numId="7" w16cid:durableId="386340578">
    <w:abstractNumId w:val="6"/>
  </w:num>
  <w:num w:numId="8" w16cid:durableId="1641573121">
    <w:abstractNumId w:val="11"/>
  </w:num>
  <w:num w:numId="9" w16cid:durableId="75127630">
    <w:abstractNumId w:val="8"/>
  </w:num>
  <w:num w:numId="10" w16cid:durableId="228343604">
    <w:abstractNumId w:val="14"/>
  </w:num>
  <w:num w:numId="11" w16cid:durableId="1492791566">
    <w:abstractNumId w:val="16"/>
  </w:num>
  <w:num w:numId="12" w16cid:durableId="474954717">
    <w:abstractNumId w:val="4"/>
  </w:num>
  <w:num w:numId="13" w16cid:durableId="1997495385">
    <w:abstractNumId w:val="0"/>
  </w:num>
  <w:num w:numId="14" w16cid:durableId="1433235770">
    <w:abstractNumId w:val="9"/>
  </w:num>
  <w:num w:numId="15" w16cid:durableId="1886218227">
    <w:abstractNumId w:val="2"/>
  </w:num>
  <w:num w:numId="16" w16cid:durableId="1646854939">
    <w:abstractNumId w:val="2"/>
  </w:num>
  <w:num w:numId="17" w16cid:durableId="208420850">
    <w:abstractNumId w:val="12"/>
  </w:num>
  <w:num w:numId="18" w16cid:durableId="6472510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06F"/>
    <w:rsid w:val="000018E1"/>
    <w:rsid w:val="00006502"/>
    <w:rsid w:val="000118D6"/>
    <w:rsid w:val="0001204D"/>
    <w:rsid w:val="0001206B"/>
    <w:rsid w:val="00012D31"/>
    <w:rsid w:val="00016F85"/>
    <w:rsid w:val="0002460B"/>
    <w:rsid w:val="00030023"/>
    <w:rsid w:val="000332C5"/>
    <w:rsid w:val="00043A58"/>
    <w:rsid w:val="0004473B"/>
    <w:rsid w:val="000456DE"/>
    <w:rsid w:val="000531AE"/>
    <w:rsid w:val="000579A5"/>
    <w:rsid w:val="00057F96"/>
    <w:rsid w:val="00060DDD"/>
    <w:rsid w:val="0006373E"/>
    <w:rsid w:val="00067720"/>
    <w:rsid w:val="00071AAA"/>
    <w:rsid w:val="0007241B"/>
    <w:rsid w:val="00073F0B"/>
    <w:rsid w:val="00080014"/>
    <w:rsid w:val="00082AEC"/>
    <w:rsid w:val="00084126"/>
    <w:rsid w:val="0009090F"/>
    <w:rsid w:val="00093230"/>
    <w:rsid w:val="000A2CD3"/>
    <w:rsid w:val="000B7F41"/>
    <w:rsid w:val="000C264A"/>
    <w:rsid w:val="000C28E2"/>
    <w:rsid w:val="000C374A"/>
    <w:rsid w:val="000C3C0E"/>
    <w:rsid w:val="000C45A7"/>
    <w:rsid w:val="000C5F0A"/>
    <w:rsid w:val="000C7DC1"/>
    <w:rsid w:val="000D51D5"/>
    <w:rsid w:val="000E0EC5"/>
    <w:rsid w:val="000E533D"/>
    <w:rsid w:val="000F1E6A"/>
    <w:rsid w:val="000F304C"/>
    <w:rsid w:val="000F3BC4"/>
    <w:rsid w:val="00100DF6"/>
    <w:rsid w:val="001021DB"/>
    <w:rsid w:val="00103B86"/>
    <w:rsid w:val="00104779"/>
    <w:rsid w:val="00110058"/>
    <w:rsid w:val="00110A20"/>
    <w:rsid w:val="00116D9A"/>
    <w:rsid w:val="00116F0E"/>
    <w:rsid w:val="00120918"/>
    <w:rsid w:val="0013236A"/>
    <w:rsid w:val="001336F5"/>
    <w:rsid w:val="00142CCE"/>
    <w:rsid w:val="00146F30"/>
    <w:rsid w:val="00146FAE"/>
    <w:rsid w:val="00150889"/>
    <w:rsid w:val="00153730"/>
    <w:rsid w:val="00156310"/>
    <w:rsid w:val="0015708E"/>
    <w:rsid w:val="00157CD1"/>
    <w:rsid w:val="001606A9"/>
    <w:rsid w:val="00163294"/>
    <w:rsid w:val="00164672"/>
    <w:rsid w:val="00164A7B"/>
    <w:rsid w:val="00171416"/>
    <w:rsid w:val="00175816"/>
    <w:rsid w:val="001804BF"/>
    <w:rsid w:val="00181DF7"/>
    <w:rsid w:val="001849CF"/>
    <w:rsid w:val="00186C95"/>
    <w:rsid w:val="001904BB"/>
    <w:rsid w:val="00197913"/>
    <w:rsid w:val="001A4A4E"/>
    <w:rsid w:val="001A6686"/>
    <w:rsid w:val="001B160C"/>
    <w:rsid w:val="001B2AD1"/>
    <w:rsid w:val="001B4E89"/>
    <w:rsid w:val="001B5675"/>
    <w:rsid w:val="001B69D0"/>
    <w:rsid w:val="001B789C"/>
    <w:rsid w:val="001C3B37"/>
    <w:rsid w:val="001C3C74"/>
    <w:rsid w:val="001C42CE"/>
    <w:rsid w:val="001D419F"/>
    <w:rsid w:val="001D6FA7"/>
    <w:rsid w:val="001E3119"/>
    <w:rsid w:val="001E4954"/>
    <w:rsid w:val="001E7D25"/>
    <w:rsid w:val="001F0421"/>
    <w:rsid w:val="001F2CFD"/>
    <w:rsid w:val="001F4827"/>
    <w:rsid w:val="002019EC"/>
    <w:rsid w:val="002103DD"/>
    <w:rsid w:val="00215132"/>
    <w:rsid w:val="002169B0"/>
    <w:rsid w:val="00221647"/>
    <w:rsid w:val="00221EA0"/>
    <w:rsid w:val="0022262D"/>
    <w:rsid w:val="0022282F"/>
    <w:rsid w:val="0022477D"/>
    <w:rsid w:val="00224BFC"/>
    <w:rsid w:val="00232928"/>
    <w:rsid w:val="002408A1"/>
    <w:rsid w:val="002442B6"/>
    <w:rsid w:val="002448F8"/>
    <w:rsid w:val="0024775F"/>
    <w:rsid w:val="002511D9"/>
    <w:rsid w:val="00252147"/>
    <w:rsid w:val="0025285E"/>
    <w:rsid w:val="00253251"/>
    <w:rsid w:val="002554E8"/>
    <w:rsid w:val="002560C2"/>
    <w:rsid w:val="00257CC9"/>
    <w:rsid w:val="00260FA5"/>
    <w:rsid w:val="00270014"/>
    <w:rsid w:val="00277D3B"/>
    <w:rsid w:val="00286653"/>
    <w:rsid w:val="00290825"/>
    <w:rsid w:val="00290DD5"/>
    <w:rsid w:val="00293176"/>
    <w:rsid w:val="002A0259"/>
    <w:rsid w:val="002A682A"/>
    <w:rsid w:val="002B6552"/>
    <w:rsid w:val="002C4DC0"/>
    <w:rsid w:val="002D16D8"/>
    <w:rsid w:val="002D490B"/>
    <w:rsid w:val="002D6030"/>
    <w:rsid w:val="002E0C00"/>
    <w:rsid w:val="002E2EC2"/>
    <w:rsid w:val="002E32FB"/>
    <w:rsid w:val="002E7504"/>
    <w:rsid w:val="002E7740"/>
    <w:rsid w:val="00305637"/>
    <w:rsid w:val="00305975"/>
    <w:rsid w:val="0031254B"/>
    <w:rsid w:val="003131AC"/>
    <w:rsid w:val="00316C24"/>
    <w:rsid w:val="003357AA"/>
    <w:rsid w:val="003361C7"/>
    <w:rsid w:val="0034224E"/>
    <w:rsid w:val="00344A3A"/>
    <w:rsid w:val="00345DD4"/>
    <w:rsid w:val="00353072"/>
    <w:rsid w:val="00354AFF"/>
    <w:rsid w:val="0036068F"/>
    <w:rsid w:val="00361674"/>
    <w:rsid w:val="00362F97"/>
    <w:rsid w:val="003636BE"/>
    <w:rsid w:val="00363AE2"/>
    <w:rsid w:val="0037110F"/>
    <w:rsid w:val="003741E6"/>
    <w:rsid w:val="0037522B"/>
    <w:rsid w:val="00381ACB"/>
    <w:rsid w:val="00382D42"/>
    <w:rsid w:val="0039486A"/>
    <w:rsid w:val="003A3918"/>
    <w:rsid w:val="003A3FCE"/>
    <w:rsid w:val="003A437C"/>
    <w:rsid w:val="003A5521"/>
    <w:rsid w:val="003B0787"/>
    <w:rsid w:val="003B09AD"/>
    <w:rsid w:val="003B0CE9"/>
    <w:rsid w:val="003B22B2"/>
    <w:rsid w:val="003B574C"/>
    <w:rsid w:val="003C5BE8"/>
    <w:rsid w:val="003C6781"/>
    <w:rsid w:val="003E10B2"/>
    <w:rsid w:val="003E4EF2"/>
    <w:rsid w:val="003E6635"/>
    <w:rsid w:val="003F175F"/>
    <w:rsid w:val="003F194D"/>
    <w:rsid w:val="003F5346"/>
    <w:rsid w:val="0040146C"/>
    <w:rsid w:val="00401C62"/>
    <w:rsid w:val="00410E0C"/>
    <w:rsid w:val="0041160A"/>
    <w:rsid w:val="00413498"/>
    <w:rsid w:val="00413CCB"/>
    <w:rsid w:val="00424E00"/>
    <w:rsid w:val="00425051"/>
    <w:rsid w:val="0042630B"/>
    <w:rsid w:val="00427DDC"/>
    <w:rsid w:val="00434BFF"/>
    <w:rsid w:val="0044264B"/>
    <w:rsid w:val="00443CA1"/>
    <w:rsid w:val="00446C53"/>
    <w:rsid w:val="00451CF7"/>
    <w:rsid w:val="00456C1A"/>
    <w:rsid w:val="00457E4A"/>
    <w:rsid w:val="00462C0B"/>
    <w:rsid w:val="00464684"/>
    <w:rsid w:val="00467DA3"/>
    <w:rsid w:val="00480E46"/>
    <w:rsid w:val="004813C4"/>
    <w:rsid w:val="0048417E"/>
    <w:rsid w:val="00485B5E"/>
    <w:rsid w:val="00486A97"/>
    <w:rsid w:val="00490D61"/>
    <w:rsid w:val="004923F7"/>
    <w:rsid w:val="004A6185"/>
    <w:rsid w:val="004B1037"/>
    <w:rsid w:val="004B2A63"/>
    <w:rsid w:val="004C1C7D"/>
    <w:rsid w:val="004C47E3"/>
    <w:rsid w:val="004C6A7C"/>
    <w:rsid w:val="004D1FE4"/>
    <w:rsid w:val="004D2047"/>
    <w:rsid w:val="004D2757"/>
    <w:rsid w:val="004D6F59"/>
    <w:rsid w:val="004D70D4"/>
    <w:rsid w:val="004E0972"/>
    <w:rsid w:val="004E202D"/>
    <w:rsid w:val="004E21A1"/>
    <w:rsid w:val="004E7C05"/>
    <w:rsid w:val="004F4891"/>
    <w:rsid w:val="005049F1"/>
    <w:rsid w:val="00504FF3"/>
    <w:rsid w:val="005053CF"/>
    <w:rsid w:val="00506F65"/>
    <w:rsid w:val="00510A3D"/>
    <w:rsid w:val="005151E6"/>
    <w:rsid w:val="005157AF"/>
    <w:rsid w:val="005176E8"/>
    <w:rsid w:val="0053194A"/>
    <w:rsid w:val="005413D1"/>
    <w:rsid w:val="005461B6"/>
    <w:rsid w:val="00546B0C"/>
    <w:rsid w:val="00547243"/>
    <w:rsid w:val="00553EC2"/>
    <w:rsid w:val="0056347B"/>
    <w:rsid w:val="00571017"/>
    <w:rsid w:val="00572FD8"/>
    <w:rsid w:val="0058245D"/>
    <w:rsid w:val="00582B36"/>
    <w:rsid w:val="005841CA"/>
    <w:rsid w:val="0058422F"/>
    <w:rsid w:val="00587FC8"/>
    <w:rsid w:val="00594672"/>
    <w:rsid w:val="0059481F"/>
    <w:rsid w:val="0059506F"/>
    <w:rsid w:val="00595D08"/>
    <w:rsid w:val="005A0BC6"/>
    <w:rsid w:val="005B0E5B"/>
    <w:rsid w:val="005B51DB"/>
    <w:rsid w:val="005B5B8E"/>
    <w:rsid w:val="005C0AC4"/>
    <w:rsid w:val="005C119C"/>
    <w:rsid w:val="005C45A0"/>
    <w:rsid w:val="005C5258"/>
    <w:rsid w:val="005D0BE1"/>
    <w:rsid w:val="005D3006"/>
    <w:rsid w:val="005D5E9C"/>
    <w:rsid w:val="005D6A90"/>
    <w:rsid w:val="005D732E"/>
    <w:rsid w:val="005E70F3"/>
    <w:rsid w:val="005E78AC"/>
    <w:rsid w:val="005F0BBD"/>
    <w:rsid w:val="005F0BFB"/>
    <w:rsid w:val="005F267D"/>
    <w:rsid w:val="005F741E"/>
    <w:rsid w:val="006000C1"/>
    <w:rsid w:val="00600B97"/>
    <w:rsid w:val="00601405"/>
    <w:rsid w:val="00603D19"/>
    <w:rsid w:val="00603F15"/>
    <w:rsid w:val="006040B6"/>
    <w:rsid w:val="00605106"/>
    <w:rsid w:val="00606C31"/>
    <w:rsid w:val="006109CD"/>
    <w:rsid w:val="00614CC6"/>
    <w:rsid w:val="00615027"/>
    <w:rsid w:val="00615BDB"/>
    <w:rsid w:val="00626073"/>
    <w:rsid w:val="0063446B"/>
    <w:rsid w:val="00637B48"/>
    <w:rsid w:val="00650071"/>
    <w:rsid w:val="00655E20"/>
    <w:rsid w:val="00661471"/>
    <w:rsid w:val="006659D6"/>
    <w:rsid w:val="00667ACD"/>
    <w:rsid w:val="00670045"/>
    <w:rsid w:val="006711D1"/>
    <w:rsid w:val="00674A7C"/>
    <w:rsid w:val="006772CC"/>
    <w:rsid w:val="00677F1A"/>
    <w:rsid w:val="006839BC"/>
    <w:rsid w:val="006858F9"/>
    <w:rsid w:val="006874D9"/>
    <w:rsid w:val="006A6307"/>
    <w:rsid w:val="006A6B85"/>
    <w:rsid w:val="006B00CE"/>
    <w:rsid w:val="006B3C72"/>
    <w:rsid w:val="006C08FB"/>
    <w:rsid w:val="006D73BE"/>
    <w:rsid w:val="006E7E5C"/>
    <w:rsid w:val="006F3AE1"/>
    <w:rsid w:val="006F3D2A"/>
    <w:rsid w:val="006F6309"/>
    <w:rsid w:val="00700FFE"/>
    <w:rsid w:val="00705B90"/>
    <w:rsid w:val="007175F4"/>
    <w:rsid w:val="00722904"/>
    <w:rsid w:val="00727187"/>
    <w:rsid w:val="007306D0"/>
    <w:rsid w:val="00740CEA"/>
    <w:rsid w:val="00743A23"/>
    <w:rsid w:val="007472AC"/>
    <w:rsid w:val="00747E3D"/>
    <w:rsid w:val="00747F1D"/>
    <w:rsid w:val="0075196F"/>
    <w:rsid w:val="0076094C"/>
    <w:rsid w:val="007613D9"/>
    <w:rsid w:val="00763EE7"/>
    <w:rsid w:val="00764BE2"/>
    <w:rsid w:val="00772C66"/>
    <w:rsid w:val="00772FAF"/>
    <w:rsid w:val="00774F65"/>
    <w:rsid w:val="007761B0"/>
    <w:rsid w:val="00776617"/>
    <w:rsid w:val="0078142B"/>
    <w:rsid w:val="007815AD"/>
    <w:rsid w:val="0078242C"/>
    <w:rsid w:val="00785AA6"/>
    <w:rsid w:val="00791BBC"/>
    <w:rsid w:val="00792377"/>
    <w:rsid w:val="007923B4"/>
    <w:rsid w:val="00792903"/>
    <w:rsid w:val="007A0078"/>
    <w:rsid w:val="007A01A6"/>
    <w:rsid w:val="007A650D"/>
    <w:rsid w:val="007A65C9"/>
    <w:rsid w:val="007A70A4"/>
    <w:rsid w:val="007B33A6"/>
    <w:rsid w:val="007C3B89"/>
    <w:rsid w:val="007D56F2"/>
    <w:rsid w:val="007E26C3"/>
    <w:rsid w:val="007E2D7A"/>
    <w:rsid w:val="007E6270"/>
    <w:rsid w:val="007F0A81"/>
    <w:rsid w:val="007F4A95"/>
    <w:rsid w:val="007F6A09"/>
    <w:rsid w:val="00800971"/>
    <w:rsid w:val="00805278"/>
    <w:rsid w:val="00805613"/>
    <w:rsid w:val="0081171E"/>
    <w:rsid w:val="008117BA"/>
    <w:rsid w:val="00816895"/>
    <w:rsid w:val="008170BE"/>
    <w:rsid w:val="008230CC"/>
    <w:rsid w:val="008338D4"/>
    <w:rsid w:val="008338F6"/>
    <w:rsid w:val="00833B69"/>
    <w:rsid w:val="008345DF"/>
    <w:rsid w:val="0083748A"/>
    <w:rsid w:val="00837C6F"/>
    <w:rsid w:val="00840ED1"/>
    <w:rsid w:val="0084169E"/>
    <w:rsid w:val="008419A4"/>
    <w:rsid w:val="008421EB"/>
    <w:rsid w:val="008447D3"/>
    <w:rsid w:val="00856610"/>
    <w:rsid w:val="00862B46"/>
    <w:rsid w:val="008635A7"/>
    <w:rsid w:val="00867B89"/>
    <w:rsid w:val="00872E51"/>
    <w:rsid w:val="0087512C"/>
    <w:rsid w:val="00877038"/>
    <w:rsid w:val="008827E9"/>
    <w:rsid w:val="0088383A"/>
    <w:rsid w:val="00885838"/>
    <w:rsid w:val="008919A1"/>
    <w:rsid w:val="00891A25"/>
    <w:rsid w:val="00894699"/>
    <w:rsid w:val="0089628C"/>
    <w:rsid w:val="008A09C8"/>
    <w:rsid w:val="008B15CD"/>
    <w:rsid w:val="008B421F"/>
    <w:rsid w:val="008B4E13"/>
    <w:rsid w:val="008B7569"/>
    <w:rsid w:val="008C2D53"/>
    <w:rsid w:val="008C32A8"/>
    <w:rsid w:val="008C3BAC"/>
    <w:rsid w:val="008D5C99"/>
    <w:rsid w:val="008E09AB"/>
    <w:rsid w:val="008E442E"/>
    <w:rsid w:val="008E6122"/>
    <w:rsid w:val="008F0E12"/>
    <w:rsid w:val="008F32F5"/>
    <w:rsid w:val="008F6AB1"/>
    <w:rsid w:val="00906364"/>
    <w:rsid w:val="00912E61"/>
    <w:rsid w:val="0091520F"/>
    <w:rsid w:val="0091623F"/>
    <w:rsid w:val="009171AC"/>
    <w:rsid w:val="009221F8"/>
    <w:rsid w:val="009320BA"/>
    <w:rsid w:val="009323C5"/>
    <w:rsid w:val="009357E3"/>
    <w:rsid w:val="009414A4"/>
    <w:rsid w:val="00943972"/>
    <w:rsid w:val="00945254"/>
    <w:rsid w:val="00946BC5"/>
    <w:rsid w:val="00947EC7"/>
    <w:rsid w:val="00950556"/>
    <w:rsid w:val="009514E9"/>
    <w:rsid w:val="00955CB5"/>
    <w:rsid w:val="00955EDD"/>
    <w:rsid w:val="00956B83"/>
    <w:rsid w:val="00956F92"/>
    <w:rsid w:val="0096191F"/>
    <w:rsid w:val="009670F6"/>
    <w:rsid w:val="009705BF"/>
    <w:rsid w:val="00983D16"/>
    <w:rsid w:val="0098578F"/>
    <w:rsid w:val="0098753B"/>
    <w:rsid w:val="00993B8A"/>
    <w:rsid w:val="00994B07"/>
    <w:rsid w:val="00995652"/>
    <w:rsid w:val="009969F8"/>
    <w:rsid w:val="00996E14"/>
    <w:rsid w:val="009A0424"/>
    <w:rsid w:val="009A3517"/>
    <w:rsid w:val="009B44D7"/>
    <w:rsid w:val="009C59C1"/>
    <w:rsid w:val="009C63D0"/>
    <w:rsid w:val="009D11EC"/>
    <w:rsid w:val="009D3D26"/>
    <w:rsid w:val="009D3E7A"/>
    <w:rsid w:val="009D68C6"/>
    <w:rsid w:val="009E01DA"/>
    <w:rsid w:val="009E7EB7"/>
    <w:rsid w:val="009F2DB2"/>
    <w:rsid w:val="009F33DB"/>
    <w:rsid w:val="009F5B5A"/>
    <w:rsid w:val="009F64F2"/>
    <w:rsid w:val="00A00F07"/>
    <w:rsid w:val="00A045A7"/>
    <w:rsid w:val="00A1637C"/>
    <w:rsid w:val="00A207C4"/>
    <w:rsid w:val="00A2393F"/>
    <w:rsid w:val="00A23F94"/>
    <w:rsid w:val="00A34BE6"/>
    <w:rsid w:val="00A35C95"/>
    <w:rsid w:val="00A41F9E"/>
    <w:rsid w:val="00A50FD4"/>
    <w:rsid w:val="00A54C41"/>
    <w:rsid w:val="00A55A08"/>
    <w:rsid w:val="00A6064D"/>
    <w:rsid w:val="00A6628C"/>
    <w:rsid w:val="00A74AD3"/>
    <w:rsid w:val="00A75EE6"/>
    <w:rsid w:val="00A76C4D"/>
    <w:rsid w:val="00A77293"/>
    <w:rsid w:val="00A773A3"/>
    <w:rsid w:val="00A776A8"/>
    <w:rsid w:val="00A82EFA"/>
    <w:rsid w:val="00A8769D"/>
    <w:rsid w:val="00A9525E"/>
    <w:rsid w:val="00A955DF"/>
    <w:rsid w:val="00A97826"/>
    <w:rsid w:val="00AA0BCF"/>
    <w:rsid w:val="00AA1BB6"/>
    <w:rsid w:val="00AB0472"/>
    <w:rsid w:val="00AB2716"/>
    <w:rsid w:val="00AB3D03"/>
    <w:rsid w:val="00AB5D2F"/>
    <w:rsid w:val="00AC2813"/>
    <w:rsid w:val="00AC6EF9"/>
    <w:rsid w:val="00AD0D35"/>
    <w:rsid w:val="00AE19BB"/>
    <w:rsid w:val="00AE213D"/>
    <w:rsid w:val="00AE59D1"/>
    <w:rsid w:val="00AE71D5"/>
    <w:rsid w:val="00AF356E"/>
    <w:rsid w:val="00AF675E"/>
    <w:rsid w:val="00AF6919"/>
    <w:rsid w:val="00B03708"/>
    <w:rsid w:val="00B07851"/>
    <w:rsid w:val="00B07AB9"/>
    <w:rsid w:val="00B127F3"/>
    <w:rsid w:val="00B12968"/>
    <w:rsid w:val="00B212CC"/>
    <w:rsid w:val="00B214E0"/>
    <w:rsid w:val="00B23E42"/>
    <w:rsid w:val="00B23FB4"/>
    <w:rsid w:val="00B24DED"/>
    <w:rsid w:val="00B24F4A"/>
    <w:rsid w:val="00B33392"/>
    <w:rsid w:val="00B35EBF"/>
    <w:rsid w:val="00B471AB"/>
    <w:rsid w:val="00B477FD"/>
    <w:rsid w:val="00B52B75"/>
    <w:rsid w:val="00B56E72"/>
    <w:rsid w:val="00B66254"/>
    <w:rsid w:val="00B67C35"/>
    <w:rsid w:val="00B73D4D"/>
    <w:rsid w:val="00B74E9C"/>
    <w:rsid w:val="00B75096"/>
    <w:rsid w:val="00B82DEF"/>
    <w:rsid w:val="00B82E6A"/>
    <w:rsid w:val="00B839B8"/>
    <w:rsid w:val="00B870BB"/>
    <w:rsid w:val="00B93A86"/>
    <w:rsid w:val="00B9591B"/>
    <w:rsid w:val="00B96053"/>
    <w:rsid w:val="00BA102B"/>
    <w:rsid w:val="00BA1161"/>
    <w:rsid w:val="00BA441A"/>
    <w:rsid w:val="00BA590C"/>
    <w:rsid w:val="00BB237E"/>
    <w:rsid w:val="00BB37F3"/>
    <w:rsid w:val="00BB3FDB"/>
    <w:rsid w:val="00BB4933"/>
    <w:rsid w:val="00BB6015"/>
    <w:rsid w:val="00BC02DB"/>
    <w:rsid w:val="00BC6CC4"/>
    <w:rsid w:val="00BD201A"/>
    <w:rsid w:val="00BE06C4"/>
    <w:rsid w:val="00BE078C"/>
    <w:rsid w:val="00BE5392"/>
    <w:rsid w:val="00BE639A"/>
    <w:rsid w:val="00BF62E2"/>
    <w:rsid w:val="00BF70F1"/>
    <w:rsid w:val="00C020FE"/>
    <w:rsid w:val="00C03F1E"/>
    <w:rsid w:val="00C14925"/>
    <w:rsid w:val="00C15C65"/>
    <w:rsid w:val="00C15DD7"/>
    <w:rsid w:val="00C2250F"/>
    <w:rsid w:val="00C252A8"/>
    <w:rsid w:val="00C26485"/>
    <w:rsid w:val="00C269F0"/>
    <w:rsid w:val="00C31200"/>
    <w:rsid w:val="00C3561F"/>
    <w:rsid w:val="00C35F93"/>
    <w:rsid w:val="00C378C5"/>
    <w:rsid w:val="00C41FA7"/>
    <w:rsid w:val="00C44E06"/>
    <w:rsid w:val="00C45F37"/>
    <w:rsid w:val="00C46963"/>
    <w:rsid w:val="00C4780B"/>
    <w:rsid w:val="00C56A66"/>
    <w:rsid w:val="00C61C41"/>
    <w:rsid w:val="00C62EE1"/>
    <w:rsid w:val="00C62F10"/>
    <w:rsid w:val="00C659D9"/>
    <w:rsid w:val="00C67607"/>
    <w:rsid w:val="00C70353"/>
    <w:rsid w:val="00C719CB"/>
    <w:rsid w:val="00C71A59"/>
    <w:rsid w:val="00C778F2"/>
    <w:rsid w:val="00C77EEC"/>
    <w:rsid w:val="00C86637"/>
    <w:rsid w:val="00C86EA1"/>
    <w:rsid w:val="00C87C89"/>
    <w:rsid w:val="00C91F80"/>
    <w:rsid w:val="00C95C22"/>
    <w:rsid w:val="00C96A52"/>
    <w:rsid w:val="00CA130A"/>
    <w:rsid w:val="00CA1EC5"/>
    <w:rsid w:val="00CA5897"/>
    <w:rsid w:val="00CB17B6"/>
    <w:rsid w:val="00CB20CE"/>
    <w:rsid w:val="00CB4D15"/>
    <w:rsid w:val="00CB5E3C"/>
    <w:rsid w:val="00CC0594"/>
    <w:rsid w:val="00CC07BC"/>
    <w:rsid w:val="00CC754A"/>
    <w:rsid w:val="00CD128E"/>
    <w:rsid w:val="00CD12C5"/>
    <w:rsid w:val="00CD22AF"/>
    <w:rsid w:val="00CD4E8E"/>
    <w:rsid w:val="00CD6E35"/>
    <w:rsid w:val="00CD7FAB"/>
    <w:rsid w:val="00CE39DA"/>
    <w:rsid w:val="00CE5864"/>
    <w:rsid w:val="00CF3E7E"/>
    <w:rsid w:val="00CF5D3B"/>
    <w:rsid w:val="00D0232F"/>
    <w:rsid w:val="00D0441C"/>
    <w:rsid w:val="00D06D87"/>
    <w:rsid w:val="00D1574F"/>
    <w:rsid w:val="00D17845"/>
    <w:rsid w:val="00D2239F"/>
    <w:rsid w:val="00D2286E"/>
    <w:rsid w:val="00D24D13"/>
    <w:rsid w:val="00D25B6C"/>
    <w:rsid w:val="00D25DDD"/>
    <w:rsid w:val="00D32E31"/>
    <w:rsid w:val="00D3497E"/>
    <w:rsid w:val="00D359CF"/>
    <w:rsid w:val="00D43B49"/>
    <w:rsid w:val="00D472A6"/>
    <w:rsid w:val="00D52F9A"/>
    <w:rsid w:val="00D6105E"/>
    <w:rsid w:val="00D70ED8"/>
    <w:rsid w:val="00D714D4"/>
    <w:rsid w:val="00D71BB3"/>
    <w:rsid w:val="00D7712C"/>
    <w:rsid w:val="00D84ED6"/>
    <w:rsid w:val="00D904E6"/>
    <w:rsid w:val="00D924A5"/>
    <w:rsid w:val="00D9643B"/>
    <w:rsid w:val="00D97548"/>
    <w:rsid w:val="00DA00A4"/>
    <w:rsid w:val="00DA0E0D"/>
    <w:rsid w:val="00DA4B3B"/>
    <w:rsid w:val="00DA561E"/>
    <w:rsid w:val="00DA5EE6"/>
    <w:rsid w:val="00DB0055"/>
    <w:rsid w:val="00DB230D"/>
    <w:rsid w:val="00DB2E54"/>
    <w:rsid w:val="00DC27EE"/>
    <w:rsid w:val="00DD23A9"/>
    <w:rsid w:val="00DD38B7"/>
    <w:rsid w:val="00DE1BE5"/>
    <w:rsid w:val="00DE201A"/>
    <w:rsid w:val="00DE2556"/>
    <w:rsid w:val="00DE318C"/>
    <w:rsid w:val="00DE5B03"/>
    <w:rsid w:val="00DE7576"/>
    <w:rsid w:val="00DF0840"/>
    <w:rsid w:val="00DF0D5D"/>
    <w:rsid w:val="00E0331A"/>
    <w:rsid w:val="00E06599"/>
    <w:rsid w:val="00E07F5A"/>
    <w:rsid w:val="00E10C4F"/>
    <w:rsid w:val="00E13B36"/>
    <w:rsid w:val="00E1480C"/>
    <w:rsid w:val="00E16355"/>
    <w:rsid w:val="00E27389"/>
    <w:rsid w:val="00E34868"/>
    <w:rsid w:val="00E46B83"/>
    <w:rsid w:val="00E6083B"/>
    <w:rsid w:val="00E6376B"/>
    <w:rsid w:val="00E65BF8"/>
    <w:rsid w:val="00E70D20"/>
    <w:rsid w:val="00E71B27"/>
    <w:rsid w:val="00E72780"/>
    <w:rsid w:val="00E73EDB"/>
    <w:rsid w:val="00E75882"/>
    <w:rsid w:val="00E763B0"/>
    <w:rsid w:val="00E766EF"/>
    <w:rsid w:val="00E839E4"/>
    <w:rsid w:val="00E87275"/>
    <w:rsid w:val="00E9012B"/>
    <w:rsid w:val="00E90C09"/>
    <w:rsid w:val="00E93F63"/>
    <w:rsid w:val="00EA22EC"/>
    <w:rsid w:val="00EA5D6C"/>
    <w:rsid w:val="00EC01FE"/>
    <w:rsid w:val="00EC083F"/>
    <w:rsid w:val="00EC087B"/>
    <w:rsid w:val="00EC42C5"/>
    <w:rsid w:val="00EC43CD"/>
    <w:rsid w:val="00EC4F8A"/>
    <w:rsid w:val="00EC6EBD"/>
    <w:rsid w:val="00ED3D93"/>
    <w:rsid w:val="00ED52F4"/>
    <w:rsid w:val="00ED688A"/>
    <w:rsid w:val="00EE2053"/>
    <w:rsid w:val="00EE2816"/>
    <w:rsid w:val="00EE399E"/>
    <w:rsid w:val="00EE7E9D"/>
    <w:rsid w:val="00EF2256"/>
    <w:rsid w:val="00F02564"/>
    <w:rsid w:val="00F03649"/>
    <w:rsid w:val="00F0433E"/>
    <w:rsid w:val="00F0673E"/>
    <w:rsid w:val="00F227A6"/>
    <w:rsid w:val="00F22A60"/>
    <w:rsid w:val="00F234AE"/>
    <w:rsid w:val="00F3015F"/>
    <w:rsid w:val="00F346A9"/>
    <w:rsid w:val="00F34D3C"/>
    <w:rsid w:val="00F352CC"/>
    <w:rsid w:val="00F37EE5"/>
    <w:rsid w:val="00F439D7"/>
    <w:rsid w:val="00F47A7B"/>
    <w:rsid w:val="00F51939"/>
    <w:rsid w:val="00F61D27"/>
    <w:rsid w:val="00F71D53"/>
    <w:rsid w:val="00F723A2"/>
    <w:rsid w:val="00F72B85"/>
    <w:rsid w:val="00F72F6D"/>
    <w:rsid w:val="00F81E1B"/>
    <w:rsid w:val="00F83629"/>
    <w:rsid w:val="00F84828"/>
    <w:rsid w:val="00F866BC"/>
    <w:rsid w:val="00F90EAB"/>
    <w:rsid w:val="00F91728"/>
    <w:rsid w:val="00F92AA9"/>
    <w:rsid w:val="00F959B6"/>
    <w:rsid w:val="00F95A84"/>
    <w:rsid w:val="00F96821"/>
    <w:rsid w:val="00FA4795"/>
    <w:rsid w:val="00FA66A9"/>
    <w:rsid w:val="00FB1B79"/>
    <w:rsid w:val="00FB6BD7"/>
    <w:rsid w:val="00FC2FB0"/>
    <w:rsid w:val="00FC4FF3"/>
    <w:rsid w:val="00FD1900"/>
    <w:rsid w:val="00FD21E0"/>
    <w:rsid w:val="00FD3637"/>
    <w:rsid w:val="00FD640E"/>
    <w:rsid w:val="00FE03F3"/>
    <w:rsid w:val="00FE1D01"/>
    <w:rsid w:val="00FE6BE5"/>
    <w:rsid w:val="00FE76DF"/>
    <w:rsid w:val="00FF1D48"/>
    <w:rsid w:val="00FF5B7E"/>
    <w:rsid w:val="37384B14"/>
    <w:rsid w:val="60761C6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C06AC"/>
  <w15:chartTrackingRefBased/>
  <w15:docId w15:val="{BA1579C4-30E8-4A7A-8308-8FF988FB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9D6"/>
    <w:pPr>
      <w:spacing w:after="200"/>
      <w:ind w:left="851" w:firstLine="357"/>
      <w:jc w:val="both"/>
    </w:pPr>
    <w:rPr>
      <w:sz w:val="22"/>
      <w:szCs w:val="22"/>
      <w:lang w:eastAsia="en-US"/>
    </w:rPr>
  </w:style>
  <w:style w:type="paragraph" w:styleId="Heading1">
    <w:name w:val="heading 1"/>
    <w:basedOn w:val="Normal"/>
    <w:next w:val="Normal"/>
    <w:link w:val="Heading1Char"/>
    <w:uiPriority w:val="9"/>
    <w:qFormat/>
    <w:rsid w:val="00CA1EC5"/>
    <w:pPr>
      <w:keepNext/>
      <w:keepLines/>
      <w:spacing w:before="240" w:after="0" w:line="360" w:lineRule="auto"/>
      <w:jc w:val="center"/>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CA1EC5"/>
    <w:pPr>
      <w:keepNext/>
      <w:keepLines/>
      <w:spacing w:before="40" w:after="0" w:line="360" w:lineRule="auto"/>
      <w:outlineLvl w:val="1"/>
    </w:pPr>
    <w:rPr>
      <w:rFonts w:ascii="Times New Roman" w:eastAsiaTheme="majorEastAsia" w:hAnsi="Times New Roman" w:cstheme="majorBidi"/>
      <w:sz w:val="24"/>
      <w:szCs w:val="26"/>
    </w:rPr>
  </w:style>
  <w:style w:type="paragraph" w:styleId="Heading3">
    <w:name w:val="heading 3"/>
    <w:basedOn w:val="Normal"/>
    <w:next w:val="Normal"/>
    <w:link w:val="Heading3Char"/>
    <w:uiPriority w:val="9"/>
    <w:unhideWhenUsed/>
    <w:qFormat/>
    <w:rsid w:val="0022262D"/>
    <w:pPr>
      <w:keepNext/>
      <w:keepLines/>
      <w:spacing w:before="160" w:after="120"/>
      <w:outlineLvl w:val="2"/>
    </w:pPr>
    <w:rPr>
      <w:rFonts w:ascii="Times New Roman" w:eastAsiaTheme="majorEastAsia" w:hAnsi="Times New Roman"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FD3637"/>
    <w:rPr>
      <w:b/>
      <w:bCs/>
    </w:rPr>
  </w:style>
  <w:style w:type="paragraph" w:styleId="NoSpacing">
    <w:name w:val="No Spacing"/>
    <w:uiPriority w:val="1"/>
    <w:qFormat/>
    <w:rsid w:val="00AE213D"/>
    <w:pPr>
      <w:ind w:left="851" w:firstLine="357"/>
      <w:jc w:val="both"/>
    </w:pPr>
    <w:rPr>
      <w:sz w:val="22"/>
      <w:szCs w:val="22"/>
      <w:lang w:eastAsia="en-US"/>
    </w:rPr>
  </w:style>
  <w:style w:type="paragraph" w:styleId="Header">
    <w:name w:val="header"/>
    <w:basedOn w:val="Normal"/>
    <w:link w:val="HeaderChar"/>
    <w:uiPriority w:val="99"/>
    <w:unhideWhenUsed/>
    <w:rsid w:val="009D68C6"/>
    <w:pPr>
      <w:tabs>
        <w:tab w:val="center" w:pos="4252"/>
        <w:tab w:val="right" w:pos="8504"/>
      </w:tabs>
    </w:pPr>
  </w:style>
  <w:style w:type="character" w:customStyle="1" w:styleId="HeaderChar">
    <w:name w:val="Header Char"/>
    <w:link w:val="Header"/>
    <w:uiPriority w:val="99"/>
    <w:rsid w:val="009D68C6"/>
    <w:rPr>
      <w:sz w:val="22"/>
      <w:szCs w:val="22"/>
      <w:lang w:val="es-ES" w:eastAsia="en-US"/>
    </w:rPr>
  </w:style>
  <w:style w:type="paragraph" w:styleId="Footer">
    <w:name w:val="footer"/>
    <w:basedOn w:val="Normal"/>
    <w:link w:val="FooterChar"/>
    <w:uiPriority w:val="99"/>
    <w:unhideWhenUsed/>
    <w:rsid w:val="009D68C6"/>
    <w:pPr>
      <w:tabs>
        <w:tab w:val="center" w:pos="4252"/>
        <w:tab w:val="right" w:pos="8504"/>
      </w:tabs>
    </w:pPr>
  </w:style>
  <w:style w:type="character" w:customStyle="1" w:styleId="FooterChar">
    <w:name w:val="Footer Char"/>
    <w:link w:val="Footer"/>
    <w:uiPriority w:val="99"/>
    <w:rsid w:val="009D68C6"/>
    <w:rPr>
      <w:sz w:val="22"/>
      <w:szCs w:val="22"/>
      <w:lang w:val="es-ES" w:eastAsia="en-US"/>
    </w:rPr>
  </w:style>
  <w:style w:type="paragraph" w:styleId="ListParagraph">
    <w:name w:val="List Paragraph"/>
    <w:basedOn w:val="Normal"/>
    <w:uiPriority w:val="34"/>
    <w:qFormat/>
    <w:rsid w:val="00142CCE"/>
    <w:pPr>
      <w:ind w:left="720"/>
      <w:contextualSpacing/>
    </w:pPr>
  </w:style>
  <w:style w:type="paragraph" w:styleId="FootnoteText">
    <w:name w:val="footnote text"/>
    <w:basedOn w:val="Normal"/>
    <w:link w:val="FootnoteTextChar"/>
    <w:uiPriority w:val="99"/>
    <w:semiHidden/>
    <w:unhideWhenUsed/>
    <w:rsid w:val="00FC4FF3"/>
    <w:pPr>
      <w:spacing w:after="0"/>
    </w:pPr>
    <w:rPr>
      <w:sz w:val="20"/>
      <w:szCs w:val="20"/>
    </w:rPr>
  </w:style>
  <w:style w:type="character" w:customStyle="1" w:styleId="FootnoteTextChar">
    <w:name w:val="Footnote Text Char"/>
    <w:basedOn w:val="DefaultParagraphFont"/>
    <w:link w:val="FootnoteText"/>
    <w:uiPriority w:val="99"/>
    <w:semiHidden/>
    <w:rsid w:val="00FC4FF3"/>
    <w:rPr>
      <w:lang w:eastAsia="en-US"/>
    </w:rPr>
  </w:style>
  <w:style w:type="character" w:styleId="FootnoteReference">
    <w:name w:val="footnote reference"/>
    <w:basedOn w:val="DefaultParagraphFont"/>
    <w:uiPriority w:val="99"/>
    <w:semiHidden/>
    <w:unhideWhenUsed/>
    <w:rsid w:val="00FC4FF3"/>
    <w:rPr>
      <w:vertAlign w:val="superscript"/>
    </w:rPr>
  </w:style>
  <w:style w:type="character" w:styleId="Hyperlink">
    <w:name w:val="Hyperlink"/>
    <w:basedOn w:val="DefaultParagraphFont"/>
    <w:uiPriority w:val="99"/>
    <w:unhideWhenUsed/>
    <w:rsid w:val="00FC4FF3"/>
    <w:rPr>
      <w:color w:val="0563C1" w:themeColor="hyperlink"/>
      <w:u w:val="single"/>
    </w:rPr>
  </w:style>
  <w:style w:type="character" w:customStyle="1" w:styleId="Heading1Char">
    <w:name w:val="Heading 1 Char"/>
    <w:basedOn w:val="DefaultParagraphFont"/>
    <w:link w:val="Heading1"/>
    <w:uiPriority w:val="9"/>
    <w:rsid w:val="00CA1EC5"/>
    <w:rPr>
      <w:rFonts w:ascii="Times New Roman" w:eastAsiaTheme="majorEastAsia" w:hAnsi="Times New Roman" w:cstheme="majorBidi"/>
      <w:sz w:val="24"/>
      <w:szCs w:val="32"/>
      <w:lang w:eastAsia="en-US"/>
    </w:rPr>
  </w:style>
  <w:style w:type="character" w:customStyle="1" w:styleId="Heading2Char">
    <w:name w:val="Heading 2 Char"/>
    <w:basedOn w:val="DefaultParagraphFont"/>
    <w:link w:val="Heading2"/>
    <w:uiPriority w:val="9"/>
    <w:rsid w:val="00CA1EC5"/>
    <w:rPr>
      <w:rFonts w:ascii="Times New Roman" w:eastAsiaTheme="majorEastAsia" w:hAnsi="Times New Roman" w:cstheme="majorBidi"/>
      <w:sz w:val="24"/>
      <w:szCs w:val="26"/>
      <w:lang w:eastAsia="en-US"/>
    </w:rPr>
  </w:style>
  <w:style w:type="paragraph" w:styleId="TOCHeading">
    <w:name w:val="TOC Heading"/>
    <w:basedOn w:val="Heading1"/>
    <w:next w:val="Normal"/>
    <w:uiPriority w:val="39"/>
    <w:unhideWhenUsed/>
    <w:qFormat/>
    <w:rsid w:val="00837C6F"/>
    <w:pPr>
      <w:spacing w:line="259" w:lineRule="auto"/>
      <w:ind w:left="0" w:firstLine="0"/>
      <w:jc w:val="left"/>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837C6F"/>
    <w:pPr>
      <w:spacing w:after="100" w:line="259" w:lineRule="auto"/>
      <w:ind w:left="220" w:firstLine="0"/>
      <w:jc w:val="left"/>
    </w:pPr>
    <w:rPr>
      <w:rFonts w:asciiTheme="minorHAnsi" w:eastAsiaTheme="minorEastAsia" w:hAnsiTheme="minorHAnsi"/>
      <w:lang w:val="en-US"/>
    </w:rPr>
  </w:style>
  <w:style w:type="paragraph" w:styleId="TOC1">
    <w:name w:val="toc 1"/>
    <w:basedOn w:val="Normal"/>
    <w:next w:val="Normal"/>
    <w:autoRedefine/>
    <w:uiPriority w:val="39"/>
    <w:unhideWhenUsed/>
    <w:rsid w:val="00837C6F"/>
    <w:pPr>
      <w:spacing w:after="100" w:line="259" w:lineRule="auto"/>
      <w:ind w:left="0" w:firstLine="0"/>
      <w:jc w:val="left"/>
    </w:pPr>
    <w:rPr>
      <w:rFonts w:asciiTheme="minorHAnsi" w:eastAsiaTheme="minorEastAsia" w:hAnsiTheme="minorHAnsi"/>
      <w:lang w:val="en-US"/>
    </w:rPr>
  </w:style>
  <w:style w:type="paragraph" w:styleId="TOC3">
    <w:name w:val="toc 3"/>
    <w:basedOn w:val="Normal"/>
    <w:next w:val="Normal"/>
    <w:autoRedefine/>
    <w:uiPriority w:val="39"/>
    <w:unhideWhenUsed/>
    <w:rsid w:val="00837C6F"/>
    <w:pPr>
      <w:spacing w:after="100" w:line="259" w:lineRule="auto"/>
      <w:ind w:left="440" w:firstLine="0"/>
      <w:jc w:val="left"/>
    </w:pPr>
    <w:rPr>
      <w:rFonts w:asciiTheme="minorHAnsi" w:eastAsiaTheme="minorEastAsia" w:hAnsiTheme="minorHAnsi"/>
      <w:lang w:val="en-US"/>
    </w:rPr>
  </w:style>
  <w:style w:type="character" w:customStyle="1" w:styleId="Heading3Char">
    <w:name w:val="Heading 3 Char"/>
    <w:basedOn w:val="DefaultParagraphFont"/>
    <w:link w:val="Heading3"/>
    <w:uiPriority w:val="9"/>
    <w:rsid w:val="0022262D"/>
    <w:rPr>
      <w:rFonts w:ascii="Times New Roman" w:eastAsiaTheme="majorEastAsia" w:hAnsi="Times New Roman" w:cstheme="majorBid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576177">
      <w:bodyDiv w:val="1"/>
      <w:marLeft w:val="0"/>
      <w:marRight w:val="0"/>
      <w:marTop w:val="0"/>
      <w:marBottom w:val="0"/>
      <w:divBdr>
        <w:top w:val="none" w:sz="0" w:space="0" w:color="auto"/>
        <w:left w:val="none" w:sz="0" w:space="0" w:color="auto"/>
        <w:bottom w:val="none" w:sz="0" w:space="0" w:color="auto"/>
        <w:right w:val="none" w:sz="0" w:space="0" w:color="auto"/>
      </w:divBdr>
    </w:div>
    <w:div w:id="1699814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1AB7B-46E0-4463-9DAF-CA49B5CCE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30669</Words>
  <Characters>168680</Characters>
  <Application>Microsoft Office Word</Application>
  <DocSecurity>0</DocSecurity>
  <Lines>1405</Lines>
  <Paragraphs>397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UARM</Company>
  <LinksUpToDate>false</LinksUpToDate>
  <CharactersWithSpaces>198952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eruiz</dc:creator>
  <cp:keywords/>
  <dc:description/>
  <cp:lastModifiedBy>F. Garcìa Alcalà</cp:lastModifiedBy>
  <cp:revision>2</cp:revision>
  <dcterms:created xsi:type="dcterms:W3CDTF">2026-08-31T16:47:00Z</dcterms:created>
  <dcterms:modified xsi:type="dcterms:W3CDTF">2026-08-31T16:47:00Z</dcterms:modified>
</cp:coreProperties>
</file>