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5CD" w:rsidRDefault="002C2FEC" w:rsidP="002C2FEC">
      <w:pPr>
        <w:jc w:val="center"/>
        <w:rPr>
          <w:rFonts w:ascii="Times New Roman" w:hAnsi="Times New Roman" w:cs="Times New Roman"/>
          <w:b/>
          <w:sz w:val="24"/>
          <w:szCs w:val="24"/>
        </w:rPr>
      </w:pPr>
      <w:r w:rsidRPr="002C2FEC">
        <w:rPr>
          <w:rFonts w:ascii="Times New Roman" w:hAnsi="Times New Roman" w:cs="Times New Roman"/>
          <w:b/>
          <w:sz w:val="24"/>
          <w:szCs w:val="24"/>
        </w:rPr>
        <w:t xml:space="preserve">Resumen </w:t>
      </w:r>
      <w:r>
        <w:rPr>
          <w:rFonts w:ascii="Times New Roman" w:hAnsi="Times New Roman" w:cs="Times New Roman"/>
          <w:b/>
          <w:sz w:val="24"/>
          <w:szCs w:val="24"/>
        </w:rPr>
        <w:t>de l</w:t>
      </w:r>
      <w:r w:rsidRPr="002C2FEC">
        <w:rPr>
          <w:rFonts w:ascii="Times New Roman" w:hAnsi="Times New Roman" w:cs="Times New Roman"/>
          <w:b/>
          <w:sz w:val="24"/>
          <w:szCs w:val="24"/>
        </w:rPr>
        <w:t xml:space="preserve">a Fenomenología </w:t>
      </w:r>
      <w:r>
        <w:rPr>
          <w:rFonts w:ascii="Times New Roman" w:hAnsi="Times New Roman" w:cs="Times New Roman"/>
          <w:b/>
          <w:sz w:val="24"/>
          <w:szCs w:val="24"/>
        </w:rPr>
        <w:t>d</w:t>
      </w:r>
      <w:r w:rsidRPr="002C2FEC">
        <w:rPr>
          <w:rFonts w:ascii="Times New Roman" w:hAnsi="Times New Roman" w:cs="Times New Roman"/>
          <w:b/>
          <w:sz w:val="24"/>
          <w:szCs w:val="24"/>
        </w:rPr>
        <w:t>el Espíritu</w:t>
      </w:r>
    </w:p>
    <w:p w:rsidR="002C2FEC" w:rsidRDefault="002C2FEC" w:rsidP="00717CF8">
      <w:pPr>
        <w:rPr>
          <w:rFonts w:ascii="Times New Roman" w:hAnsi="Times New Roman" w:cs="Times New Roman"/>
          <w:sz w:val="24"/>
          <w:szCs w:val="24"/>
        </w:rPr>
      </w:pPr>
      <w:r w:rsidRPr="009D17FD">
        <w:rPr>
          <w:rFonts w:ascii="Times New Roman" w:hAnsi="Times New Roman" w:cs="Times New Roman"/>
          <w:b/>
          <w:sz w:val="24"/>
          <w:szCs w:val="24"/>
        </w:rPr>
        <w:t>Profesora</w:t>
      </w:r>
      <w:r>
        <w:rPr>
          <w:rFonts w:ascii="Times New Roman" w:hAnsi="Times New Roman" w:cs="Times New Roman"/>
          <w:sz w:val="24"/>
          <w:szCs w:val="24"/>
        </w:rPr>
        <w:t>: Soledad Escalante Beltrán</w:t>
      </w:r>
    </w:p>
    <w:p w:rsidR="002C2FEC" w:rsidRDefault="002C2FEC" w:rsidP="00717CF8">
      <w:pPr>
        <w:rPr>
          <w:rFonts w:ascii="Times New Roman" w:hAnsi="Times New Roman" w:cs="Times New Roman"/>
          <w:sz w:val="24"/>
          <w:szCs w:val="24"/>
        </w:rPr>
      </w:pPr>
      <w:r w:rsidRPr="009D17FD">
        <w:rPr>
          <w:rFonts w:ascii="Times New Roman" w:hAnsi="Times New Roman" w:cs="Times New Roman"/>
          <w:b/>
          <w:sz w:val="24"/>
          <w:szCs w:val="24"/>
        </w:rPr>
        <w:t>Nombre</w:t>
      </w:r>
      <w:r w:rsidRPr="002C2FEC">
        <w:rPr>
          <w:rFonts w:ascii="Times New Roman" w:hAnsi="Times New Roman" w:cs="Times New Roman"/>
          <w:sz w:val="24"/>
          <w:szCs w:val="24"/>
        </w:rPr>
        <w:t>: Mariori De los Santos Villalobos</w:t>
      </w:r>
    </w:p>
    <w:p w:rsidR="002C2FEC" w:rsidRDefault="002C2FEC" w:rsidP="00717CF8">
      <w:pPr>
        <w:ind w:right="-568"/>
        <w:jc w:val="both"/>
        <w:rPr>
          <w:rFonts w:ascii="Times New Roman" w:hAnsi="Times New Roman" w:cs="Times New Roman"/>
          <w:sz w:val="24"/>
          <w:szCs w:val="24"/>
        </w:rPr>
      </w:pPr>
      <w:r>
        <w:rPr>
          <w:rFonts w:ascii="Times New Roman" w:hAnsi="Times New Roman" w:cs="Times New Roman"/>
          <w:sz w:val="24"/>
          <w:szCs w:val="24"/>
        </w:rPr>
        <w:t>En la fenomenología del espíritu la protagonista es la conciencia y el drama consiste en su educación que la eleva poco a poco de una certeza limitada, que Hegel llama certeza sensible, a nivel de una c</w:t>
      </w:r>
      <w:r w:rsidR="00B43289">
        <w:rPr>
          <w:rFonts w:ascii="Times New Roman" w:hAnsi="Times New Roman" w:cs="Times New Roman"/>
          <w:sz w:val="24"/>
          <w:szCs w:val="24"/>
        </w:rPr>
        <w:t>iencia, el conocer absoluto. Por ejemplo,</w:t>
      </w:r>
      <w:r>
        <w:rPr>
          <w:rFonts w:ascii="Times New Roman" w:hAnsi="Times New Roman" w:cs="Times New Roman"/>
          <w:sz w:val="24"/>
          <w:szCs w:val="24"/>
        </w:rPr>
        <w:t xml:space="preserve"> un bebé recién nacido que tiene un limitado alcance y comprensión del entorno con el que su conciencia contaba</w:t>
      </w:r>
      <w:r w:rsidR="00B43289">
        <w:rPr>
          <w:rFonts w:ascii="Times New Roman" w:hAnsi="Times New Roman" w:cs="Times New Roman"/>
          <w:sz w:val="24"/>
          <w:szCs w:val="24"/>
        </w:rPr>
        <w:t xml:space="preserve"> y como esta se va desarrollando y transformando en función de las experiencias de vida que el bebé tuvo hasta llegar a su madurez.</w:t>
      </w:r>
    </w:p>
    <w:p w:rsidR="00B43289" w:rsidRDefault="00B43289" w:rsidP="00717CF8">
      <w:pPr>
        <w:ind w:right="-568"/>
        <w:jc w:val="both"/>
        <w:rPr>
          <w:rFonts w:ascii="Times New Roman" w:hAnsi="Times New Roman" w:cs="Times New Roman"/>
          <w:sz w:val="24"/>
          <w:szCs w:val="24"/>
        </w:rPr>
      </w:pPr>
      <w:r>
        <w:rPr>
          <w:rFonts w:ascii="Times New Roman" w:hAnsi="Times New Roman" w:cs="Times New Roman"/>
          <w:sz w:val="24"/>
          <w:szCs w:val="24"/>
        </w:rPr>
        <w:t>En la lectura no solo hace referencia a la conciencia de un individuo, sino a la de sociedades y civilizaciones. La conciencia es la transformación pasiva de hechos, es un ascenso.</w:t>
      </w:r>
    </w:p>
    <w:p w:rsidR="00B43289" w:rsidRPr="006F7937" w:rsidRDefault="00B43289" w:rsidP="00717CF8">
      <w:pPr>
        <w:ind w:right="-568"/>
        <w:jc w:val="both"/>
        <w:rPr>
          <w:rFonts w:ascii="Times New Roman" w:hAnsi="Times New Roman" w:cs="Times New Roman"/>
          <w:i/>
          <w:sz w:val="24"/>
          <w:szCs w:val="24"/>
        </w:rPr>
      </w:pPr>
      <w:r>
        <w:rPr>
          <w:rFonts w:ascii="Times New Roman" w:hAnsi="Times New Roman" w:cs="Times New Roman"/>
          <w:sz w:val="24"/>
          <w:szCs w:val="24"/>
        </w:rPr>
        <w:t>Hegel dice: “Lo que es racional es real y lo que es real es racional”, es decir, si la realidad es racional tiene una estructura conceptual</w:t>
      </w:r>
      <w:r w:rsidR="006F7937">
        <w:rPr>
          <w:rFonts w:ascii="Times New Roman" w:hAnsi="Times New Roman" w:cs="Times New Roman"/>
          <w:sz w:val="24"/>
          <w:szCs w:val="24"/>
        </w:rPr>
        <w:t>,</w:t>
      </w:r>
      <w:r>
        <w:rPr>
          <w:rFonts w:ascii="Times New Roman" w:hAnsi="Times New Roman" w:cs="Times New Roman"/>
          <w:sz w:val="24"/>
          <w:szCs w:val="24"/>
        </w:rPr>
        <w:t xml:space="preserve"> que uno puede expresar o reflejar en los propios conceptos</w:t>
      </w:r>
      <w:r w:rsidR="006F7937">
        <w:rPr>
          <w:rFonts w:ascii="Times New Roman" w:hAnsi="Times New Roman" w:cs="Times New Roman"/>
          <w:sz w:val="24"/>
          <w:szCs w:val="24"/>
        </w:rPr>
        <w:t>,</w:t>
      </w:r>
      <w:r>
        <w:rPr>
          <w:rFonts w:ascii="Times New Roman" w:hAnsi="Times New Roman" w:cs="Times New Roman"/>
          <w:sz w:val="24"/>
          <w:szCs w:val="24"/>
        </w:rPr>
        <w:t xml:space="preserve"> que utiliza al experimentar esa realidad.</w:t>
      </w:r>
      <w:r w:rsidR="006F7937">
        <w:rPr>
          <w:rFonts w:ascii="Times New Roman" w:hAnsi="Times New Roman" w:cs="Times New Roman"/>
          <w:sz w:val="24"/>
          <w:szCs w:val="24"/>
        </w:rPr>
        <w:t xml:space="preserve"> </w:t>
      </w:r>
    </w:p>
    <w:p w:rsidR="006F7937" w:rsidRDefault="006F7937" w:rsidP="00717CF8">
      <w:pPr>
        <w:ind w:right="-568"/>
        <w:jc w:val="both"/>
        <w:rPr>
          <w:rFonts w:ascii="Times New Roman" w:hAnsi="Times New Roman" w:cs="Times New Roman"/>
          <w:sz w:val="24"/>
          <w:szCs w:val="24"/>
        </w:rPr>
      </w:pPr>
      <w:r>
        <w:rPr>
          <w:rFonts w:ascii="Times New Roman" w:hAnsi="Times New Roman" w:cs="Times New Roman"/>
          <w:sz w:val="24"/>
          <w:szCs w:val="24"/>
        </w:rPr>
        <w:t>La metafísica que rige nuestro conocimiento y que nos hace ver y experimentar la realidad de cierta forma, es decir, esta red de conceptos básicos, es como la musculatura de un cuerpo, no vemos ni sentimos esta musculatura</w:t>
      </w:r>
      <w:r>
        <w:rPr>
          <w:rStyle w:val="Refdenotaalpie"/>
          <w:rFonts w:ascii="Times New Roman" w:hAnsi="Times New Roman" w:cs="Times New Roman"/>
          <w:sz w:val="24"/>
          <w:szCs w:val="24"/>
        </w:rPr>
        <w:footnoteReference w:id="1"/>
      </w:r>
      <w:r>
        <w:rPr>
          <w:rFonts w:ascii="Times New Roman" w:hAnsi="Times New Roman" w:cs="Times New Roman"/>
          <w:sz w:val="24"/>
          <w:szCs w:val="24"/>
        </w:rPr>
        <w:t>, pero es lo que posibilita nuestros movimientos. Hace falta una educación de la conciencia porque no está experimentando el mundo como una totalidad racional sino fragmentada, esto ocurre, porque estriba en los conceptos que utiliza. El problema no son los conceptos en sí, sino, que los ve como</w:t>
      </w:r>
      <w:r w:rsidR="00E631D9">
        <w:rPr>
          <w:rFonts w:ascii="Times New Roman" w:hAnsi="Times New Roman" w:cs="Times New Roman"/>
          <w:sz w:val="24"/>
          <w:szCs w:val="24"/>
        </w:rPr>
        <w:t xml:space="preserve"> aislados y discretos opuestos a otros conceptos y suficientes en sí mismos. La idea es que si la conciencia busca orden y estabilidad en el mundo, le parece natural que ciertos conceptos le permitan la compresión de ese orden y no otros como la mentalidad de frío o caliente, alto o bajo, tiene un alcance limitado en nuestro pensamiento que se aplican a cosas relativas. Un concepto binario de mayor alcance, para Hegel, es el de la universalidad e individualidad</w:t>
      </w:r>
      <w:r w:rsidR="00E631D9">
        <w:rPr>
          <w:rStyle w:val="Refdenotaalpie"/>
          <w:rFonts w:ascii="Times New Roman" w:hAnsi="Times New Roman" w:cs="Times New Roman"/>
          <w:sz w:val="24"/>
          <w:szCs w:val="24"/>
        </w:rPr>
        <w:footnoteReference w:id="2"/>
      </w:r>
      <w:r w:rsidR="00E631D9">
        <w:rPr>
          <w:rFonts w:ascii="Times New Roman" w:hAnsi="Times New Roman" w:cs="Times New Roman"/>
          <w:sz w:val="24"/>
          <w:szCs w:val="24"/>
        </w:rPr>
        <w:t>, que surge porque le ponen énfasis uno en el aspecto universal y el otro en el aspecto individual. Al pensar de esta manera, estamos utilizando lo que Hegel llamó el entendimiento</w:t>
      </w:r>
      <w:r w:rsidR="00B46D94">
        <w:rPr>
          <w:rFonts w:ascii="Times New Roman" w:hAnsi="Times New Roman" w:cs="Times New Roman"/>
          <w:sz w:val="24"/>
          <w:szCs w:val="24"/>
        </w:rPr>
        <w:t xml:space="preserve"> para lo cual los conceptos son los que llama “determinaciones finitas”, es decir, abstracciones que se hacen de una realidad más compleja y fluida. Al aplicar estos conceptos nítidos y acotados a la realidad, extraña que captan solo un aspecto de ella. En todo caso la conciencia se enfrenta con la realidad con optimismo confiado en sus certezas conceptuales, pero, dada su finitud y parcialidad inevitablemente van a presentarse problemas que o puede resolver con sus conceptos. La solución del problema implicará la transformación dialéctica del concepto en su opuesto, lo que da un golpe duro a la confianza que tiene en sus divisiones conceptuales. La conciencia encuentra a su vez que el concepto opuesto es igual de parcial y l</w:t>
      </w:r>
      <w:r w:rsidR="00111167">
        <w:rPr>
          <w:rFonts w:ascii="Times New Roman" w:hAnsi="Times New Roman" w:cs="Times New Roman"/>
          <w:sz w:val="24"/>
          <w:szCs w:val="24"/>
        </w:rPr>
        <w:t xml:space="preserve">imitado, esto induce un escepticismo con respecto a la posibilidad de conocer el mundo conceptual o racionalmente. Sin embargo, la conciencia encuentra una salida al captar una unidad en la oposición la oposición es trascendida en una mediación dialéctica que genera un nuevo concepto que conserva los primeros dos en un punto de vista en el que se unen, es como: la tesis, antítesis y síntesis. </w:t>
      </w:r>
    </w:p>
    <w:p w:rsidR="00111167" w:rsidRDefault="00111167" w:rsidP="00717CF8">
      <w:pPr>
        <w:ind w:right="-568"/>
        <w:jc w:val="both"/>
        <w:rPr>
          <w:rFonts w:ascii="Times New Roman" w:hAnsi="Times New Roman" w:cs="Times New Roman"/>
          <w:sz w:val="24"/>
          <w:szCs w:val="24"/>
        </w:rPr>
      </w:pPr>
      <w:r>
        <w:rPr>
          <w:rFonts w:ascii="Times New Roman" w:hAnsi="Times New Roman" w:cs="Times New Roman"/>
          <w:sz w:val="24"/>
          <w:szCs w:val="24"/>
        </w:rPr>
        <w:lastRenderedPageBreak/>
        <w:t xml:space="preserve">En conclusión lo que Hegel pretende es agotar a la conciencia hacer que conozca sus límites y transformarse en su opuesto una y otra vez hasta darse cuenta que sus divisiones conceptuales son cortas, básicamente está poniendo al descubierto en todo este ejercicio es precisamente la articulación de la red de conceptos </w:t>
      </w:r>
      <w:r w:rsidR="009D17FD">
        <w:rPr>
          <w:rFonts w:ascii="Times New Roman" w:hAnsi="Times New Roman" w:cs="Times New Roman"/>
          <w:sz w:val="24"/>
          <w:szCs w:val="24"/>
        </w:rPr>
        <w:t>que se encuentra en lo profundo de la conciencia.</w:t>
      </w:r>
    </w:p>
    <w:p w:rsidR="00717CF8" w:rsidRDefault="00717CF8" w:rsidP="009D17FD">
      <w:pPr>
        <w:ind w:left="-567" w:right="-568"/>
        <w:jc w:val="center"/>
        <w:rPr>
          <w:rFonts w:ascii="Times New Roman" w:hAnsi="Times New Roman" w:cs="Times New Roman"/>
          <w:b/>
          <w:sz w:val="24"/>
          <w:szCs w:val="24"/>
        </w:rPr>
      </w:pPr>
    </w:p>
    <w:p w:rsidR="00717CF8" w:rsidRDefault="00717CF8" w:rsidP="009D17FD">
      <w:pPr>
        <w:ind w:left="-567" w:right="-568"/>
        <w:jc w:val="center"/>
        <w:rPr>
          <w:rFonts w:ascii="Times New Roman" w:hAnsi="Times New Roman" w:cs="Times New Roman"/>
          <w:b/>
          <w:sz w:val="24"/>
          <w:szCs w:val="24"/>
        </w:rPr>
      </w:pPr>
    </w:p>
    <w:p w:rsidR="002C2FEC" w:rsidRPr="009D17FD" w:rsidRDefault="009D17FD" w:rsidP="009D17FD">
      <w:pPr>
        <w:ind w:left="-567" w:right="-568"/>
        <w:jc w:val="center"/>
        <w:rPr>
          <w:rFonts w:ascii="Times New Roman" w:hAnsi="Times New Roman" w:cs="Times New Roman"/>
          <w:b/>
          <w:sz w:val="24"/>
          <w:szCs w:val="24"/>
        </w:rPr>
      </w:pPr>
      <w:r w:rsidRPr="009D17FD">
        <w:rPr>
          <w:rFonts w:ascii="Times New Roman" w:hAnsi="Times New Roman" w:cs="Times New Roman"/>
          <w:b/>
          <w:sz w:val="24"/>
          <w:szCs w:val="24"/>
        </w:rPr>
        <w:t xml:space="preserve">Resumen sobre la condición Posmoderna </w:t>
      </w:r>
    </w:p>
    <w:p w:rsidR="009D17FD" w:rsidRDefault="00DC76D2" w:rsidP="009D17FD">
      <w:pPr>
        <w:ind w:left="-567" w:right="-568"/>
        <w:jc w:val="center"/>
        <w:rPr>
          <w:rFonts w:ascii="Times New Roman" w:hAnsi="Times New Roman" w:cs="Times New Roman"/>
          <w:b/>
          <w:sz w:val="24"/>
          <w:szCs w:val="24"/>
        </w:rPr>
      </w:pPr>
      <w:r>
        <w:rPr>
          <w:rFonts w:ascii="Times New Roman" w:hAnsi="Times New Roman" w:cs="Times New Roman"/>
          <w:b/>
          <w:sz w:val="24"/>
          <w:szCs w:val="24"/>
        </w:rPr>
        <w:t>Inf</w:t>
      </w:r>
      <w:r w:rsidR="009D17FD" w:rsidRPr="009D17FD">
        <w:rPr>
          <w:rFonts w:ascii="Times New Roman" w:hAnsi="Times New Roman" w:cs="Times New Roman"/>
          <w:b/>
          <w:sz w:val="24"/>
          <w:szCs w:val="24"/>
        </w:rPr>
        <w:t>o</w:t>
      </w:r>
      <w:r>
        <w:rPr>
          <w:rFonts w:ascii="Times New Roman" w:hAnsi="Times New Roman" w:cs="Times New Roman"/>
          <w:b/>
          <w:sz w:val="24"/>
          <w:szCs w:val="24"/>
        </w:rPr>
        <w:t>r</w:t>
      </w:r>
      <w:bookmarkStart w:id="0" w:name="_GoBack"/>
      <w:bookmarkEnd w:id="0"/>
      <w:r w:rsidR="009D17FD" w:rsidRPr="009D17FD">
        <w:rPr>
          <w:rFonts w:ascii="Times New Roman" w:hAnsi="Times New Roman" w:cs="Times New Roman"/>
          <w:b/>
          <w:sz w:val="24"/>
          <w:szCs w:val="24"/>
        </w:rPr>
        <w:t>me sobre el saber</w:t>
      </w:r>
    </w:p>
    <w:p w:rsidR="009D17FD" w:rsidRPr="002C5CF1" w:rsidRDefault="009D17FD" w:rsidP="00717CF8">
      <w:pPr>
        <w:ind w:right="-1"/>
        <w:jc w:val="both"/>
        <w:rPr>
          <w:rFonts w:ascii="Times New Roman" w:hAnsi="Times New Roman" w:cs="Times New Roman"/>
          <w:sz w:val="24"/>
          <w:szCs w:val="24"/>
        </w:rPr>
      </w:pPr>
      <w:r w:rsidRPr="002C5CF1">
        <w:rPr>
          <w:rFonts w:ascii="Times New Roman" w:hAnsi="Times New Roman" w:cs="Times New Roman"/>
          <w:sz w:val="24"/>
          <w:szCs w:val="24"/>
        </w:rPr>
        <w:t xml:space="preserve">La hipótesis de la lectura es que el saber cambia de leyes al mismo tiempo que las </w:t>
      </w:r>
      <w:r w:rsidR="002C5CF1" w:rsidRPr="002C5CF1">
        <w:rPr>
          <w:rFonts w:ascii="Times New Roman" w:hAnsi="Times New Roman" w:cs="Times New Roman"/>
          <w:sz w:val="24"/>
          <w:szCs w:val="24"/>
        </w:rPr>
        <w:t>sociedades</w:t>
      </w:r>
      <w:r w:rsidRPr="002C5CF1">
        <w:rPr>
          <w:rFonts w:ascii="Times New Roman" w:hAnsi="Times New Roman" w:cs="Times New Roman"/>
          <w:sz w:val="24"/>
          <w:szCs w:val="24"/>
        </w:rPr>
        <w:t xml:space="preserve"> entran en la edad postindustrial y las cultu</w:t>
      </w:r>
      <w:r w:rsidR="002C5CF1">
        <w:rPr>
          <w:rFonts w:ascii="Times New Roman" w:hAnsi="Times New Roman" w:cs="Times New Roman"/>
          <w:sz w:val="24"/>
          <w:szCs w:val="24"/>
        </w:rPr>
        <w:t xml:space="preserve">ras en la edad postmoderna y </w:t>
      </w:r>
      <w:r w:rsidRPr="002C5CF1">
        <w:rPr>
          <w:rFonts w:ascii="Times New Roman" w:hAnsi="Times New Roman" w:cs="Times New Roman"/>
          <w:sz w:val="24"/>
          <w:szCs w:val="24"/>
        </w:rPr>
        <w:t xml:space="preserve">partirá del saber científico que es como un discurso. </w:t>
      </w:r>
    </w:p>
    <w:p w:rsidR="009D17FD" w:rsidRDefault="002C5CF1" w:rsidP="00717CF8">
      <w:pPr>
        <w:ind w:right="-1"/>
        <w:jc w:val="both"/>
        <w:rPr>
          <w:rFonts w:ascii="Times New Roman" w:hAnsi="Times New Roman" w:cs="Times New Roman"/>
          <w:sz w:val="24"/>
          <w:szCs w:val="24"/>
        </w:rPr>
      </w:pPr>
      <w:r>
        <w:rPr>
          <w:rFonts w:ascii="Times New Roman" w:hAnsi="Times New Roman" w:cs="Times New Roman"/>
          <w:sz w:val="24"/>
          <w:szCs w:val="24"/>
        </w:rPr>
        <w:t>Señala que se dio a fina</w:t>
      </w:r>
      <w:r w:rsidR="00717CF8">
        <w:rPr>
          <w:rFonts w:ascii="Times New Roman" w:hAnsi="Times New Roman" w:cs="Times New Roman"/>
          <w:sz w:val="24"/>
          <w:szCs w:val="24"/>
        </w:rPr>
        <w:t>les de los años cincuenta una v</w:t>
      </w:r>
      <w:r>
        <w:rPr>
          <w:rFonts w:ascii="Times New Roman" w:hAnsi="Times New Roman" w:cs="Times New Roman"/>
          <w:sz w:val="24"/>
          <w:szCs w:val="24"/>
        </w:rPr>
        <w:t>ez que europa se había reconstruído y que se modifica</w:t>
      </w:r>
      <w:r w:rsidR="00717CF8">
        <w:rPr>
          <w:rFonts w:ascii="Times New Roman" w:hAnsi="Times New Roman" w:cs="Times New Roman"/>
          <w:sz w:val="24"/>
          <w:szCs w:val="24"/>
        </w:rPr>
        <w:t>rón</w:t>
      </w:r>
      <w:r>
        <w:rPr>
          <w:rFonts w:ascii="Times New Roman" w:hAnsi="Times New Roman" w:cs="Times New Roman"/>
          <w:sz w:val="24"/>
          <w:szCs w:val="24"/>
        </w:rPr>
        <w:t xml:space="preserve"> los estatutos al mismo tiempo</w:t>
      </w:r>
      <w:r w:rsidR="00717CF8">
        <w:rPr>
          <w:rFonts w:ascii="Times New Roman" w:hAnsi="Times New Roman" w:cs="Times New Roman"/>
          <w:sz w:val="24"/>
          <w:szCs w:val="24"/>
        </w:rPr>
        <w:t xml:space="preserve"> que cambian las sociedades. Además,</w:t>
      </w:r>
      <w:r>
        <w:rPr>
          <w:rFonts w:ascii="Times New Roman" w:hAnsi="Times New Roman" w:cs="Times New Roman"/>
          <w:sz w:val="24"/>
          <w:szCs w:val="24"/>
        </w:rPr>
        <w:t xml:space="preserve"> considera el saber científico como un discurso, alli legitima el lenguaje. También, señala que el saber está hecho para ser vencido y consumido</w:t>
      </w:r>
      <w:r w:rsidR="00717CF8">
        <w:rPr>
          <w:rFonts w:ascii="Times New Roman" w:hAnsi="Times New Roman" w:cs="Times New Roman"/>
          <w:sz w:val="24"/>
          <w:szCs w:val="24"/>
        </w:rPr>
        <w:t>,</w:t>
      </w:r>
      <w:r>
        <w:rPr>
          <w:rFonts w:ascii="Times New Roman" w:hAnsi="Times New Roman" w:cs="Times New Roman"/>
          <w:sz w:val="24"/>
          <w:szCs w:val="24"/>
        </w:rPr>
        <w:t xml:space="preserve"> para ser valorado como una producción</w:t>
      </w:r>
      <w:r w:rsidR="00717CF8">
        <w:rPr>
          <w:rFonts w:ascii="Times New Roman" w:hAnsi="Times New Roman" w:cs="Times New Roman"/>
          <w:sz w:val="24"/>
          <w:szCs w:val="24"/>
        </w:rPr>
        <w:t>,</w:t>
      </w:r>
      <w:r>
        <w:rPr>
          <w:rFonts w:ascii="Times New Roman" w:hAnsi="Times New Roman" w:cs="Times New Roman"/>
          <w:sz w:val="24"/>
          <w:szCs w:val="24"/>
        </w:rPr>
        <w:t xml:space="preserve"> haciendo referfencia a la fuerza de producción.</w:t>
      </w:r>
    </w:p>
    <w:p w:rsidR="00717CF8" w:rsidRDefault="002C5CF1" w:rsidP="00717CF8">
      <w:pPr>
        <w:ind w:right="-1"/>
        <w:jc w:val="both"/>
        <w:rPr>
          <w:rFonts w:ascii="Times New Roman" w:hAnsi="Times New Roman" w:cs="Times New Roman"/>
          <w:sz w:val="24"/>
          <w:szCs w:val="24"/>
        </w:rPr>
      </w:pPr>
      <w:r>
        <w:rPr>
          <w:rFonts w:ascii="Times New Roman" w:hAnsi="Times New Roman" w:cs="Times New Roman"/>
          <w:sz w:val="24"/>
          <w:szCs w:val="24"/>
        </w:rPr>
        <w:t>Acerca de la le</w:t>
      </w:r>
      <w:r w:rsidR="00A934DD">
        <w:rPr>
          <w:rFonts w:ascii="Times New Roman" w:hAnsi="Times New Roman" w:cs="Times New Roman"/>
          <w:sz w:val="24"/>
          <w:szCs w:val="24"/>
        </w:rPr>
        <w:t>gitimación señala que existe una</w:t>
      </w:r>
      <w:r>
        <w:rPr>
          <w:rFonts w:ascii="Times New Roman" w:hAnsi="Times New Roman" w:cs="Times New Roman"/>
          <w:sz w:val="24"/>
          <w:szCs w:val="24"/>
        </w:rPr>
        <w:t xml:space="preserve"> vez que se promulga una ley y una norma, que el legislador es quién va establecer e</w:t>
      </w:r>
      <w:r w:rsidR="00A934DD">
        <w:rPr>
          <w:rFonts w:ascii="Times New Roman" w:hAnsi="Times New Roman" w:cs="Times New Roman"/>
          <w:sz w:val="24"/>
          <w:szCs w:val="24"/>
        </w:rPr>
        <w:t xml:space="preserve">l conocimiento en este sentido. Además, </w:t>
      </w:r>
      <w:r>
        <w:rPr>
          <w:rFonts w:ascii="Times New Roman" w:hAnsi="Times New Roman" w:cs="Times New Roman"/>
          <w:sz w:val="24"/>
          <w:szCs w:val="24"/>
        </w:rPr>
        <w:t>Lyotard, señala que las sociedades más desarrolladas son las que permiten saca</w:t>
      </w:r>
      <w:r w:rsidR="00717CF8">
        <w:rPr>
          <w:rFonts w:ascii="Times New Roman" w:hAnsi="Times New Roman" w:cs="Times New Roman"/>
          <w:sz w:val="24"/>
          <w:szCs w:val="24"/>
        </w:rPr>
        <w:t xml:space="preserve">r a plena luz la transformación. </w:t>
      </w:r>
    </w:p>
    <w:p w:rsidR="002C5CF1" w:rsidRDefault="00717CF8" w:rsidP="00717CF8">
      <w:pPr>
        <w:ind w:right="-1"/>
        <w:jc w:val="both"/>
        <w:rPr>
          <w:rFonts w:ascii="Times New Roman" w:hAnsi="Times New Roman" w:cs="Times New Roman"/>
          <w:sz w:val="24"/>
          <w:szCs w:val="24"/>
        </w:rPr>
      </w:pPr>
      <w:r>
        <w:rPr>
          <w:rFonts w:ascii="Times New Roman" w:hAnsi="Times New Roman" w:cs="Times New Roman"/>
          <w:sz w:val="24"/>
          <w:szCs w:val="24"/>
        </w:rPr>
        <w:t>P</w:t>
      </w:r>
      <w:r w:rsidR="00A934DD">
        <w:rPr>
          <w:rFonts w:ascii="Times New Roman" w:hAnsi="Times New Roman" w:cs="Times New Roman"/>
          <w:sz w:val="24"/>
          <w:szCs w:val="24"/>
        </w:rPr>
        <w:t>or otra parte, pone en cuestión</w:t>
      </w:r>
      <w:r w:rsidR="002C5CF1">
        <w:rPr>
          <w:rFonts w:ascii="Times New Roman" w:hAnsi="Times New Roman" w:cs="Times New Roman"/>
          <w:sz w:val="24"/>
          <w:szCs w:val="24"/>
        </w:rPr>
        <w:t xml:space="preserve"> el conocimiento científico, ya que, siempre </w:t>
      </w:r>
      <w:r w:rsidR="00A934DD">
        <w:rPr>
          <w:rFonts w:ascii="Times New Roman" w:hAnsi="Times New Roman" w:cs="Times New Roman"/>
          <w:sz w:val="24"/>
          <w:szCs w:val="24"/>
        </w:rPr>
        <w:t>está en conflicto con otro saber. También, señala que lo verdadero y lo justo va de la mano. De igual manera, ratifica que el conocimiento es poder.</w:t>
      </w:r>
    </w:p>
    <w:p w:rsidR="00717CF8" w:rsidRPr="002C5CF1" w:rsidRDefault="00A934DD" w:rsidP="00717CF8">
      <w:pPr>
        <w:ind w:right="-1"/>
        <w:jc w:val="both"/>
        <w:rPr>
          <w:rFonts w:ascii="Times New Roman" w:hAnsi="Times New Roman" w:cs="Times New Roman"/>
          <w:sz w:val="24"/>
          <w:szCs w:val="24"/>
        </w:rPr>
      </w:pPr>
      <w:r>
        <w:rPr>
          <w:rFonts w:ascii="Times New Roman" w:hAnsi="Times New Roman" w:cs="Times New Roman"/>
          <w:sz w:val="24"/>
          <w:szCs w:val="24"/>
        </w:rPr>
        <w:t>Por otro lado, Lyotard, al hablar de la con</w:t>
      </w:r>
      <w:r w:rsidR="00717CF8">
        <w:rPr>
          <w:rFonts w:ascii="Times New Roman" w:hAnsi="Times New Roman" w:cs="Times New Roman"/>
          <w:sz w:val="24"/>
          <w:szCs w:val="24"/>
        </w:rPr>
        <w:t>dición postmoderna quiere hacer resaltar, los sucesos históricos en cuanto no se desenvuelven de la misma manera de cómo lo realizaban en la modernidad. Para finalizar, cambia el sentido de la palabra saber, y dice cómo puede darse ese cambio, produce lo desconocido. Además, recomienda un modelo de legitimación que en absoluto es el de la mejor actuación, sino el de la diferencia comprendida como paradoja.</w:t>
      </w:r>
    </w:p>
    <w:sectPr w:rsidR="00717CF8" w:rsidRPr="002C5CF1" w:rsidSect="00DC76D2">
      <w:headerReference w:type="default" r:id="rId7"/>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7361" w:rsidRDefault="00D17361" w:rsidP="006F7937">
      <w:pPr>
        <w:spacing w:after="0" w:line="240" w:lineRule="auto"/>
      </w:pPr>
      <w:r>
        <w:separator/>
      </w:r>
    </w:p>
  </w:endnote>
  <w:endnote w:type="continuationSeparator" w:id="0">
    <w:p w:rsidR="00D17361" w:rsidRDefault="00D17361" w:rsidP="006F7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7361" w:rsidRDefault="00D17361" w:rsidP="006F7937">
      <w:pPr>
        <w:spacing w:after="0" w:line="240" w:lineRule="auto"/>
      </w:pPr>
      <w:r>
        <w:separator/>
      </w:r>
    </w:p>
  </w:footnote>
  <w:footnote w:type="continuationSeparator" w:id="0">
    <w:p w:rsidR="00D17361" w:rsidRDefault="00D17361" w:rsidP="006F7937">
      <w:pPr>
        <w:spacing w:after="0" w:line="240" w:lineRule="auto"/>
      </w:pPr>
      <w:r>
        <w:continuationSeparator/>
      </w:r>
    </w:p>
  </w:footnote>
  <w:footnote w:id="1">
    <w:p w:rsidR="006F7937" w:rsidRDefault="006F7937" w:rsidP="00717CF8">
      <w:pPr>
        <w:pStyle w:val="Textonotapie"/>
        <w:jc w:val="both"/>
      </w:pPr>
      <w:r>
        <w:rPr>
          <w:rStyle w:val="Refdenotaalpie"/>
        </w:rPr>
        <w:footnoteRef/>
      </w:r>
      <w:r>
        <w:t xml:space="preserve"> La musculatura es como: ser,  fuerza, esencia, universal, efectos, finito, causa. </w:t>
      </w:r>
    </w:p>
  </w:footnote>
  <w:footnote w:id="2">
    <w:p w:rsidR="00E631D9" w:rsidRDefault="00E631D9" w:rsidP="00717CF8">
      <w:pPr>
        <w:pStyle w:val="Textonotapie"/>
        <w:jc w:val="both"/>
      </w:pPr>
      <w:r>
        <w:rPr>
          <w:rStyle w:val="Refdenotaalpie"/>
        </w:rPr>
        <w:footnoteRef/>
      </w:r>
      <w:r>
        <w:t xml:space="preserve"> Según Hegel, la universalidad y la individualidad son la base de todos los debates de la tradición filosófica como el platonismo y nominalismo, el racionalismo y el empirismo</w:t>
      </w:r>
      <w:r w:rsidR="009D17FD">
        <w:t>, el kantiano y el utilitarista.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6D2" w:rsidRDefault="00DC76D2">
    <w:pPr>
      <w:pStyle w:val="Encabezado"/>
    </w:pPr>
    <w:r w:rsidRPr="00DC76D2">
      <w:drawing>
        <wp:anchor distT="0" distB="0" distL="114300" distR="114300" simplePos="0" relativeHeight="251658240" behindDoc="1" locked="0" layoutInCell="1" allowOverlap="1">
          <wp:simplePos x="0" y="0"/>
          <wp:positionH relativeFrom="margin">
            <wp:align>left</wp:align>
          </wp:positionH>
          <wp:positionV relativeFrom="paragraph">
            <wp:posOffset>-145959</wp:posOffset>
          </wp:positionV>
          <wp:extent cx="1924050" cy="586740"/>
          <wp:effectExtent l="0" t="0" r="0" b="3810"/>
          <wp:wrapTight wrapText="bothSides">
            <wp:wrapPolygon edited="0">
              <wp:start x="0" y="0"/>
              <wp:lineTo x="0" y="21039"/>
              <wp:lineTo x="21386" y="21039"/>
              <wp:lineTo x="21386" y="0"/>
              <wp:lineTo x="0" y="0"/>
            </wp:wrapPolygon>
          </wp:wrapTight>
          <wp:docPr id="1" name="Imagen 1" descr="Resultado de imagen para PONTIFICIA CIVIL DE LI,M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ONTIFICIA CIVIL DE LI,MA&quot;"/>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24050" cy="586740"/>
                  </a:xfrm>
                  <a:prstGeom prst="rect">
                    <a:avLst/>
                  </a:prstGeom>
                  <a:noFill/>
                  <a:ln>
                    <a:noFill/>
                  </a:ln>
                </pic:spPr>
              </pic:pic>
            </a:graphicData>
          </a:graphic>
        </wp:anchor>
      </w:drawing>
    </w:r>
    <w:r>
      <w:t>“Año de Lucha Contra la Corrupción e Impunidad”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FEC"/>
    <w:rsid w:val="00111167"/>
    <w:rsid w:val="002C2FEC"/>
    <w:rsid w:val="002C5CF1"/>
    <w:rsid w:val="006F7937"/>
    <w:rsid w:val="00717CF8"/>
    <w:rsid w:val="009D17FD"/>
    <w:rsid w:val="00A934DD"/>
    <w:rsid w:val="00B43289"/>
    <w:rsid w:val="00B46D94"/>
    <w:rsid w:val="00B925CD"/>
    <w:rsid w:val="00D17361"/>
    <w:rsid w:val="00DC76D2"/>
    <w:rsid w:val="00E631D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93C42A-B375-435B-BE81-F119ACD11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6F793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F7937"/>
    <w:rPr>
      <w:sz w:val="20"/>
      <w:szCs w:val="20"/>
    </w:rPr>
  </w:style>
  <w:style w:type="character" w:styleId="Refdenotaalpie">
    <w:name w:val="footnote reference"/>
    <w:basedOn w:val="Fuentedeprrafopredeter"/>
    <w:uiPriority w:val="99"/>
    <w:semiHidden/>
    <w:unhideWhenUsed/>
    <w:rsid w:val="006F7937"/>
    <w:rPr>
      <w:vertAlign w:val="superscript"/>
    </w:rPr>
  </w:style>
  <w:style w:type="paragraph" w:styleId="Encabezado">
    <w:name w:val="header"/>
    <w:basedOn w:val="Normal"/>
    <w:link w:val="EncabezadoCar"/>
    <w:uiPriority w:val="99"/>
    <w:unhideWhenUsed/>
    <w:rsid w:val="00DC76D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76D2"/>
  </w:style>
  <w:style w:type="paragraph" w:styleId="Piedepgina">
    <w:name w:val="footer"/>
    <w:basedOn w:val="Normal"/>
    <w:link w:val="PiedepginaCar"/>
    <w:uiPriority w:val="99"/>
    <w:unhideWhenUsed/>
    <w:rsid w:val="00DC76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7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9FCB1-57BF-419E-9736-F39B09E8B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2</Pages>
  <Words>823</Words>
  <Characters>4531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Hilda Rosa Villalobos Cruzate</dc:creator>
  <cp:keywords/>
  <dc:description/>
  <cp:lastModifiedBy>Hilda Rosa Villalobos Cruzate</cp:lastModifiedBy>
  <cp:revision>1</cp:revision>
  <dcterms:created xsi:type="dcterms:W3CDTF">2019-11-02T00:25:00Z</dcterms:created>
  <dcterms:modified xsi:type="dcterms:W3CDTF">2019-11-02T05:04:00Z</dcterms:modified>
</cp:coreProperties>
</file>