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6E7" w:rsidRPr="00AA3A4D" w:rsidRDefault="00C97339" w:rsidP="00AA3A4D">
      <w:pPr>
        <w:spacing w:line="360" w:lineRule="auto"/>
        <w:jc w:val="right"/>
        <w:rPr>
          <w:rFonts w:ascii="Times New Roman" w:hAnsi="Times New Roman" w:cs="Times New Roman"/>
          <w:sz w:val="24"/>
          <w:szCs w:val="24"/>
          <w:lang w:val="es-PE"/>
        </w:rPr>
      </w:pPr>
      <w:r w:rsidRPr="00AA3A4D">
        <w:rPr>
          <w:rFonts w:ascii="Times New Roman" w:hAnsi="Times New Roman" w:cs="Times New Roman"/>
          <w:sz w:val="24"/>
          <w:szCs w:val="24"/>
          <w:lang w:val="es-PE"/>
        </w:rPr>
        <w:t>Universidad Antonio Ruiz de Montoya</w:t>
      </w:r>
    </w:p>
    <w:p w:rsidR="00C97339" w:rsidRPr="00AA3A4D" w:rsidRDefault="00C97339" w:rsidP="00AA3A4D">
      <w:pPr>
        <w:spacing w:line="360" w:lineRule="auto"/>
        <w:jc w:val="right"/>
        <w:rPr>
          <w:rFonts w:ascii="Times New Roman" w:hAnsi="Times New Roman" w:cs="Times New Roman"/>
          <w:sz w:val="24"/>
          <w:szCs w:val="24"/>
          <w:lang w:val="es-PE"/>
        </w:rPr>
      </w:pPr>
      <w:r w:rsidRPr="00AA3A4D">
        <w:rPr>
          <w:rFonts w:ascii="Times New Roman" w:hAnsi="Times New Roman" w:cs="Times New Roman"/>
          <w:sz w:val="24"/>
          <w:szCs w:val="24"/>
          <w:lang w:val="es-PE"/>
        </w:rPr>
        <w:t>Dra. Soledad Escalante Beltrán</w:t>
      </w:r>
    </w:p>
    <w:p w:rsidR="00C97339" w:rsidRPr="00AA3A4D" w:rsidRDefault="00C97339" w:rsidP="00AA3A4D">
      <w:pPr>
        <w:spacing w:line="360" w:lineRule="auto"/>
        <w:jc w:val="both"/>
        <w:rPr>
          <w:rFonts w:ascii="Times New Roman" w:hAnsi="Times New Roman" w:cs="Times New Roman"/>
          <w:sz w:val="24"/>
          <w:szCs w:val="24"/>
          <w:lang w:val="es-PE"/>
        </w:rPr>
      </w:pPr>
    </w:p>
    <w:p w:rsidR="00C97339" w:rsidRPr="00AA3A4D" w:rsidRDefault="00C97339" w:rsidP="00AA3A4D">
      <w:pPr>
        <w:spacing w:line="360" w:lineRule="auto"/>
        <w:jc w:val="center"/>
        <w:rPr>
          <w:rFonts w:ascii="Times New Roman" w:hAnsi="Times New Roman" w:cs="Times New Roman"/>
          <w:b/>
          <w:sz w:val="24"/>
          <w:szCs w:val="24"/>
          <w:u w:val="single"/>
          <w:lang w:val="es-PE"/>
        </w:rPr>
      </w:pPr>
      <w:r w:rsidRPr="00AA3A4D">
        <w:rPr>
          <w:rFonts w:ascii="Times New Roman" w:hAnsi="Times New Roman" w:cs="Times New Roman"/>
          <w:b/>
          <w:sz w:val="24"/>
          <w:szCs w:val="24"/>
          <w:u w:val="single"/>
          <w:lang w:val="es-PE"/>
        </w:rPr>
        <w:t xml:space="preserve">Coincidencias entre el perspectivismo de Nietzsche y el género </w:t>
      </w:r>
      <w:proofErr w:type="spellStart"/>
      <w:r w:rsidRPr="00AA3A4D">
        <w:rPr>
          <w:rFonts w:ascii="Times New Roman" w:hAnsi="Times New Roman" w:cs="Times New Roman"/>
          <w:b/>
          <w:sz w:val="24"/>
          <w:szCs w:val="24"/>
          <w:u w:val="single"/>
          <w:lang w:val="es-PE"/>
        </w:rPr>
        <w:t>performativo</w:t>
      </w:r>
      <w:proofErr w:type="spellEnd"/>
      <w:r w:rsidRPr="00AA3A4D">
        <w:rPr>
          <w:rFonts w:ascii="Times New Roman" w:hAnsi="Times New Roman" w:cs="Times New Roman"/>
          <w:b/>
          <w:sz w:val="24"/>
          <w:szCs w:val="24"/>
          <w:u w:val="single"/>
          <w:lang w:val="es-PE"/>
        </w:rPr>
        <w:t xml:space="preserve"> de Butler</w:t>
      </w:r>
      <w:r w:rsidR="00153ED6">
        <w:rPr>
          <w:rFonts w:ascii="Times New Roman" w:hAnsi="Times New Roman" w:cs="Times New Roman"/>
          <w:b/>
          <w:sz w:val="24"/>
          <w:szCs w:val="24"/>
          <w:u w:val="single"/>
          <w:lang w:val="es-PE"/>
        </w:rPr>
        <w:t xml:space="preserve">: La voluntad de Poder </w:t>
      </w:r>
      <w:proofErr w:type="spellStart"/>
      <w:r w:rsidR="00153ED6">
        <w:rPr>
          <w:rFonts w:ascii="Times New Roman" w:hAnsi="Times New Roman" w:cs="Times New Roman"/>
          <w:b/>
          <w:sz w:val="24"/>
          <w:szCs w:val="24"/>
          <w:u w:val="single"/>
          <w:lang w:val="es-PE"/>
        </w:rPr>
        <w:t>Queer</w:t>
      </w:r>
      <w:proofErr w:type="spellEnd"/>
    </w:p>
    <w:p w:rsidR="00C97339" w:rsidRPr="00AA3A4D" w:rsidRDefault="00C97339" w:rsidP="00AA3A4D">
      <w:pPr>
        <w:spacing w:line="360" w:lineRule="auto"/>
        <w:jc w:val="both"/>
        <w:rPr>
          <w:rFonts w:ascii="Times New Roman" w:hAnsi="Times New Roman" w:cs="Times New Roman"/>
          <w:sz w:val="24"/>
          <w:szCs w:val="24"/>
          <w:lang w:val="es-PE"/>
        </w:rPr>
      </w:pPr>
    </w:p>
    <w:p w:rsidR="00C97339" w:rsidRPr="00AA3A4D" w:rsidRDefault="00C97339"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Resumen:</w:t>
      </w:r>
      <w:r w:rsidR="00EB3173" w:rsidRPr="00EB3173">
        <w:t xml:space="preserve"> </w:t>
      </w:r>
      <w:r w:rsidR="00EB3173" w:rsidRPr="00EB3173">
        <w:rPr>
          <w:rFonts w:ascii="Times New Roman" w:hAnsi="Times New Roman" w:cs="Times New Roman"/>
          <w:sz w:val="24"/>
          <w:szCs w:val="24"/>
          <w:lang w:val="es-PE"/>
        </w:rPr>
        <w:t>El espectro de</w:t>
      </w:r>
      <w:r w:rsidR="00EB3173">
        <w:rPr>
          <w:rFonts w:ascii="Times New Roman" w:hAnsi="Times New Roman" w:cs="Times New Roman"/>
          <w:sz w:val="24"/>
          <w:szCs w:val="24"/>
          <w:lang w:val="es-PE"/>
        </w:rPr>
        <w:t>l</w:t>
      </w:r>
      <w:r w:rsidR="00EB3173" w:rsidRPr="00EB3173">
        <w:rPr>
          <w:rFonts w:ascii="Times New Roman" w:hAnsi="Times New Roman" w:cs="Times New Roman"/>
          <w:sz w:val="24"/>
          <w:szCs w:val="24"/>
          <w:lang w:val="es-PE"/>
        </w:rPr>
        <w:t xml:space="preserve"> pensamiento de Nietzsche es</w:t>
      </w:r>
      <w:r w:rsidR="00EB3173">
        <w:rPr>
          <w:rFonts w:ascii="Times New Roman" w:hAnsi="Times New Roman" w:cs="Times New Roman"/>
          <w:sz w:val="24"/>
          <w:szCs w:val="24"/>
          <w:lang w:val="es-PE"/>
        </w:rPr>
        <w:t>tá</w:t>
      </w:r>
      <w:r w:rsidR="00EB3173" w:rsidRPr="00EB3173">
        <w:rPr>
          <w:rFonts w:ascii="Times New Roman" w:hAnsi="Times New Roman" w:cs="Times New Roman"/>
          <w:sz w:val="24"/>
          <w:szCs w:val="24"/>
          <w:lang w:val="es-PE"/>
        </w:rPr>
        <w:t xml:space="preserve"> muy relacionado con algunos puntos desarrollados por Judith Butler. El perspectivismo y la crítica de un esencialismo metafísico es una base fundamental de la teoría de la </w:t>
      </w:r>
      <w:proofErr w:type="spellStart"/>
      <w:r w:rsidR="00EB3173" w:rsidRPr="00EB3173">
        <w:rPr>
          <w:rFonts w:ascii="Times New Roman" w:hAnsi="Times New Roman" w:cs="Times New Roman"/>
          <w:sz w:val="24"/>
          <w:szCs w:val="24"/>
          <w:lang w:val="es-PE"/>
        </w:rPr>
        <w:t>performatividad</w:t>
      </w:r>
      <w:proofErr w:type="spellEnd"/>
      <w:r w:rsidR="00EB3173" w:rsidRPr="00EB3173">
        <w:rPr>
          <w:rFonts w:ascii="Times New Roman" w:hAnsi="Times New Roman" w:cs="Times New Roman"/>
          <w:sz w:val="24"/>
          <w:szCs w:val="24"/>
          <w:lang w:val="es-PE"/>
        </w:rPr>
        <w:t xml:space="preserve"> de género de Butler. En este sentido, la muerte de Dios tiene un paralelo con la lucha deconstructiva de la teoría </w:t>
      </w:r>
      <w:proofErr w:type="spellStart"/>
      <w:r w:rsidR="00EB3173" w:rsidRPr="00EB3173">
        <w:rPr>
          <w:rFonts w:ascii="Times New Roman" w:hAnsi="Times New Roman" w:cs="Times New Roman"/>
          <w:sz w:val="24"/>
          <w:szCs w:val="24"/>
          <w:lang w:val="es-PE"/>
        </w:rPr>
        <w:t>queer</w:t>
      </w:r>
      <w:proofErr w:type="spellEnd"/>
      <w:r w:rsidR="00EB3173" w:rsidRPr="00EB3173">
        <w:rPr>
          <w:rFonts w:ascii="Times New Roman" w:hAnsi="Times New Roman" w:cs="Times New Roman"/>
          <w:sz w:val="24"/>
          <w:szCs w:val="24"/>
          <w:lang w:val="es-PE"/>
        </w:rPr>
        <w:t>. La voluntad de poder, como la herramienta que concede importancia y sentido a la ética pos</w:t>
      </w:r>
      <w:r w:rsidR="00EB3173">
        <w:rPr>
          <w:rFonts w:ascii="Times New Roman" w:hAnsi="Times New Roman" w:cs="Times New Roman"/>
          <w:sz w:val="24"/>
          <w:szCs w:val="24"/>
          <w:lang w:val="es-PE"/>
        </w:rPr>
        <w:t>t</w:t>
      </w:r>
      <w:r w:rsidR="00EB3173" w:rsidRPr="00EB3173">
        <w:rPr>
          <w:rFonts w:ascii="Times New Roman" w:hAnsi="Times New Roman" w:cs="Times New Roman"/>
          <w:sz w:val="24"/>
          <w:szCs w:val="24"/>
          <w:lang w:val="es-PE"/>
        </w:rPr>
        <w:t>moderna, es clave para el desarrollo de</w:t>
      </w:r>
      <w:r w:rsidR="00EB3173">
        <w:rPr>
          <w:rFonts w:ascii="Times New Roman" w:hAnsi="Times New Roman" w:cs="Times New Roman"/>
          <w:sz w:val="24"/>
          <w:szCs w:val="24"/>
          <w:lang w:val="es-PE"/>
        </w:rPr>
        <w:t>l</w:t>
      </w:r>
      <w:r w:rsidR="00EB3173" w:rsidRPr="00EB3173">
        <w:rPr>
          <w:rFonts w:ascii="Times New Roman" w:hAnsi="Times New Roman" w:cs="Times New Roman"/>
          <w:sz w:val="24"/>
          <w:szCs w:val="24"/>
          <w:lang w:val="es-PE"/>
        </w:rPr>
        <w:t xml:space="preserve"> </w:t>
      </w:r>
      <w:proofErr w:type="spellStart"/>
      <w:r w:rsidR="00EB3173" w:rsidRPr="00EB3173">
        <w:rPr>
          <w:rFonts w:ascii="Times New Roman" w:hAnsi="Times New Roman" w:cs="Times New Roman"/>
          <w:sz w:val="24"/>
          <w:szCs w:val="24"/>
          <w:lang w:val="es-PE"/>
        </w:rPr>
        <w:t>s</w:t>
      </w:r>
      <w:r w:rsidR="00EB3173">
        <w:rPr>
          <w:rFonts w:ascii="Times New Roman" w:hAnsi="Times New Roman" w:cs="Times New Roman"/>
          <w:sz w:val="24"/>
          <w:szCs w:val="24"/>
          <w:lang w:val="es-PE"/>
        </w:rPr>
        <w:t>up</w:t>
      </w:r>
      <w:r w:rsidR="00EB3173" w:rsidRPr="00EB3173">
        <w:rPr>
          <w:rFonts w:ascii="Times New Roman" w:hAnsi="Times New Roman" w:cs="Times New Roman"/>
          <w:sz w:val="24"/>
          <w:szCs w:val="24"/>
          <w:lang w:val="es-PE"/>
        </w:rPr>
        <w:t>e</w:t>
      </w:r>
      <w:r w:rsidR="00EB3173">
        <w:rPr>
          <w:rFonts w:ascii="Times New Roman" w:hAnsi="Times New Roman" w:cs="Times New Roman"/>
          <w:sz w:val="24"/>
          <w:szCs w:val="24"/>
          <w:lang w:val="es-PE"/>
        </w:rPr>
        <w:t>r</w:t>
      </w:r>
      <w:r w:rsidR="00EB3173" w:rsidRPr="00EB3173">
        <w:rPr>
          <w:rFonts w:ascii="Times New Roman" w:hAnsi="Times New Roman" w:cs="Times New Roman"/>
          <w:sz w:val="24"/>
          <w:szCs w:val="24"/>
          <w:lang w:val="es-PE"/>
        </w:rPr>
        <w:t>humano</w:t>
      </w:r>
      <w:proofErr w:type="spellEnd"/>
      <w:r w:rsidR="00EB3173" w:rsidRPr="00EB3173">
        <w:rPr>
          <w:rFonts w:ascii="Times New Roman" w:hAnsi="Times New Roman" w:cs="Times New Roman"/>
          <w:sz w:val="24"/>
          <w:szCs w:val="24"/>
          <w:lang w:val="es-PE"/>
        </w:rPr>
        <w:t>.</w:t>
      </w:r>
    </w:p>
    <w:p w:rsidR="00C97339" w:rsidRPr="00370309" w:rsidRDefault="00C97339" w:rsidP="00AA3A4D">
      <w:pPr>
        <w:spacing w:line="360" w:lineRule="auto"/>
        <w:jc w:val="both"/>
        <w:rPr>
          <w:rFonts w:ascii="Times New Roman" w:hAnsi="Times New Roman" w:cs="Times New Roman"/>
          <w:sz w:val="24"/>
          <w:szCs w:val="24"/>
          <w:lang w:val="en-US"/>
        </w:rPr>
      </w:pPr>
      <w:r w:rsidRPr="00370309">
        <w:rPr>
          <w:rFonts w:ascii="Times New Roman" w:hAnsi="Times New Roman" w:cs="Times New Roman"/>
          <w:sz w:val="24"/>
          <w:szCs w:val="24"/>
          <w:lang w:val="en-US"/>
        </w:rPr>
        <w:t>Abstract:</w:t>
      </w:r>
      <w:r w:rsidR="00AC7D99" w:rsidRPr="00370309">
        <w:rPr>
          <w:rFonts w:ascii="Times New Roman" w:hAnsi="Times New Roman" w:cs="Times New Roman"/>
          <w:sz w:val="24"/>
          <w:szCs w:val="24"/>
          <w:lang w:val="en-US"/>
        </w:rPr>
        <w:t xml:space="preserve"> </w:t>
      </w:r>
      <w:r w:rsidR="00370309" w:rsidRPr="00370309">
        <w:rPr>
          <w:rFonts w:ascii="Times New Roman" w:hAnsi="Times New Roman" w:cs="Times New Roman"/>
          <w:sz w:val="24"/>
          <w:szCs w:val="24"/>
          <w:lang w:val="en-US"/>
        </w:rPr>
        <w:t xml:space="preserve">The specter of thought of Nietzsche is very relatable to some points developed by Judith Butler. The </w:t>
      </w:r>
      <w:proofErr w:type="spellStart"/>
      <w:r w:rsidR="00370309" w:rsidRPr="00370309">
        <w:rPr>
          <w:rFonts w:ascii="Times New Roman" w:hAnsi="Times New Roman" w:cs="Times New Roman"/>
          <w:sz w:val="24"/>
          <w:szCs w:val="24"/>
          <w:lang w:val="en-US"/>
        </w:rPr>
        <w:t>perspectivism</w:t>
      </w:r>
      <w:proofErr w:type="spellEnd"/>
      <w:r w:rsidR="00370309" w:rsidRPr="00370309">
        <w:rPr>
          <w:rFonts w:ascii="Times New Roman" w:hAnsi="Times New Roman" w:cs="Times New Roman"/>
          <w:sz w:val="24"/>
          <w:szCs w:val="24"/>
          <w:lang w:val="en-US"/>
        </w:rPr>
        <w:t xml:space="preserve"> and critic of a metaphysic essentialism is a core foundation to Butler’s theory of gender performativity. In this sense, the death of God has a parallel with </w:t>
      </w:r>
      <w:r w:rsidR="00370309">
        <w:rPr>
          <w:rFonts w:ascii="Times New Roman" w:hAnsi="Times New Roman" w:cs="Times New Roman"/>
          <w:sz w:val="24"/>
          <w:szCs w:val="24"/>
          <w:lang w:val="en-US"/>
        </w:rPr>
        <w:t xml:space="preserve">the deconstructive struggle of queer theory. The will to power, as the tool that concedes significance and sense to post-modern ethics, is key to the develop of a superhuman. </w:t>
      </w:r>
    </w:p>
    <w:p w:rsidR="00C97339" w:rsidRPr="00AA3A4D" w:rsidRDefault="00C97339"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Palabras Clave:</w:t>
      </w:r>
      <w:r w:rsidR="00AA3A4D">
        <w:rPr>
          <w:rFonts w:ascii="Times New Roman" w:hAnsi="Times New Roman" w:cs="Times New Roman"/>
          <w:sz w:val="24"/>
          <w:szCs w:val="24"/>
          <w:lang w:val="es-PE"/>
        </w:rPr>
        <w:t xml:space="preserve"> Nietzsche, Butler, Perspectivismo, Voluntad de Poder, Género, </w:t>
      </w:r>
      <w:proofErr w:type="spellStart"/>
      <w:r w:rsidR="00AA3A4D">
        <w:rPr>
          <w:rFonts w:ascii="Times New Roman" w:hAnsi="Times New Roman" w:cs="Times New Roman"/>
          <w:sz w:val="24"/>
          <w:szCs w:val="24"/>
          <w:lang w:val="es-PE"/>
        </w:rPr>
        <w:t>Performatividad</w:t>
      </w:r>
      <w:proofErr w:type="spellEnd"/>
    </w:p>
    <w:p w:rsidR="0048124C" w:rsidRPr="00AA3A4D" w:rsidRDefault="00C97339" w:rsidP="0048124C">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 xml:space="preserve">Key </w:t>
      </w:r>
      <w:proofErr w:type="spellStart"/>
      <w:r w:rsidRPr="00AA3A4D">
        <w:rPr>
          <w:rFonts w:ascii="Times New Roman" w:hAnsi="Times New Roman" w:cs="Times New Roman"/>
          <w:sz w:val="24"/>
          <w:szCs w:val="24"/>
          <w:lang w:val="es-PE"/>
        </w:rPr>
        <w:t>Words</w:t>
      </w:r>
      <w:proofErr w:type="spellEnd"/>
      <w:r w:rsidRPr="00AA3A4D">
        <w:rPr>
          <w:rFonts w:ascii="Times New Roman" w:hAnsi="Times New Roman" w:cs="Times New Roman"/>
          <w:sz w:val="24"/>
          <w:szCs w:val="24"/>
          <w:lang w:val="es-PE"/>
        </w:rPr>
        <w:t>:</w:t>
      </w:r>
      <w:r w:rsidR="0048124C" w:rsidRPr="0048124C">
        <w:rPr>
          <w:rFonts w:ascii="Times New Roman" w:hAnsi="Times New Roman" w:cs="Times New Roman"/>
          <w:sz w:val="24"/>
          <w:szCs w:val="24"/>
          <w:lang w:val="es-PE"/>
        </w:rPr>
        <w:t xml:space="preserve"> </w:t>
      </w:r>
      <w:r w:rsidR="0048124C">
        <w:rPr>
          <w:rFonts w:ascii="Times New Roman" w:hAnsi="Times New Roman" w:cs="Times New Roman"/>
          <w:sz w:val="24"/>
          <w:szCs w:val="24"/>
          <w:lang w:val="es-PE"/>
        </w:rPr>
        <w:t>N</w:t>
      </w:r>
      <w:r w:rsidR="0048124C">
        <w:rPr>
          <w:rFonts w:ascii="Times New Roman" w:hAnsi="Times New Roman" w:cs="Times New Roman"/>
          <w:sz w:val="24"/>
          <w:szCs w:val="24"/>
          <w:lang w:val="es-PE"/>
        </w:rPr>
        <w:t xml:space="preserve">ietzsche, Butler, </w:t>
      </w:r>
      <w:proofErr w:type="spellStart"/>
      <w:r w:rsidR="0048124C">
        <w:rPr>
          <w:rFonts w:ascii="Times New Roman" w:hAnsi="Times New Roman" w:cs="Times New Roman"/>
          <w:sz w:val="24"/>
          <w:szCs w:val="24"/>
          <w:lang w:val="es-PE"/>
        </w:rPr>
        <w:t>Perspectivism</w:t>
      </w:r>
      <w:proofErr w:type="spellEnd"/>
      <w:r w:rsidR="0048124C">
        <w:rPr>
          <w:rFonts w:ascii="Times New Roman" w:hAnsi="Times New Roman" w:cs="Times New Roman"/>
          <w:sz w:val="24"/>
          <w:szCs w:val="24"/>
          <w:lang w:val="es-PE"/>
        </w:rPr>
        <w:t xml:space="preserve">, </w:t>
      </w:r>
      <w:proofErr w:type="spellStart"/>
      <w:r w:rsidR="0048124C">
        <w:rPr>
          <w:rFonts w:ascii="Times New Roman" w:hAnsi="Times New Roman" w:cs="Times New Roman"/>
          <w:sz w:val="24"/>
          <w:szCs w:val="24"/>
          <w:lang w:val="es-PE"/>
        </w:rPr>
        <w:t>Will</w:t>
      </w:r>
      <w:proofErr w:type="spellEnd"/>
      <w:r w:rsidR="0048124C">
        <w:rPr>
          <w:rFonts w:ascii="Times New Roman" w:hAnsi="Times New Roman" w:cs="Times New Roman"/>
          <w:sz w:val="24"/>
          <w:szCs w:val="24"/>
          <w:lang w:val="es-PE"/>
        </w:rPr>
        <w:t xml:space="preserve"> to </w:t>
      </w:r>
      <w:proofErr w:type="spellStart"/>
      <w:r w:rsidR="0048124C">
        <w:rPr>
          <w:rFonts w:ascii="Times New Roman" w:hAnsi="Times New Roman" w:cs="Times New Roman"/>
          <w:sz w:val="24"/>
          <w:szCs w:val="24"/>
          <w:lang w:val="es-PE"/>
        </w:rPr>
        <w:t>Power</w:t>
      </w:r>
      <w:proofErr w:type="spellEnd"/>
      <w:r w:rsidR="0048124C">
        <w:rPr>
          <w:rFonts w:ascii="Times New Roman" w:hAnsi="Times New Roman" w:cs="Times New Roman"/>
          <w:sz w:val="24"/>
          <w:szCs w:val="24"/>
          <w:lang w:val="es-PE"/>
        </w:rPr>
        <w:t xml:space="preserve">, </w:t>
      </w:r>
      <w:proofErr w:type="spellStart"/>
      <w:r w:rsidR="0048124C">
        <w:rPr>
          <w:rFonts w:ascii="Times New Roman" w:hAnsi="Times New Roman" w:cs="Times New Roman"/>
          <w:sz w:val="24"/>
          <w:szCs w:val="24"/>
          <w:lang w:val="es-PE"/>
        </w:rPr>
        <w:t>Genre</w:t>
      </w:r>
      <w:proofErr w:type="spellEnd"/>
      <w:r w:rsidR="0048124C">
        <w:rPr>
          <w:rFonts w:ascii="Times New Roman" w:hAnsi="Times New Roman" w:cs="Times New Roman"/>
          <w:sz w:val="24"/>
          <w:szCs w:val="24"/>
          <w:lang w:val="es-PE"/>
        </w:rPr>
        <w:t xml:space="preserve">, </w:t>
      </w:r>
      <w:proofErr w:type="spellStart"/>
      <w:r w:rsidR="0048124C">
        <w:rPr>
          <w:rFonts w:ascii="Times New Roman" w:hAnsi="Times New Roman" w:cs="Times New Roman"/>
          <w:sz w:val="24"/>
          <w:szCs w:val="24"/>
          <w:lang w:val="es-PE"/>
        </w:rPr>
        <w:t>Performativity</w:t>
      </w:r>
      <w:proofErr w:type="spellEnd"/>
    </w:p>
    <w:p w:rsidR="0048124C" w:rsidRDefault="0048124C">
      <w:pPr>
        <w:rPr>
          <w:rFonts w:ascii="Times New Roman" w:hAnsi="Times New Roman" w:cs="Times New Roman"/>
          <w:sz w:val="24"/>
          <w:szCs w:val="24"/>
          <w:lang w:val="es-PE"/>
        </w:rPr>
      </w:pPr>
      <w:r>
        <w:rPr>
          <w:rFonts w:ascii="Times New Roman" w:hAnsi="Times New Roman" w:cs="Times New Roman"/>
          <w:sz w:val="24"/>
          <w:szCs w:val="24"/>
          <w:lang w:val="es-PE"/>
        </w:rPr>
        <w:br w:type="page"/>
      </w:r>
    </w:p>
    <w:p w:rsidR="008409CC" w:rsidRPr="00AA3A4D" w:rsidRDefault="008409CC"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lastRenderedPageBreak/>
        <w:t>En este artículo buscamos entablar las relaciones posibles entre el pensamiento de dos autores importantes y que representan la apertura de una controversial línea de discusión en contra de lo establecido. ¿Es bueno criticar lo dado? A pesar de que muchas veces tal actitud genere incertidumbre e inestabilidad, podemos, al mismo tiempo, recordar aquello que defiende el probabilismo o laxismo defendido</w:t>
      </w:r>
      <w:r w:rsidR="00153ED6">
        <w:rPr>
          <w:rFonts w:ascii="Times New Roman" w:hAnsi="Times New Roman" w:cs="Times New Roman"/>
          <w:sz w:val="24"/>
          <w:szCs w:val="24"/>
          <w:lang w:val="es-PE"/>
        </w:rPr>
        <w:t xml:space="preserve"> antiguamente</w:t>
      </w:r>
      <w:r w:rsidRPr="00AA3A4D">
        <w:rPr>
          <w:rFonts w:ascii="Times New Roman" w:hAnsi="Times New Roman" w:cs="Times New Roman"/>
          <w:sz w:val="24"/>
          <w:szCs w:val="24"/>
          <w:lang w:val="es-PE"/>
        </w:rPr>
        <w:t xml:space="preserve"> por algunos jesuitas, es decir, aquella idea que supone que algunas veces es provechoso cuestionar el orden y convenciones sociales, en la mira de un bien superior, en otras palabras, que no vivimos bajo una estructura cultural que sea perfecta y que, en ese sentido, no sólo es legítimo, sino que necesario, levantar el contraste y la discrepancia en contra </w:t>
      </w:r>
      <w:r w:rsidR="00411789" w:rsidRPr="00AA3A4D">
        <w:rPr>
          <w:rFonts w:ascii="Times New Roman" w:hAnsi="Times New Roman" w:cs="Times New Roman"/>
          <w:sz w:val="24"/>
          <w:szCs w:val="24"/>
          <w:lang w:val="es-PE"/>
        </w:rPr>
        <w:t xml:space="preserve">de aquello que se presenta con la máscara del aparente bien. En ese sentido, ambos autores nos invitan al pensamiento crítico y al espíritu de rebeldía que implica ser consciente de las arbitrarias injusticias y pesares que los individuos soportan al recibir una tradición </w:t>
      </w:r>
      <w:r w:rsidR="00885C71">
        <w:rPr>
          <w:rFonts w:ascii="Times New Roman" w:hAnsi="Times New Roman" w:cs="Times New Roman"/>
          <w:sz w:val="24"/>
          <w:szCs w:val="24"/>
          <w:lang w:val="es-PE"/>
        </w:rPr>
        <w:t>impuesta en su arrojo al mundo.</w:t>
      </w:r>
    </w:p>
    <w:p w:rsidR="00254C53" w:rsidRPr="00AA3A4D" w:rsidRDefault="00254C53"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 xml:space="preserve">Hay dos conceptos que buscaremos explorar para considerar los lazos que unen las propuestas de ambos autores. En primer lugar, </w:t>
      </w:r>
      <w:r w:rsidR="00D4771D" w:rsidRPr="00AA3A4D">
        <w:rPr>
          <w:rFonts w:ascii="Times New Roman" w:hAnsi="Times New Roman" w:cs="Times New Roman"/>
          <w:sz w:val="24"/>
          <w:szCs w:val="24"/>
          <w:lang w:val="es-PE"/>
        </w:rPr>
        <w:t>podemos tener en cuenta aquellas ideas que orbitan y configuran el llamado perspectivismo de Nietzsche, como una crítica al sueño de una moralidad que se fundamenta tanto en la razón como en la metafísica.</w:t>
      </w:r>
      <w:r w:rsidR="00885C71">
        <w:rPr>
          <w:rFonts w:ascii="Times New Roman" w:hAnsi="Times New Roman" w:cs="Times New Roman"/>
          <w:sz w:val="24"/>
          <w:szCs w:val="24"/>
          <w:lang w:val="es-PE"/>
        </w:rPr>
        <w:t xml:space="preserve"> En ese sentido es fundamental explorar la idea de una voluntad de poder como aquella que interpela el nuevo sentido luego de la muerte de Dios.</w:t>
      </w:r>
      <w:r w:rsidR="00D4771D" w:rsidRPr="00AA3A4D">
        <w:rPr>
          <w:rFonts w:ascii="Times New Roman" w:hAnsi="Times New Roman" w:cs="Times New Roman"/>
          <w:sz w:val="24"/>
          <w:szCs w:val="24"/>
          <w:lang w:val="es-PE"/>
        </w:rPr>
        <w:t xml:space="preserve"> En segundo lugar, </w:t>
      </w:r>
      <w:r w:rsidR="001B4E88" w:rsidRPr="00AA3A4D">
        <w:rPr>
          <w:rFonts w:ascii="Times New Roman" w:hAnsi="Times New Roman" w:cs="Times New Roman"/>
          <w:sz w:val="24"/>
          <w:szCs w:val="24"/>
          <w:lang w:val="es-PE"/>
        </w:rPr>
        <w:t>es posible atender a la teoría de gén</w:t>
      </w:r>
      <w:r w:rsidR="00885C71">
        <w:rPr>
          <w:rFonts w:ascii="Times New Roman" w:hAnsi="Times New Roman" w:cs="Times New Roman"/>
          <w:sz w:val="24"/>
          <w:szCs w:val="24"/>
          <w:lang w:val="es-PE"/>
        </w:rPr>
        <w:t xml:space="preserve">ero como </w:t>
      </w:r>
      <w:proofErr w:type="spellStart"/>
      <w:r w:rsidR="00885C71">
        <w:rPr>
          <w:rFonts w:ascii="Times New Roman" w:hAnsi="Times New Roman" w:cs="Times New Roman"/>
          <w:sz w:val="24"/>
          <w:szCs w:val="24"/>
          <w:lang w:val="es-PE"/>
        </w:rPr>
        <w:t>performativo</w:t>
      </w:r>
      <w:proofErr w:type="spellEnd"/>
      <w:r w:rsidR="00885C71">
        <w:rPr>
          <w:rFonts w:ascii="Times New Roman" w:hAnsi="Times New Roman" w:cs="Times New Roman"/>
          <w:sz w:val="24"/>
          <w:szCs w:val="24"/>
          <w:lang w:val="es-PE"/>
        </w:rPr>
        <w:t xml:space="preserve"> de Butler mediante la transmutación de valores nietzscheanos que nos permite contemplar más allá del bien y el mal. </w:t>
      </w:r>
    </w:p>
    <w:p w:rsidR="002D1B07" w:rsidRPr="00AA3A4D" w:rsidRDefault="002D1B07"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 xml:space="preserve">Debemos considerar el contexto de Nietzsche, el siglo XIX de la cultura industrial, de las monarquías decapitadas y de las colonias sublevadas. Hay una moralidad que se ha </w:t>
      </w:r>
      <w:r w:rsidR="00885C71" w:rsidRPr="00AA3A4D">
        <w:rPr>
          <w:rFonts w:ascii="Times New Roman" w:hAnsi="Times New Roman" w:cs="Times New Roman"/>
          <w:sz w:val="24"/>
          <w:szCs w:val="24"/>
          <w:lang w:val="es-PE"/>
        </w:rPr>
        <w:t>deslegitimado</w:t>
      </w:r>
      <w:r w:rsidRPr="00AA3A4D">
        <w:rPr>
          <w:rFonts w:ascii="Times New Roman" w:hAnsi="Times New Roman" w:cs="Times New Roman"/>
          <w:sz w:val="24"/>
          <w:szCs w:val="24"/>
          <w:lang w:val="es-PE"/>
        </w:rPr>
        <w:t xml:space="preserve"> y en ese sentido cabe preguntarse </w:t>
      </w:r>
      <w:r w:rsidR="00B34016" w:rsidRPr="00AA3A4D">
        <w:rPr>
          <w:rFonts w:ascii="Times New Roman" w:hAnsi="Times New Roman" w:cs="Times New Roman"/>
          <w:sz w:val="24"/>
          <w:szCs w:val="24"/>
          <w:lang w:val="es-PE"/>
        </w:rPr>
        <w:t xml:space="preserve">por </w:t>
      </w:r>
      <w:r w:rsidRPr="00AA3A4D">
        <w:rPr>
          <w:rFonts w:ascii="Times New Roman" w:hAnsi="Times New Roman" w:cs="Times New Roman"/>
          <w:sz w:val="24"/>
          <w:szCs w:val="24"/>
          <w:lang w:val="es-PE"/>
        </w:rPr>
        <w:t xml:space="preserve">el papel de </w:t>
      </w:r>
      <w:r w:rsidR="00B34016" w:rsidRPr="00AA3A4D">
        <w:rPr>
          <w:rFonts w:ascii="Times New Roman" w:hAnsi="Times New Roman" w:cs="Times New Roman"/>
          <w:sz w:val="24"/>
          <w:szCs w:val="24"/>
          <w:lang w:val="es-PE"/>
        </w:rPr>
        <w:t xml:space="preserve">la idea de </w:t>
      </w:r>
      <w:r w:rsidRPr="00AA3A4D">
        <w:rPr>
          <w:rFonts w:ascii="Times New Roman" w:hAnsi="Times New Roman" w:cs="Times New Roman"/>
          <w:sz w:val="24"/>
          <w:szCs w:val="24"/>
          <w:lang w:val="es-PE"/>
        </w:rPr>
        <w:t xml:space="preserve">Dios. </w:t>
      </w:r>
      <w:r w:rsidR="003B729A" w:rsidRPr="00AA3A4D">
        <w:rPr>
          <w:rFonts w:ascii="Times New Roman" w:hAnsi="Times New Roman" w:cs="Times New Roman"/>
          <w:sz w:val="24"/>
          <w:szCs w:val="24"/>
          <w:lang w:val="es-PE"/>
        </w:rPr>
        <w:t xml:space="preserve">Podemos hacer referencia a autores que influyen mucho en el contexto de esta ruptura de la sospecha crítica respecto a la modernidad. Tal es el caso de Feuerbach y </w:t>
      </w:r>
      <w:proofErr w:type="spellStart"/>
      <w:r w:rsidR="003B729A" w:rsidRPr="00AA3A4D">
        <w:rPr>
          <w:rFonts w:ascii="Times New Roman" w:hAnsi="Times New Roman" w:cs="Times New Roman"/>
          <w:sz w:val="24"/>
          <w:szCs w:val="24"/>
          <w:lang w:val="es-PE"/>
        </w:rPr>
        <w:t>Schleiermacher</w:t>
      </w:r>
      <w:proofErr w:type="spellEnd"/>
      <w:r w:rsidR="003B729A" w:rsidRPr="00AA3A4D">
        <w:rPr>
          <w:rFonts w:ascii="Times New Roman" w:hAnsi="Times New Roman" w:cs="Times New Roman"/>
          <w:sz w:val="24"/>
          <w:szCs w:val="24"/>
          <w:lang w:val="es-PE"/>
        </w:rPr>
        <w:t>. Como parte de las influencias nietzscheanas, hace falta referir algo acerca de Spinoza</w:t>
      </w:r>
      <w:r w:rsidR="00885C71">
        <w:rPr>
          <w:rFonts w:ascii="Times New Roman" w:hAnsi="Times New Roman" w:cs="Times New Roman"/>
          <w:sz w:val="24"/>
          <w:szCs w:val="24"/>
          <w:lang w:val="es-PE"/>
        </w:rPr>
        <w:t xml:space="preserve">, </w:t>
      </w:r>
      <w:r w:rsidR="003B729A" w:rsidRPr="00AA3A4D">
        <w:rPr>
          <w:rFonts w:ascii="Times New Roman" w:hAnsi="Times New Roman" w:cs="Times New Roman"/>
          <w:sz w:val="24"/>
          <w:szCs w:val="24"/>
          <w:lang w:val="es-PE"/>
        </w:rPr>
        <w:t>y el referido “problema de Sócrates”</w:t>
      </w:r>
      <w:r w:rsidR="00885C71">
        <w:rPr>
          <w:rFonts w:ascii="Times New Roman" w:hAnsi="Times New Roman" w:cs="Times New Roman"/>
          <w:sz w:val="24"/>
          <w:szCs w:val="24"/>
          <w:lang w:val="es-PE"/>
        </w:rPr>
        <w:t xml:space="preserve"> que termina en la separación de dos mundos y el rechazo al más humano y menos divino. </w:t>
      </w:r>
    </w:p>
    <w:p w:rsidR="00361AD7" w:rsidRPr="00AA3A4D" w:rsidRDefault="00D0193F"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 xml:space="preserve">Pablo Uriel </w:t>
      </w:r>
      <w:proofErr w:type="spellStart"/>
      <w:r w:rsidRPr="00AA3A4D">
        <w:rPr>
          <w:rFonts w:ascii="Times New Roman" w:hAnsi="Times New Roman" w:cs="Times New Roman"/>
          <w:sz w:val="24"/>
          <w:szCs w:val="24"/>
          <w:lang w:val="es-PE"/>
        </w:rPr>
        <w:t>Rodriguez</w:t>
      </w:r>
      <w:proofErr w:type="spellEnd"/>
      <w:r w:rsidRPr="00AA3A4D">
        <w:rPr>
          <w:rFonts w:ascii="Times New Roman" w:hAnsi="Times New Roman" w:cs="Times New Roman"/>
          <w:sz w:val="24"/>
          <w:szCs w:val="24"/>
          <w:lang w:val="es-PE"/>
        </w:rPr>
        <w:t xml:space="preserve"> (2010) refiere la influencia de Feuerbach a Nietzsche, y al mismo tiempo nos ofrece dos visiones del cristianismo de acuerdo a cada autor. En ambos casos tenemos a pensadores que sostienen la idea de Dios como una construcción que proyecta el ser humano, pero los matices de sus propuestas difieren. Por un lado, </w:t>
      </w:r>
      <w:r w:rsidRPr="00AA3A4D">
        <w:rPr>
          <w:rFonts w:ascii="Times New Roman" w:hAnsi="Times New Roman" w:cs="Times New Roman"/>
          <w:i/>
          <w:sz w:val="24"/>
          <w:szCs w:val="24"/>
          <w:lang w:val="es-PE"/>
        </w:rPr>
        <w:t xml:space="preserve">La esencia del </w:t>
      </w:r>
      <w:r w:rsidRPr="00AA3A4D">
        <w:rPr>
          <w:rFonts w:ascii="Times New Roman" w:hAnsi="Times New Roman" w:cs="Times New Roman"/>
          <w:i/>
          <w:sz w:val="24"/>
          <w:szCs w:val="24"/>
          <w:lang w:val="es-PE"/>
        </w:rPr>
        <w:lastRenderedPageBreak/>
        <w:t>cristianismo</w:t>
      </w:r>
      <w:r w:rsidRPr="00AA3A4D">
        <w:rPr>
          <w:rFonts w:ascii="Times New Roman" w:hAnsi="Times New Roman" w:cs="Times New Roman"/>
          <w:sz w:val="24"/>
          <w:szCs w:val="24"/>
          <w:lang w:val="es-PE"/>
        </w:rPr>
        <w:t xml:space="preserve"> prop</w:t>
      </w:r>
      <w:r w:rsidR="00361AD7" w:rsidRPr="00AA3A4D">
        <w:rPr>
          <w:rFonts w:ascii="Times New Roman" w:hAnsi="Times New Roman" w:cs="Times New Roman"/>
          <w:sz w:val="24"/>
          <w:szCs w:val="24"/>
          <w:lang w:val="es-PE"/>
        </w:rPr>
        <w:t>one que hay un</w:t>
      </w:r>
      <w:r w:rsidRPr="00AA3A4D">
        <w:rPr>
          <w:rFonts w:ascii="Times New Roman" w:hAnsi="Times New Roman" w:cs="Times New Roman"/>
          <w:sz w:val="24"/>
          <w:szCs w:val="24"/>
          <w:lang w:val="es-PE"/>
        </w:rPr>
        <w:t xml:space="preserve"> valor antropológico intrínseco de las revelaciones cristianas, y que se consideran como divinas por cuanto empujan </w:t>
      </w:r>
      <w:r w:rsidR="00361AD7" w:rsidRPr="00AA3A4D">
        <w:rPr>
          <w:rFonts w:ascii="Times New Roman" w:hAnsi="Times New Roman" w:cs="Times New Roman"/>
          <w:sz w:val="24"/>
          <w:szCs w:val="24"/>
          <w:lang w:val="es-PE"/>
        </w:rPr>
        <w:t>a las criaturas</w:t>
      </w:r>
      <w:r w:rsidRPr="00AA3A4D">
        <w:rPr>
          <w:rFonts w:ascii="Times New Roman" w:hAnsi="Times New Roman" w:cs="Times New Roman"/>
          <w:sz w:val="24"/>
          <w:szCs w:val="24"/>
          <w:lang w:val="es-PE"/>
        </w:rPr>
        <w:t xml:space="preserve"> a realizar su esencia mediante ciertas enseñanzas, que, no obstante, se reconocen como </w:t>
      </w:r>
      <w:r w:rsidR="00361AD7" w:rsidRPr="00AA3A4D">
        <w:rPr>
          <w:rFonts w:ascii="Times New Roman" w:hAnsi="Times New Roman" w:cs="Times New Roman"/>
          <w:sz w:val="24"/>
          <w:szCs w:val="24"/>
          <w:lang w:val="es-PE"/>
        </w:rPr>
        <w:t>humanas y bajo la línea de un concepto moral del acogimiento de los que sufren</w:t>
      </w:r>
      <w:r w:rsidRPr="00AA3A4D">
        <w:rPr>
          <w:rFonts w:ascii="Times New Roman" w:hAnsi="Times New Roman" w:cs="Times New Roman"/>
          <w:sz w:val="24"/>
          <w:szCs w:val="24"/>
          <w:lang w:val="es-PE"/>
        </w:rPr>
        <w:t xml:space="preserve">. </w:t>
      </w:r>
      <w:proofErr w:type="spellStart"/>
      <w:r w:rsidR="00361AD7" w:rsidRPr="00AA3A4D">
        <w:rPr>
          <w:rFonts w:ascii="Times New Roman" w:hAnsi="Times New Roman" w:cs="Times New Roman"/>
          <w:sz w:val="24"/>
          <w:szCs w:val="24"/>
          <w:lang w:val="es-PE"/>
        </w:rPr>
        <w:t>Rodriguez</w:t>
      </w:r>
      <w:proofErr w:type="spellEnd"/>
      <w:r w:rsidR="00361AD7" w:rsidRPr="00AA3A4D">
        <w:rPr>
          <w:rFonts w:ascii="Times New Roman" w:hAnsi="Times New Roman" w:cs="Times New Roman"/>
          <w:sz w:val="24"/>
          <w:szCs w:val="24"/>
          <w:lang w:val="es-PE"/>
        </w:rPr>
        <w:t xml:space="preserve"> refiere lo siguiente: “Para Feuerbach, el mérito del cristianismo radicaba en el hecho de que, a diferencia del paganismo, era la única religión que reconocía la dignidad de todos los hombres.” (</w:t>
      </w:r>
      <w:proofErr w:type="spellStart"/>
      <w:r w:rsidR="00361AD7" w:rsidRPr="00AA3A4D">
        <w:rPr>
          <w:rFonts w:ascii="Times New Roman" w:hAnsi="Times New Roman" w:cs="Times New Roman"/>
          <w:sz w:val="24"/>
          <w:szCs w:val="24"/>
          <w:lang w:val="es-PE"/>
        </w:rPr>
        <w:t>Rodriguez</w:t>
      </w:r>
      <w:proofErr w:type="spellEnd"/>
      <w:r w:rsidR="00361AD7" w:rsidRPr="00AA3A4D">
        <w:rPr>
          <w:rFonts w:ascii="Times New Roman" w:hAnsi="Times New Roman" w:cs="Times New Roman"/>
          <w:sz w:val="24"/>
          <w:szCs w:val="24"/>
          <w:lang w:val="es-PE"/>
        </w:rPr>
        <w:t xml:space="preserve">, 2010, p. 60) De este modo no se busca des-sacralizar lo teológico, sino que divinizar lo </w:t>
      </w:r>
      <w:proofErr w:type="spellStart"/>
      <w:r w:rsidR="00361AD7" w:rsidRPr="00AA3A4D">
        <w:rPr>
          <w:rFonts w:ascii="Times New Roman" w:hAnsi="Times New Roman" w:cs="Times New Roman"/>
          <w:sz w:val="24"/>
          <w:szCs w:val="24"/>
          <w:lang w:val="es-PE"/>
        </w:rPr>
        <w:t>socioantropológico</w:t>
      </w:r>
      <w:proofErr w:type="spellEnd"/>
      <w:r w:rsidR="00361AD7" w:rsidRPr="00AA3A4D">
        <w:rPr>
          <w:rFonts w:ascii="Times New Roman" w:hAnsi="Times New Roman" w:cs="Times New Roman"/>
          <w:sz w:val="24"/>
          <w:szCs w:val="24"/>
          <w:lang w:val="es-PE"/>
        </w:rPr>
        <w:t>. En todo caso Feuerbach supone un primer paso</w:t>
      </w:r>
      <w:r w:rsidR="00C7015D" w:rsidRPr="00AA3A4D">
        <w:rPr>
          <w:rFonts w:ascii="Times New Roman" w:hAnsi="Times New Roman" w:cs="Times New Roman"/>
          <w:sz w:val="24"/>
          <w:szCs w:val="24"/>
          <w:lang w:val="es-PE"/>
        </w:rPr>
        <w:t xml:space="preserve"> para que Nietzsche de un salto, al referir que el secreto de lo teológico se resume a las proyecciones antropológicas. </w:t>
      </w:r>
      <w:r w:rsidR="00D45269" w:rsidRPr="00AA3A4D">
        <w:rPr>
          <w:rFonts w:ascii="Times New Roman" w:hAnsi="Times New Roman" w:cs="Times New Roman"/>
          <w:sz w:val="24"/>
          <w:szCs w:val="24"/>
          <w:lang w:val="es-PE"/>
        </w:rPr>
        <w:t xml:space="preserve"> En ese preciso sentido, señala </w:t>
      </w:r>
      <w:proofErr w:type="spellStart"/>
      <w:r w:rsidR="00D45269" w:rsidRPr="00AA3A4D">
        <w:rPr>
          <w:rFonts w:ascii="Times New Roman" w:hAnsi="Times New Roman" w:cs="Times New Roman"/>
          <w:sz w:val="24"/>
          <w:szCs w:val="24"/>
          <w:lang w:val="es-PE"/>
        </w:rPr>
        <w:t>Rodriguez</w:t>
      </w:r>
      <w:proofErr w:type="spellEnd"/>
      <w:r w:rsidR="00D45269" w:rsidRPr="00AA3A4D">
        <w:rPr>
          <w:rFonts w:ascii="Times New Roman" w:hAnsi="Times New Roman" w:cs="Times New Roman"/>
          <w:sz w:val="24"/>
          <w:szCs w:val="24"/>
          <w:lang w:val="es-PE"/>
        </w:rPr>
        <w:t>: “Frente al cristianismo, la posición de Feuerbach es indicio de auto-comprensión como un pensador socialista; la posición de Nietzsche, de su auto-proclamación como defensor de los valores aristocráticos” (</w:t>
      </w:r>
      <w:proofErr w:type="spellStart"/>
      <w:r w:rsidR="00D45269" w:rsidRPr="00AA3A4D">
        <w:rPr>
          <w:rFonts w:ascii="Times New Roman" w:hAnsi="Times New Roman" w:cs="Times New Roman"/>
          <w:sz w:val="24"/>
          <w:szCs w:val="24"/>
          <w:lang w:val="es-PE"/>
        </w:rPr>
        <w:t>Rodriguez</w:t>
      </w:r>
      <w:proofErr w:type="spellEnd"/>
      <w:r w:rsidR="00D45269" w:rsidRPr="00AA3A4D">
        <w:rPr>
          <w:rFonts w:ascii="Times New Roman" w:hAnsi="Times New Roman" w:cs="Times New Roman"/>
          <w:sz w:val="24"/>
          <w:szCs w:val="24"/>
          <w:lang w:val="es-PE"/>
        </w:rPr>
        <w:t>, 2010, p.61)</w:t>
      </w:r>
    </w:p>
    <w:p w:rsidR="001E7801" w:rsidRDefault="00361AD7"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El concepto del cristianismo en Nietzsche se asocia a la perspectiva de una visión que estima como decadente al sujeto del contexto</w:t>
      </w:r>
      <w:r w:rsidR="00D45269" w:rsidRPr="00AA3A4D">
        <w:rPr>
          <w:rFonts w:ascii="Times New Roman" w:hAnsi="Times New Roman" w:cs="Times New Roman"/>
          <w:sz w:val="24"/>
          <w:szCs w:val="24"/>
          <w:lang w:val="es-PE"/>
        </w:rPr>
        <w:t xml:space="preserve"> industrial</w:t>
      </w:r>
      <w:r w:rsidRPr="00AA3A4D">
        <w:rPr>
          <w:rFonts w:ascii="Times New Roman" w:hAnsi="Times New Roman" w:cs="Times New Roman"/>
          <w:sz w:val="24"/>
          <w:szCs w:val="24"/>
          <w:lang w:val="es-PE"/>
        </w:rPr>
        <w:t>, entregado más a la mercancía que a su libertad. Al mismo tiempo, el sometimiento a un dogma que proyecta la vida más allá de la vida misma es algo visto como negativo, desde el punto</w:t>
      </w:r>
      <w:r w:rsidR="00C7015D" w:rsidRPr="00AA3A4D">
        <w:rPr>
          <w:rFonts w:ascii="Times New Roman" w:hAnsi="Times New Roman" w:cs="Times New Roman"/>
          <w:sz w:val="24"/>
          <w:szCs w:val="24"/>
          <w:lang w:val="es-PE"/>
        </w:rPr>
        <w:t xml:space="preserve"> de vista vitalista</w:t>
      </w:r>
      <w:r w:rsidRPr="00AA3A4D">
        <w:rPr>
          <w:rFonts w:ascii="Times New Roman" w:hAnsi="Times New Roman" w:cs="Times New Roman"/>
          <w:sz w:val="24"/>
          <w:szCs w:val="24"/>
          <w:lang w:val="es-PE"/>
        </w:rPr>
        <w:t>. Es en este sentido que realiza una crítica mordaz en contra de la metafísica moderna y sus consecuencias, en particular, respecto a la moral universal kantiana, para proponer un horizonte alternativo.</w:t>
      </w:r>
    </w:p>
    <w:p w:rsidR="00C7015D" w:rsidRPr="00B56E68" w:rsidRDefault="00B56E68" w:rsidP="00AA3A4D">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Lejos de </w:t>
      </w:r>
      <w:r w:rsidR="00885C71">
        <w:rPr>
          <w:rFonts w:ascii="Times New Roman" w:hAnsi="Times New Roman" w:cs="Times New Roman"/>
          <w:sz w:val="24"/>
          <w:szCs w:val="24"/>
          <w:lang w:val="es-PE"/>
        </w:rPr>
        <w:t xml:space="preserve">lo </w:t>
      </w:r>
      <w:r>
        <w:rPr>
          <w:rFonts w:ascii="Times New Roman" w:hAnsi="Times New Roman" w:cs="Times New Roman"/>
          <w:sz w:val="24"/>
          <w:szCs w:val="24"/>
          <w:lang w:val="es-PE"/>
        </w:rPr>
        <w:t>divino,</w:t>
      </w:r>
      <w:r w:rsidR="00885C71">
        <w:rPr>
          <w:rFonts w:ascii="Times New Roman" w:hAnsi="Times New Roman" w:cs="Times New Roman"/>
          <w:sz w:val="24"/>
          <w:szCs w:val="24"/>
          <w:lang w:val="es-PE"/>
        </w:rPr>
        <w:t xml:space="preserve"> y en una línea antropológica</w:t>
      </w:r>
      <w:r>
        <w:rPr>
          <w:rFonts w:ascii="Times New Roman" w:hAnsi="Times New Roman" w:cs="Times New Roman"/>
          <w:sz w:val="24"/>
          <w:szCs w:val="24"/>
          <w:lang w:val="es-PE"/>
        </w:rPr>
        <w:t>, en aquel mismo sentido,</w:t>
      </w:r>
      <w:r w:rsidR="00885C71">
        <w:rPr>
          <w:rFonts w:ascii="Times New Roman" w:hAnsi="Times New Roman" w:cs="Times New Roman"/>
          <w:sz w:val="24"/>
          <w:szCs w:val="24"/>
          <w:lang w:val="es-PE"/>
        </w:rPr>
        <w:t xml:space="preserve"> refiere</w:t>
      </w:r>
      <w:r>
        <w:rPr>
          <w:rFonts w:ascii="Times New Roman" w:hAnsi="Times New Roman" w:cs="Times New Roman"/>
          <w:sz w:val="24"/>
          <w:szCs w:val="24"/>
          <w:lang w:val="es-PE"/>
        </w:rPr>
        <w:t xml:space="preserve"> Engels (1970) en </w:t>
      </w:r>
      <w:r>
        <w:rPr>
          <w:rFonts w:ascii="Times New Roman" w:hAnsi="Times New Roman" w:cs="Times New Roman"/>
          <w:i/>
          <w:sz w:val="24"/>
          <w:szCs w:val="24"/>
          <w:lang w:val="es-PE"/>
        </w:rPr>
        <w:t>Tesis sobre Feuerbach</w:t>
      </w:r>
      <w:r>
        <w:rPr>
          <w:rFonts w:ascii="Times New Roman" w:hAnsi="Times New Roman" w:cs="Times New Roman"/>
          <w:sz w:val="24"/>
          <w:szCs w:val="24"/>
          <w:lang w:val="es-PE"/>
        </w:rPr>
        <w:t xml:space="preserve"> lo que sigue: “Feuerbach diluye la esencia religiosa en la esencia humana. Pero la esencia humana no es algo abstracto inherente a cada individuo. Es, en su realidad, el conjunto de las relaciones sociales.” (Engels, 1970, p. 11)</w:t>
      </w:r>
    </w:p>
    <w:p w:rsidR="008F4FAC" w:rsidRPr="008F4FAC" w:rsidRDefault="00153ED6" w:rsidP="00AA3A4D">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En aquel horizonte materialista, n</w:t>
      </w:r>
      <w:r w:rsidR="008F4FAC">
        <w:rPr>
          <w:rFonts w:ascii="Times New Roman" w:hAnsi="Times New Roman" w:cs="Times New Roman"/>
          <w:sz w:val="24"/>
          <w:szCs w:val="24"/>
          <w:lang w:val="es-PE"/>
        </w:rPr>
        <w:t xml:space="preserve">o es ajeno, de acuerdo a </w:t>
      </w:r>
      <w:proofErr w:type="spellStart"/>
      <w:r w:rsidR="008F4FAC">
        <w:rPr>
          <w:rFonts w:ascii="Times New Roman" w:hAnsi="Times New Roman" w:cs="Times New Roman"/>
          <w:sz w:val="24"/>
          <w:szCs w:val="24"/>
          <w:lang w:val="es-PE"/>
        </w:rPr>
        <w:t>Victor</w:t>
      </w:r>
      <w:proofErr w:type="spellEnd"/>
      <w:r w:rsidR="008F4FAC">
        <w:rPr>
          <w:rFonts w:ascii="Times New Roman" w:hAnsi="Times New Roman" w:cs="Times New Roman"/>
          <w:sz w:val="24"/>
          <w:szCs w:val="24"/>
          <w:lang w:val="es-PE"/>
        </w:rPr>
        <w:t xml:space="preserve"> </w:t>
      </w:r>
      <w:proofErr w:type="spellStart"/>
      <w:r w:rsidR="008F4FAC">
        <w:rPr>
          <w:rFonts w:ascii="Times New Roman" w:hAnsi="Times New Roman" w:cs="Times New Roman"/>
          <w:sz w:val="24"/>
          <w:szCs w:val="24"/>
          <w:lang w:val="es-PE"/>
        </w:rPr>
        <w:t>Massuh</w:t>
      </w:r>
      <w:proofErr w:type="spellEnd"/>
      <w:r w:rsidR="008F4FAC">
        <w:rPr>
          <w:rFonts w:ascii="Times New Roman" w:hAnsi="Times New Roman" w:cs="Times New Roman"/>
          <w:sz w:val="24"/>
          <w:szCs w:val="24"/>
          <w:lang w:val="es-PE"/>
        </w:rPr>
        <w:t xml:space="preserve"> (1976) el influjo de Marx</w:t>
      </w:r>
      <w:r w:rsidR="001E7801">
        <w:rPr>
          <w:rFonts w:ascii="Times New Roman" w:hAnsi="Times New Roman" w:cs="Times New Roman"/>
          <w:sz w:val="24"/>
          <w:szCs w:val="24"/>
          <w:lang w:val="es-PE"/>
        </w:rPr>
        <w:t>:</w:t>
      </w:r>
      <w:r w:rsidR="008F4FAC">
        <w:rPr>
          <w:rFonts w:ascii="Times New Roman" w:hAnsi="Times New Roman" w:cs="Times New Roman"/>
          <w:sz w:val="24"/>
          <w:szCs w:val="24"/>
          <w:lang w:val="es-PE"/>
        </w:rPr>
        <w:t xml:space="preserve"> </w:t>
      </w:r>
      <w:r w:rsidR="001E7801">
        <w:rPr>
          <w:rFonts w:ascii="Times New Roman" w:hAnsi="Times New Roman" w:cs="Times New Roman"/>
          <w:sz w:val="24"/>
          <w:szCs w:val="24"/>
          <w:lang w:val="es-PE"/>
        </w:rPr>
        <w:t>E</w:t>
      </w:r>
      <w:r w:rsidR="008F4FAC">
        <w:rPr>
          <w:rFonts w:ascii="Times New Roman" w:hAnsi="Times New Roman" w:cs="Times New Roman"/>
          <w:sz w:val="24"/>
          <w:szCs w:val="24"/>
          <w:lang w:val="es-PE"/>
        </w:rPr>
        <w:t>n</w:t>
      </w:r>
      <w:r w:rsidR="001E7801">
        <w:rPr>
          <w:rFonts w:ascii="Times New Roman" w:hAnsi="Times New Roman" w:cs="Times New Roman"/>
          <w:sz w:val="24"/>
          <w:szCs w:val="24"/>
          <w:lang w:val="es-PE"/>
        </w:rPr>
        <w:t xml:space="preserve"> su libro</w:t>
      </w:r>
      <w:r w:rsidR="008F4FAC">
        <w:rPr>
          <w:rFonts w:ascii="Times New Roman" w:hAnsi="Times New Roman" w:cs="Times New Roman"/>
          <w:sz w:val="24"/>
          <w:szCs w:val="24"/>
          <w:lang w:val="es-PE"/>
        </w:rPr>
        <w:t xml:space="preserve"> </w:t>
      </w:r>
      <w:r w:rsidR="008F4FAC">
        <w:rPr>
          <w:rFonts w:ascii="Times New Roman" w:hAnsi="Times New Roman" w:cs="Times New Roman"/>
          <w:i/>
          <w:sz w:val="24"/>
          <w:szCs w:val="24"/>
          <w:lang w:val="es-PE"/>
        </w:rPr>
        <w:t>Nietzsche y el fin de la religión</w:t>
      </w:r>
      <w:r w:rsidR="008F4FAC">
        <w:rPr>
          <w:rFonts w:ascii="Times New Roman" w:hAnsi="Times New Roman" w:cs="Times New Roman"/>
          <w:sz w:val="24"/>
          <w:szCs w:val="24"/>
          <w:lang w:val="es-PE"/>
        </w:rPr>
        <w:t>, nos refiere lo siguiente: “No podemos separar el nombre de Nietzsche del de otros dos grandes espíritus de su tiempo: Ludwig Feuerbach y Karl Marx. Sus actitudes frente a la religión</w:t>
      </w:r>
      <w:r w:rsidR="00B56E68">
        <w:rPr>
          <w:rFonts w:ascii="Times New Roman" w:hAnsi="Times New Roman" w:cs="Times New Roman"/>
          <w:sz w:val="24"/>
          <w:szCs w:val="24"/>
          <w:lang w:val="es-PE"/>
        </w:rPr>
        <w:t xml:space="preserve"> poseen un estrecho parentesco. Estos tres autores representan, acaso, el fenómeno espiritual más decisivo del siglo XIX: la conversión del ateísmo naturalista del siglo XVIII en un ateísmo humanista o humanismo radical” (</w:t>
      </w:r>
      <w:proofErr w:type="spellStart"/>
      <w:r w:rsidR="00B56E68">
        <w:rPr>
          <w:rFonts w:ascii="Times New Roman" w:hAnsi="Times New Roman" w:cs="Times New Roman"/>
          <w:sz w:val="24"/>
          <w:szCs w:val="24"/>
          <w:lang w:val="es-PE"/>
        </w:rPr>
        <w:t>Massuh</w:t>
      </w:r>
      <w:proofErr w:type="spellEnd"/>
      <w:r w:rsidR="00B56E68">
        <w:rPr>
          <w:rFonts w:ascii="Times New Roman" w:hAnsi="Times New Roman" w:cs="Times New Roman"/>
          <w:sz w:val="24"/>
          <w:szCs w:val="24"/>
          <w:lang w:val="es-PE"/>
        </w:rPr>
        <w:t>, 1976, p. 108)</w:t>
      </w:r>
    </w:p>
    <w:p w:rsidR="00C7015D" w:rsidRPr="002304AC" w:rsidRDefault="00C7015D" w:rsidP="00AA3A4D">
      <w:pPr>
        <w:spacing w:line="360" w:lineRule="auto"/>
        <w:jc w:val="both"/>
        <w:rPr>
          <w:rFonts w:ascii="Times New Roman" w:hAnsi="Times New Roman" w:cs="Times New Roman"/>
          <w:b/>
          <w:sz w:val="24"/>
          <w:szCs w:val="24"/>
          <w:lang w:val="es-PE"/>
        </w:rPr>
      </w:pPr>
      <w:proofErr w:type="spellStart"/>
      <w:r w:rsidRPr="00AA3A4D">
        <w:rPr>
          <w:rFonts w:ascii="Times New Roman" w:hAnsi="Times New Roman" w:cs="Times New Roman"/>
          <w:sz w:val="24"/>
          <w:szCs w:val="24"/>
          <w:lang w:val="es-PE"/>
        </w:rPr>
        <w:lastRenderedPageBreak/>
        <w:t>Schleiermacher</w:t>
      </w:r>
      <w:proofErr w:type="spellEnd"/>
      <w:r w:rsidRPr="00AA3A4D">
        <w:rPr>
          <w:rFonts w:ascii="Times New Roman" w:hAnsi="Times New Roman" w:cs="Times New Roman"/>
          <w:sz w:val="24"/>
          <w:szCs w:val="24"/>
          <w:lang w:val="es-PE"/>
        </w:rPr>
        <w:t xml:space="preserve"> </w:t>
      </w:r>
      <w:r w:rsidR="000679D8">
        <w:rPr>
          <w:rFonts w:ascii="Times New Roman" w:hAnsi="Times New Roman" w:cs="Times New Roman"/>
          <w:sz w:val="24"/>
          <w:szCs w:val="24"/>
          <w:lang w:val="es-PE"/>
        </w:rPr>
        <w:t xml:space="preserve">en </w:t>
      </w:r>
      <w:r w:rsidR="000679D8">
        <w:rPr>
          <w:rFonts w:ascii="Times New Roman" w:hAnsi="Times New Roman" w:cs="Times New Roman"/>
          <w:i/>
          <w:sz w:val="24"/>
          <w:szCs w:val="24"/>
          <w:lang w:val="es-PE"/>
        </w:rPr>
        <w:t>Sobre la religión</w:t>
      </w:r>
      <w:r w:rsidR="000679D8">
        <w:rPr>
          <w:rFonts w:ascii="Times New Roman" w:hAnsi="Times New Roman" w:cs="Times New Roman"/>
          <w:sz w:val="24"/>
          <w:szCs w:val="24"/>
          <w:lang w:val="es-PE"/>
        </w:rPr>
        <w:t xml:space="preserve"> (1990) busca preguntarse algo más allá de quienes o qué son los dioses, para permitirse cuestionarse: ¿qué </w:t>
      </w:r>
      <w:r w:rsidR="00F05B29">
        <w:rPr>
          <w:rFonts w:ascii="Times New Roman" w:hAnsi="Times New Roman" w:cs="Times New Roman"/>
          <w:sz w:val="24"/>
          <w:szCs w:val="24"/>
          <w:lang w:val="es-PE"/>
        </w:rPr>
        <w:t>es la religión?</w:t>
      </w:r>
      <w:r w:rsidR="000679D8">
        <w:rPr>
          <w:rFonts w:ascii="Times New Roman" w:hAnsi="Times New Roman" w:cs="Times New Roman"/>
          <w:sz w:val="24"/>
          <w:szCs w:val="24"/>
          <w:lang w:val="es-PE"/>
        </w:rPr>
        <w:t xml:space="preserve"> Refiere que “La religión, </w:t>
      </w:r>
      <w:r w:rsidR="002304AC">
        <w:rPr>
          <w:rFonts w:ascii="Times New Roman" w:hAnsi="Times New Roman" w:cs="Times New Roman"/>
          <w:sz w:val="24"/>
          <w:szCs w:val="24"/>
          <w:lang w:val="es-PE"/>
        </w:rPr>
        <w:t>(…) no pretende, como la metafísica, explicar y determinar el Universo de acuerdo con su naturaleza; ella no pretende perfeccionarlo y consumarlo, como la moral, a partir de la fuerza de la libertad y del arbitrio divino del hombre. Su esencia no es pensamiento ni acción, sino intuición y sentimiento” (</w:t>
      </w:r>
      <w:proofErr w:type="spellStart"/>
      <w:r w:rsidR="002304AC">
        <w:rPr>
          <w:rFonts w:ascii="Times New Roman" w:hAnsi="Times New Roman" w:cs="Times New Roman"/>
          <w:sz w:val="24"/>
          <w:szCs w:val="24"/>
          <w:lang w:val="es-PE"/>
        </w:rPr>
        <w:t>Schleiermacher</w:t>
      </w:r>
      <w:proofErr w:type="spellEnd"/>
      <w:r w:rsidR="002304AC">
        <w:rPr>
          <w:rFonts w:ascii="Times New Roman" w:hAnsi="Times New Roman" w:cs="Times New Roman"/>
          <w:sz w:val="24"/>
          <w:szCs w:val="24"/>
          <w:lang w:val="es-PE"/>
        </w:rPr>
        <w:t xml:space="preserve">, 1990, p. 35) En el mismo sentido podemos traer a colación la idea de Kierkegaard de la fe como una suspensión teleológica, en donde se suprime la razón por un criterio mayor. En este sentido, muy concreto y material, la religión se posiciona como esencialmente la </w:t>
      </w:r>
      <w:r w:rsidR="00153ED6">
        <w:rPr>
          <w:rFonts w:ascii="Times New Roman" w:hAnsi="Times New Roman" w:cs="Times New Roman"/>
          <w:sz w:val="24"/>
          <w:szCs w:val="24"/>
          <w:lang w:val="es-PE"/>
        </w:rPr>
        <w:t xml:space="preserve">proyección que refleja una </w:t>
      </w:r>
      <w:r w:rsidR="002304AC">
        <w:rPr>
          <w:rFonts w:ascii="Times New Roman" w:hAnsi="Times New Roman" w:cs="Times New Roman"/>
          <w:sz w:val="24"/>
          <w:szCs w:val="24"/>
          <w:lang w:val="es-PE"/>
        </w:rPr>
        <w:t xml:space="preserve">sensación de dependencia sublime frente a lo infinito. </w:t>
      </w:r>
    </w:p>
    <w:p w:rsidR="001E7801" w:rsidRDefault="00C7015D"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 xml:space="preserve">Spinoza, del mismo modo, aunque no encaja en el contexto temporal, es uno cercano a Nietzsche, pues es uno de los pocos que declara que no incurren en el error de separar el mundo en dos. En este sentido, podemos considerar la idea de un Dios Natural, impersonal, que consiste en una única substancia de lo que todo es una extensión y manifestación. </w:t>
      </w:r>
      <w:r w:rsidR="00DD1B5F" w:rsidRPr="00AA3A4D">
        <w:rPr>
          <w:rFonts w:ascii="Times New Roman" w:hAnsi="Times New Roman" w:cs="Times New Roman"/>
          <w:sz w:val="24"/>
          <w:szCs w:val="24"/>
          <w:lang w:val="es-PE"/>
        </w:rPr>
        <w:t xml:space="preserve">En este sentido, en la exploración del origen de la culpa humana que le atribuye a la moral judeo-cristiana, en </w:t>
      </w:r>
      <w:r w:rsidR="00DD1B5F" w:rsidRPr="00AA3A4D">
        <w:rPr>
          <w:rFonts w:ascii="Times New Roman" w:hAnsi="Times New Roman" w:cs="Times New Roman"/>
          <w:i/>
          <w:sz w:val="24"/>
          <w:szCs w:val="24"/>
          <w:lang w:val="es-PE"/>
        </w:rPr>
        <w:t>La genealogía de la moral</w:t>
      </w:r>
      <w:r w:rsidR="00DD1B5F" w:rsidRPr="00AA3A4D">
        <w:rPr>
          <w:rFonts w:ascii="Times New Roman" w:hAnsi="Times New Roman" w:cs="Times New Roman"/>
          <w:sz w:val="24"/>
          <w:szCs w:val="24"/>
          <w:lang w:val="es-PE"/>
        </w:rPr>
        <w:t xml:space="preserve"> (2010) refiere Nietzsche: “A él (a Spinoza), que había contado el bien y el mal entre las fantasías humanas y había defendido con rabia el honor de sus Dios libre contra los blasfemos.” (Nietzsche, 2010, p. 51)</w:t>
      </w:r>
      <w:r w:rsidR="001E7801">
        <w:rPr>
          <w:rFonts w:ascii="Times New Roman" w:hAnsi="Times New Roman" w:cs="Times New Roman"/>
          <w:sz w:val="24"/>
          <w:szCs w:val="24"/>
          <w:lang w:val="es-PE"/>
        </w:rPr>
        <w:t xml:space="preserve"> </w:t>
      </w:r>
      <w:r w:rsidRPr="00AA3A4D">
        <w:rPr>
          <w:rFonts w:ascii="Times New Roman" w:hAnsi="Times New Roman" w:cs="Times New Roman"/>
          <w:sz w:val="24"/>
          <w:szCs w:val="24"/>
          <w:lang w:val="es-PE"/>
        </w:rPr>
        <w:t>Nietzsche se alinea a la idea de Spinoza sobre el alma. Ambos sostienen que no es inmortal, sino que la vida se resume a lo material y la vida más allá que prometen las religiones no es otra cosa que expectativas proyectadas. Para Spinoza, la ética de la religión puede valer por sí misma, incluso con las dificultades de la traducción</w:t>
      </w:r>
      <w:r w:rsidR="00DD1B5F" w:rsidRPr="00AA3A4D">
        <w:rPr>
          <w:rFonts w:ascii="Times New Roman" w:hAnsi="Times New Roman" w:cs="Times New Roman"/>
          <w:sz w:val="24"/>
          <w:szCs w:val="24"/>
          <w:lang w:val="es-PE"/>
        </w:rPr>
        <w:t xml:space="preserve">, como se refiere en </w:t>
      </w:r>
      <w:r w:rsidR="00DD1B5F" w:rsidRPr="00AA3A4D">
        <w:rPr>
          <w:rFonts w:ascii="Times New Roman" w:hAnsi="Times New Roman" w:cs="Times New Roman"/>
          <w:i/>
          <w:sz w:val="24"/>
          <w:szCs w:val="24"/>
          <w:lang w:val="es-PE"/>
        </w:rPr>
        <w:t>Tratado Teológico Político</w:t>
      </w:r>
      <w:r w:rsidR="00DD1B5F" w:rsidRPr="00AA3A4D">
        <w:rPr>
          <w:rFonts w:ascii="Times New Roman" w:hAnsi="Times New Roman" w:cs="Times New Roman"/>
          <w:sz w:val="24"/>
          <w:szCs w:val="24"/>
          <w:lang w:val="es-PE"/>
        </w:rPr>
        <w:t xml:space="preserve"> y en la </w:t>
      </w:r>
      <w:r w:rsidR="00DD1B5F" w:rsidRPr="00AA3A4D">
        <w:rPr>
          <w:rFonts w:ascii="Times New Roman" w:hAnsi="Times New Roman" w:cs="Times New Roman"/>
          <w:i/>
          <w:sz w:val="24"/>
          <w:szCs w:val="24"/>
          <w:lang w:val="es-PE"/>
        </w:rPr>
        <w:t>Ética a modo geométrico</w:t>
      </w:r>
      <w:r w:rsidRPr="00AA3A4D">
        <w:rPr>
          <w:rFonts w:ascii="Times New Roman" w:hAnsi="Times New Roman" w:cs="Times New Roman"/>
          <w:sz w:val="24"/>
          <w:szCs w:val="24"/>
          <w:lang w:val="es-PE"/>
        </w:rPr>
        <w:t xml:space="preserve">; sin embargo, está en contra de la idea </w:t>
      </w:r>
      <w:r w:rsidR="009A5F83" w:rsidRPr="00AA3A4D">
        <w:rPr>
          <w:rFonts w:ascii="Times New Roman" w:hAnsi="Times New Roman" w:cs="Times New Roman"/>
          <w:sz w:val="24"/>
          <w:szCs w:val="24"/>
          <w:lang w:val="es-PE"/>
        </w:rPr>
        <w:t xml:space="preserve">de un Dios preocupado por sus creaciones. </w:t>
      </w:r>
      <w:r w:rsidR="00DD1B5F" w:rsidRPr="00AA3A4D">
        <w:rPr>
          <w:rFonts w:ascii="Times New Roman" w:hAnsi="Times New Roman" w:cs="Times New Roman"/>
          <w:sz w:val="24"/>
          <w:szCs w:val="24"/>
          <w:lang w:val="es-PE"/>
        </w:rPr>
        <w:t>En la misma línea</w:t>
      </w:r>
      <w:r w:rsidR="009A5F83" w:rsidRPr="00AA3A4D">
        <w:rPr>
          <w:rFonts w:ascii="Times New Roman" w:hAnsi="Times New Roman" w:cs="Times New Roman"/>
          <w:sz w:val="24"/>
          <w:szCs w:val="24"/>
          <w:lang w:val="es-PE"/>
        </w:rPr>
        <w:t xml:space="preserve">, en Nietzsche, tenemos la idea de una opresión moral debido a ciertas tradiciones que prefieren guardarse para una vida después de la muerte, en que tanto el holandés, como el alemán, no </w:t>
      </w:r>
      <w:r w:rsidR="001E7801">
        <w:rPr>
          <w:rFonts w:ascii="Times New Roman" w:hAnsi="Times New Roman" w:cs="Times New Roman"/>
          <w:sz w:val="24"/>
          <w:szCs w:val="24"/>
          <w:lang w:val="es-PE"/>
        </w:rPr>
        <w:t xml:space="preserve">necesariamente </w:t>
      </w:r>
      <w:r w:rsidR="009A5F83" w:rsidRPr="00AA3A4D">
        <w:rPr>
          <w:rFonts w:ascii="Times New Roman" w:hAnsi="Times New Roman" w:cs="Times New Roman"/>
          <w:sz w:val="24"/>
          <w:szCs w:val="24"/>
          <w:lang w:val="es-PE"/>
        </w:rPr>
        <w:t>creen</w:t>
      </w:r>
      <w:r w:rsidR="00DD1B5F" w:rsidRPr="00AA3A4D">
        <w:rPr>
          <w:rFonts w:ascii="Times New Roman" w:hAnsi="Times New Roman" w:cs="Times New Roman"/>
          <w:sz w:val="24"/>
          <w:szCs w:val="24"/>
          <w:lang w:val="es-PE"/>
        </w:rPr>
        <w:t>, resultando en</w:t>
      </w:r>
      <w:r w:rsidR="001E7801">
        <w:rPr>
          <w:rFonts w:ascii="Times New Roman" w:hAnsi="Times New Roman" w:cs="Times New Roman"/>
          <w:sz w:val="24"/>
          <w:szCs w:val="24"/>
          <w:lang w:val="es-PE"/>
        </w:rPr>
        <w:t xml:space="preserve"> una ética que en la práctica predica</w:t>
      </w:r>
      <w:r w:rsidR="00DD1B5F" w:rsidRPr="00AA3A4D">
        <w:rPr>
          <w:rFonts w:ascii="Times New Roman" w:hAnsi="Times New Roman" w:cs="Times New Roman"/>
          <w:sz w:val="24"/>
          <w:szCs w:val="24"/>
          <w:lang w:val="es-PE"/>
        </w:rPr>
        <w:t xml:space="preserve"> la negación de algo que para Nietzsche es fundamental: la existencia en este mundo en armonía con la fundamental animalidad</w:t>
      </w:r>
      <w:r w:rsidR="009A5F83" w:rsidRPr="00AA3A4D">
        <w:rPr>
          <w:rFonts w:ascii="Times New Roman" w:hAnsi="Times New Roman" w:cs="Times New Roman"/>
          <w:sz w:val="24"/>
          <w:szCs w:val="24"/>
          <w:lang w:val="es-PE"/>
        </w:rPr>
        <w:t xml:space="preserve">. </w:t>
      </w:r>
    </w:p>
    <w:p w:rsidR="009A5F83" w:rsidRDefault="008F4FAC" w:rsidP="00AA3A4D">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Ello </w:t>
      </w:r>
      <w:r w:rsidR="001E7801">
        <w:rPr>
          <w:rFonts w:ascii="Times New Roman" w:hAnsi="Times New Roman" w:cs="Times New Roman"/>
          <w:sz w:val="24"/>
          <w:szCs w:val="24"/>
          <w:lang w:val="es-PE"/>
        </w:rPr>
        <w:t xml:space="preserve">perfila, con los autores referidos, </w:t>
      </w:r>
      <w:r>
        <w:rPr>
          <w:rFonts w:ascii="Times New Roman" w:hAnsi="Times New Roman" w:cs="Times New Roman"/>
          <w:sz w:val="24"/>
          <w:szCs w:val="24"/>
          <w:lang w:val="es-PE"/>
        </w:rPr>
        <w:t xml:space="preserve">una intensa crítica a la religión, de acuerdo a </w:t>
      </w:r>
      <w:proofErr w:type="spellStart"/>
      <w:r>
        <w:rPr>
          <w:rFonts w:ascii="Times New Roman" w:hAnsi="Times New Roman" w:cs="Times New Roman"/>
          <w:sz w:val="24"/>
          <w:szCs w:val="24"/>
          <w:lang w:val="es-PE"/>
        </w:rPr>
        <w:t>Massuh</w:t>
      </w:r>
      <w:proofErr w:type="spellEnd"/>
      <w:r>
        <w:rPr>
          <w:rFonts w:ascii="Times New Roman" w:hAnsi="Times New Roman" w:cs="Times New Roman"/>
          <w:sz w:val="24"/>
          <w:szCs w:val="24"/>
          <w:lang w:val="es-PE"/>
        </w:rPr>
        <w:t xml:space="preserve"> (1976): “Afirmó que el conocimiento histórico es nocivo a la religión puesto que dejaba de ella sólo un conjunto de piezas sueltas quedando, de este modo &lt;totalmente destruida&gt;. (…) emplea y adopta el mismo método y la actitud histórica que </w:t>
      </w:r>
      <w:r>
        <w:rPr>
          <w:rFonts w:ascii="Times New Roman" w:hAnsi="Times New Roman" w:cs="Times New Roman"/>
          <w:sz w:val="24"/>
          <w:szCs w:val="24"/>
          <w:lang w:val="es-PE"/>
        </w:rPr>
        <w:lastRenderedPageBreak/>
        <w:t>anteriormente había reportado. Y los adopta, justamente, porque ahora intenta operar una total destrucción de la religión” (</w:t>
      </w:r>
      <w:proofErr w:type="spellStart"/>
      <w:r>
        <w:rPr>
          <w:rFonts w:ascii="Times New Roman" w:hAnsi="Times New Roman" w:cs="Times New Roman"/>
          <w:sz w:val="24"/>
          <w:szCs w:val="24"/>
          <w:lang w:val="es-PE"/>
        </w:rPr>
        <w:t>Massuh</w:t>
      </w:r>
      <w:proofErr w:type="spellEnd"/>
      <w:r>
        <w:rPr>
          <w:rFonts w:ascii="Times New Roman" w:hAnsi="Times New Roman" w:cs="Times New Roman"/>
          <w:sz w:val="24"/>
          <w:szCs w:val="24"/>
          <w:lang w:val="es-PE"/>
        </w:rPr>
        <w:t>, 1976, p. 54)</w:t>
      </w:r>
      <w:r w:rsidR="001E7801">
        <w:rPr>
          <w:rFonts w:ascii="Times New Roman" w:hAnsi="Times New Roman" w:cs="Times New Roman"/>
          <w:sz w:val="24"/>
          <w:szCs w:val="24"/>
          <w:lang w:val="es-PE"/>
        </w:rPr>
        <w:t xml:space="preserve"> </w:t>
      </w:r>
      <w:r w:rsidR="009A5F83" w:rsidRPr="00AA3A4D">
        <w:rPr>
          <w:rFonts w:ascii="Times New Roman" w:hAnsi="Times New Roman" w:cs="Times New Roman"/>
          <w:sz w:val="24"/>
          <w:szCs w:val="24"/>
          <w:lang w:val="es-PE"/>
        </w:rPr>
        <w:t xml:space="preserve">Tengamos en cuenta que, a Spinoza, la defensa de un alma no inmortal le valió la excomunión y el exilio. Nietzsche se muestra </w:t>
      </w:r>
      <w:proofErr w:type="spellStart"/>
      <w:r w:rsidR="009A5F83" w:rsidRPr="00AA3A4D">
        <w:rPr>
          <w:rFonts w:ascii="Times New Roman" w:hAnsi="Times New Roman" w:cs="Times New Roman"/>
          <w:sz w:val="24"/>
          <w:szCs w:val="24"/>
          <w:lang w:val="es-PE"/>
        </w:rPr>
        <w:t>simpatético</w:t>
      </w:r>
      <w:proofErr w:type="spellEnd"/>
      <w:r w:rsidR="009A5F83" w:rsidRPr="00AA3A4D">
        <w:rPr>
          <w:rFonts w:ascii="Times New Roman" w:hAnsi="Times New Roman" w:cs="Times New Roman"/>
          <w:sz w:val="24"/>
          <w:szCs w:val="24"/>
          <w:lang w:val="es-PE"/>
        </w:rPr>
        <w:t xml:space="preserve"> a dicho carácter resuelto, obstinado, marginado y solitario. Tal materialismo, el de Feuerbach</w:t>
      </w:r>
      <w:r w:rsidR="001E7801">
        <w:rPr>
          <w:rFonts w:ascii="Times New Roman" w:hAnsi="Times New Roman" w:cs="Times New Roman"/>
          <w:sz w:val="24"/>
          <w:szCs w:val="24"/>
          <w:lang w:val="es-PE"/>
        </w:rPr>
        <w:t>, Marx</w:t>
      </w:r>
      <w:r w:rsidR="009A5F83" w:rsidRPr="00AA3A4D">
        <w:rPr>
          <w:rFonts w:ascii="Times New Roman" w:hAnsi="Times New Roman" w:cs="Times New Roman"/>
          <w:sz w:val="24"/>
          <w:szCs w:val="24"/>
          <w:lang w:val="es-PE"/>
        </w:rPr>
        <w:t xml:space="preserve"> y el de Spinoza, resultan en un Nietzsche crítico de los sueños metafísicos, particularmente, de la religión, en el sentido moral, pero también de la pretensión de universalidad, el afán objetivista de la ciencia y la negación </w:t>
      </w:r>
      <w:r w:rsidR="0089450A" w:rsidRPr="00AA3A4D">
        <w:rPr>
          <w:rFonts w:ascii="Times New Roman" w:hAnsi="Times New Roman" w:cs="Times New Roman"/>
          <w:sz w:val="24"/>
          <w:szCs w:val="24"/>
          <w:lang w:val="es-PE"/>
        </w:rPr>
        <w:t xml:space="preserve">cultural de lo caótico, abyecto, corporal y del mundo de los sentidos. </w:t>
      </w:r>
      <w:r w:rsidR="00C75F3D">
        <w:rPr>
          <w:rFonts w:ascii="Times New Roman" w:hAnsi="Times New Roman" w:cs="Times New Roman"/>
          <w:sz w:val="24"/>
          <w:szCs w:val="24"/>
          <w:lang w:val="es-PE"/>
        </w:rPr>
        <w:t>Esto supone</w:t>
      </w:r>
      <w:r w:rsidR="001E7801">
        <w:rPr>
          <w:rFonts w:ascii="Times New Roman" w:hAnsi="Times New Roman" w:cs="Times New Roman"/>
          <w:sz w:val="24"/>
          <w:szCs w:val="24"/>
          <w:lang w:val="es-PE"/>
        </w:rPr>
        <w:t>, asimismo,</w:t>
      </w:r>
      <w:r w:rsidR="00C75F3D">
        <w:rPr>
          <w:rFonts w:ascii="Times New Roman" w:hAnsi="Times New Roman" w:cs="Times New Roman"/>
          <w:sz w:val="24"/>
          <w:szCs w:val="24"/>
          <w:lang w:val="es-PE"/>
        </w:rPr>
        <w:t xml:space="preserve"> una base para la crítica a la epistemología moderna. </w:t>
      </w:r>
    </w:p>
    <w:p w:rsidR="00C75F3D" w:rsidRPr="00AA3A4D" w:rsidRDefault="00C75F3D" w:rsidP="00AA3A4D">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En tal sentido, podemos atender a lo que refiere Juan Luis </w:t>
      </w:r>
      <w:proofErr w:type="spellStart"/>
      <w:r>
        <w:rPr>
          <w:rFonts w:ascii="Times New Roman" w:hAnsi="Times New Roman" w:cs="Times New Roman"/>
          <w:sz w:val="24"/>
          <w:szCs w:val="24"/>
          <w:lang w:val="es-PE"/>
        </w:rPr>
        <w:t>Vermal</w:t>
      </w:r>
      <w:proofErr w:type="spellEnd"/>
      <w:r>
        <w:rPr>
          <w:rFonts w:ascii="Times New Roman" w:hAnsi="Times New Roman" w:cs="Times New Roman"/>
          <w:sz w:val="24"/>
          <w:szCs w:val="24"/>
          <w:lang w:val="es-PE"/>
        </w:rPr>
        <w:t xml:space="preserve"> (1987) en </w:t>
      </w:r>
      <w:r>
        <w:rPr>
          <w:rFonts w:ascii="Times New Roman" w:hAnsi="Times New Roman" w:cs="Times New Roman"/>
          <w:i/>
          <w:sz w:val="24"/>
          <w:szCs w:val="24"/>
          <w:lang w:val="es-PE"/>
        </w:rPr>
        <w:t>La crítica de la metafísica de Nietzsche</w:t>
      </w:r>
      <w:r>
        <w:rPr>
          <w:rFonts w:ascii="Times New Roman" w:hAnsi="Times New Roman" w:cs="Times New Roman"/>
          <w:sz w:val="24"/>
          <w:szCs w:val="24"/>
          <w:lang w:val="es-PE"/>
        </w:rPr>
        <w:t xml:space="preserve"> en donde señala que “La crítica de la unidad subjetiva es para Nietzsche la crítica fundamental, el punto donde se concentra su labor de destrucción de las categorías metafísicas básicas. Mientras que con la crítica de las nociones tradicionales de conocimiento y verdad Nietzsche ponía en cuestión los conceptos de adecuación y cosa en sí desde la perspectiva de una pluralidad de interpretaciones, a través de la crítica del yo se abre camino un procedimiento paralelo de destrucción del concepto de ente substancial, o simplemente ente o ser.” (</w:t>
      </w:r>
      <w:proofErr w:type="spellStart"/>
      <w:r>
        <w:rPr>
          <w:rFonts w:ascii="Times New Roman" w:hAnsi="Times New Roman" w:cs="Times New Roman"/>
          <w:sz w:val="24"/>
          <w:szCs w:val="24"/>
          <w:lang w:val="es-PE"/>
        </w:rPr>
        <w:t>Vermal</w:t>
      </w:r>
      <w:proofErr w:type="spellEnd"/>
      <w:r>
        <w:rPr>
          <w:rFonts w:ascii="Times New Roman" w:hAnsi="Times New Roman" w:cs="Times New Roman"/>
          <w:sz w:val="24"/>
          <w:szCs w:val="24"/>
          <w:lang w:val="es-PE"/>
        </w:rPr>
        <w:t xml:space="preserve">, 1987, p. 182) Para la modernidad </w:t>
      </w:r>
      <w:r w:rsidR="001E7801">
        <w:rPr>
          <w:rFonts w:ascii="Times New Roman" w:hAnsi="Times New Roman" w:cs="Times New Roman"/>
          <w:sz w:val="24"/>
          <w:szCs w:val="24"/>
          <w:lang w:val="es-PE"/>
        </w:rPr>
        <w:t xml:space="preserve">es agradable y fundamental la certeza de una sólida moralidad </w:t>
      </w:r>
      <w:proofErr w:type="spellStart"/>
      <w:r w:rsidR="001E7801">
        <w:rPr>
          <w:rFonts w:ascii="Times New Roman" w:hAnsi="Times New Roman" w:cs="Times New Roman"/>
          <w:sz w:val="24"/>
          <w:szCs w:val="24"/>
          <w:lang w:val="es-PE"/>
        </w:rPr>
        <w:t>universal</w:t>
      </w:r>
      <w:proofErr w:type="gramStart"/>
      <w:r w:rsidR="001E7801">
        <w:rPr>
          <w:rFonts w:ascii="Times New Roman" w:hAnsi="Times New Roman" w:cs="Times New Roman"/>
          <w:sz w:val="24"/>
          <w:szCs w:val="24"/>
          <w:lang w:val="es-PE"/>
        </w:rPr>
        <w:t>;.La</w:t>
      </w:r>
      <w:proofErr w:type="spellEnd"/>
      <w:proofErr w:type="gramEnd"/>
      <w:r w:rsidR="001E7801">
        <w:rPr>
          <w:rFonts w:ascii="Times New Roman" w:hAnsi="Times New Roman" w:cs="Times New Roman"/>
          <w:sz w:val="24"/>
          <w:szCs w:val="24"/>
          <w:lang w:val="es-PE"/>
        </w:rPr>
        <w:t xml:space="preserve"> moral universal va de la mano con un gran sueño metafísico religioso. </w:t>
      </w:r>
    </w:p>
    <w:p w:rsidR="0089450A" w:rsidRPr="00AA3A4D" w:rsidRDefault="0089450A"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 xml:space="preserve">Por el contrario, Nietzsche tiene una propuesta vitalista. Ello defiende la vida animal, concreta y material, alejándose de </w:t>
      </w:r>
      <w:r w:rsidR="001E7801">
        <w:rPr>
          <w:rFonts w:ascii="Times New Roman" w:hAnsi="Times New Roman" w:cs="Times New Roman"/>
          <w:sz w:val="24"/>
          <w:szCs w:val="24"/>
          <w:lang w:val="es-PE"/>
        </w:rPr>
        <w:t>ilusiones metafísica</w:t>
      </w:r>
      <w:r w:rsidRPr="00AA3A4D">
        <w:rPr>
          <w:rFonts w:ascii="Times New Roman" w:hAnsi="Times New Roman" w:cs="Times New Roman"/>
          <w:sz w:val="24"/>
          <w:szCs w:val="24"/>
          <w:lang w:val="es-PE"/>
        </w:rPr>
        <w:t>s que se impongan moralmente. En ese mismo sentido, y en rechazo a la idea universal de una moralidad, rescata el poder de la perspectiva del individuo. La importancia del perspectivismo moral de Nietzsche radica en el influjo de la voluntad de poder, la que confiere</w:t>
      </w:r>
      <w:r w:rsidR="00AB4DDF" w:rsidRPr="00AA3A4D">
        <w:rPr>
          <w:rFonts w:ascii="Times New Roman" w:hAnsi="Times New Roman" w:cs="Times New Roman"/>
          <w:sz w:val="24"/>
          <w:szCs w:val="24"/>
          <w:lang w:val="es-PE"/>
        </w:rPr>
        <w:t xml:space="preserve"> el despliegue de la libertad. </w:t>
      </w:r>
      <w:r w:rsidR="009A5649">
        <w:rPr>
          <w:rFonts w:ascii="Times New Roman" w:hAnsi="Times New Roman" w:cs="Times New Roman"/>
          <w:sz w:val="24"/>
          <w:szCs w:val="24"/>
          <w:lang w:val="es-PE"/>
        </w:rPr>
        <w:t xml:space="preserve">En el mismo sentido </w:t>
      </w:r>
      <w:proofErr w:type="spellStart"/>
      <w:r w:rsidR="009A5649">
        <w:rPr>
          <w:rFonts w:ascii="Times New Roman" w:hAnsi="Times New Roman" w:cs="Times New Roman"/>
          <w:sz w:val="24"/>
          <w:szCs w:val="24"/>
          <w:lang w:val="es-PE"/>
        </w:rPr>
        <w:t>Vermal</w:t>
      </w:r>
      <w:proofErr w:type="spellEnd"/>
      <w:r w:rsidR="009A5649">
        <w:rPr>
          <w:rFonts w:ascii="Times New Roman" w:hAnsi="Times New Roman" w:cs="Times New Roman"/>
          <w:sz w:val="24"/>
          <w:szCs w:val="24"/>
          <w:lang w:val="es-PE"/>
        </w:rPr>
        <w:t xml:space="preserve"> refiere que: “es necesario detenerse en la noción clave de interpretación. Ella es la actividad básica por la que la voluntad de poder construye en cada caso su mundo. A la inversa, la interpretación es un medio para dominar algo, y está continuamente presente en el proceso orgánico. (…) La voluntad de poder, en cuanto principio general, es, en cambio, la interpretación que privilegia las interpretaciones desde sí mismas, es decir, desde su falta de fundamento concluyente.” (</w:t>
      </w:r>
      <w:proofErr w:type="spellStart"/>
      <w:r w:rsidR="009A5649">
        <w:rPr>
          <w:rFonts w:ascii="Times New Roman" w:hAnsi="Times New Roman" w:cs="Times New Roman"/>
          <w:sz w:val="24"/>
          <w:szCs w:val="24"/>
          <w:lang w:val="es-PE"/>
        </w:rPr>
        <w:t>Vermal</w:t>
      </w:r>
      <w:proofErr w:type="spellEnd"/>
      <w:r w:rsidR="009A5649">
        <w:rPr>
          <w:rFonts w:ascii="Times New Roman" w:hAnsi="Times New Roman" w:cs="Times New Roman"/>
          <w:sz w:val="24"/>
          <w:szCs w:val="24"/>
          <w:lang w:val="es-PE"/>
        </w:rPr>
        <w:t xml:space="preserve">, 1987, p. 192) Es en este sentido que la perspectiva se rescata de la opresión de un totalitarismo moral. </w:t>
      </w:r>
    </w:p>
    <w:p w:rsidR="00AB4DDF" w:rsidRPr="00AA3A4D" w:rsidRDefault="00AB4DDF"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 xml:space="preserve">En aquella liberación </w:t>
      </w:r>
      <w:r w:rsidR="001E7801">
        <w:rPr>
          <w:rFonts w:ascii="Times New Roman" w:hAnsi="Times New Roman" w:cs="Times New Roman"/>
          <w:sz w:val="24"/>
          <w:szCs w:val="24"/>
          <w:lang w:val="es-PE"/>
        </w:rPr>
        <w:t>ética</w:t>
      </w:r>
      <w:r w:rsidRPr="00AA3A4D">
        <w:rPr>
          <w:rFonts w:ascii="Times New Roman" w:hAnsi="Times New Roman" w:cs="Times New Roman"/>
          <w:sz w:val="24"/>
          <w:szCs w:val="24"/>
          <w:lang w:val="es-PE"/>
        </w:rPr>
        <w:t xml:space="preserve">, de la que antes Dios era substrato, es que se exclama que haya muerto. En un sentido integral, en paralelo, Nietzsche experimenta a los monarcas </w:t>
      </w:r>
      <w:r w:rsidRPr="00AA3A4D">
        <w:rPr>
          <w:rFonts w:ascii="Times New Roman" w:hAnsi="Times New Roman" w:cs="Times New Roman"/>
          <w:sz w:val="24"/>
          <w:szCs w:val="24"/>
          <w:lang w:val="es-PE"/>
        </w:rPr>
        <w:lastRenderedPageBreak/>
        <w:t>decapitados de la revolución y a las colonias independizadas; el imperialismo tenía una cruz como estandarte, y es también</w:t>
      </w:r>
      <w:r w:rsidR="001E7801">
        <w:rPr>
          <w:rFonts w:ascii="Times New Roman" w:hAnsi="Times New Roman" w:cs="Times New Roman"/>
          <w:sz w:val="24"/>
          <w:szCs w:val="24"/>
          <w:lang w:val="es-PE"/>
        </w:rPr>
        <w:t>,</w:t>
      </w:r>
      <w:r w:rsidRPr="00AA3A4D">
        <w:rPr>
          <w:rFonts w:ascii="Times New Roman" w:hAnsi="Times New Roman" w:cs="Times New Roman"/>
          <w:sz w:val="24"/>
          <w:szCs w:val="24"/>
          <w:lang w:val="es-PE"/>
        </w:rPr>
        <w:t xml:space="preserve"> en ese sentido, del que se deriva la moralidad moderna colonial, que Dios haya muerto. Ello no implica la pérdida del sentido, </w:t>
      </w:r>
      <w:r w:rsidR="00C93807" w:rsidRPr="00AA3A4D">
        <w:rPr>
          <w:rFonts w:ascii="Times New Roman" w:hAnsi="Times New Roman" w:cs="Times New Roman"/>
          <w:sz w:val="24"/>
          <w:szCs w:val="24"/>
          <w:lang w:val="es-PE"/>
        </w:rPr>
        <w:t xml:space="preserve">en </w:t>
      </w:r>
      <w:r w:rsidR="001E7801">
        <w:rPr>
          <w:rFonts w:ascii="Times New Roman" w:hAnsi="Times New Roman" w:cs="Times New Roman"/>
          <w:sz w:val="24"/>
          <w:szCs w:val="24"/>
          <w:lang w:val="es-PE"/>
        </w:rPr>
        <w:t xml:space="preserve">cuanto un </w:t>
      </w:r>
      <w:r w:rsidR="00C93807" w:rsidRPr="00AA3A4D">
        <w:rPr>
          <w:rFonts w:ascii="Times New Roman" w:hAnsi="Times New Roman" w:cs="Times New Roman"/>
          <w:sz w:val="24"/>
          <w:szCs w:val="24"/>
          <w:lang w:val="es-PE"/>
        </w:rPr>
        <w:t xml:space="preserve">fatalismo nihilista, sino que, precisamente porque nada parece tener sentido, es que el valor de la perspectiva moral que uno adopte con su voluntad de poder adquiere una significación especial. </w:t>
      </w:r>
      <w:r w:rsidR="001B48CE" w:rsidRPr="00AA3A4D">
        <w:rPr>
          <w:rFonts w:ascii="Times New Roman" w:hAnsi="Times New Roman" w:cs="Times New Roman"/>
          <w:sz w:val="24"/>
          <w:szCs w:val="24"/>
          <w:lang w:val="es-PE"/>
        </w:rPr>
        <w:t xml:space="preserve">En ese sentido, en el </w:t>
      </w:r>
      <w:r w:rsidR="001B48CE" w:rsidRPr="00AA3A4D">
        <w:rPr>
          <w:rFonts w:ascii="Times New Roman" w:hAnsi="Times New Roman" w:cs="Times New Roman"/>
          <w:i/>
          <w:sz w:val="24"/>
          <w:szCs w:val="24"/>
          <w:lang w:val="es-PE"/>
        </w:rPr>
        <w:t>Crepúsculo de los Ídolos</w:t>
      </w:r>
      <w:r w:rsidR="001B48CE" w:rsidRPr="00AA3A4D">
        <w:rPr>
          <w:rFonts w:ascii="Times New Roman" w:hAnsi="Times New Roman" w:cs="Times New Roman"/>
          <w:sz w:val="24"/>
          <w:szCs w:val="24"/>
          <w:lang w:val="es-PE"/>
        </w:rPr>
        <w:t xml:space="preserve"> (1999) señala que: “El que no sabe poner su voluntad en las cosas, intenta darles algún sentido, lo cual le hace creer que hay una voluntad en ellas. (Principio de la Fe)” (Nietzsche, 1999, p.19)</w:t>
      </w:r>
    </w:p>
    <w:p w:rsidR="003B729A" w:rsidRPr="00AA3A4D" w:rsidRDefault="00C93807"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 xml:space="preserve">La muerte de Dios permite el surgimiento del </w:t>
      </w:r>
      <w:proofErr w:type="spellStart"/>
      <w:r w:rsidRPr="00AA3A4D">
        <w:rPr>
          <w:rFonts w:ascii="Times New Roman" w:hAnsi="Times New Roman" w:cs="Times New Roman"/>
          <w:sz w:val="24"/>
          <w:szCs w:val="24"/>
          <w:lang w:val="es-PE"/>
        </w:rPr>
        <w:t>superhumano</w:t>
      </w:r>
      <w:proofErr w:type="spellEnd"/>
      <w:r w:rsidRPr="00AA3A4D">
        <w:rPr>
          <w:rFonts w:ascii="Times New Roman" w:hAnsi="Times New Roman" w:cs="Times New Roman"/>
          <w:sz w:val="24"/>
          <w:szCs w:val="24"/>
          <w:lang w:val="es-PE"/>
        </w:rPr>
        <w:t xml:space="preserve">, quien se ve empoderado de dotar de sentido y dar cuenta de sus actos en una moralidad vitalista. Ese es el poder particular que tiene el </w:t>
      </w:r>
      <w:proofErr w:type="spellStart"/>
      <w:r w:rsidRPr="00AA3A4D">
        <w:rPr>
          <w:rFonts w:ascii="Times New Roman" w:hAnsi="Times New Roman" w:cs="Times New Roman"/>
          <w:sz w:val="24"/>
          <w:szCs w:val="24"/>
          <w:lang w:val="es-PE"/>
        </w:rPr>
        <w:t>superhumano</w:t>
      </w:r>
      <w:proofErr w:type="spellEnd"/>
      <w:r w:rsidRPr="00AA3A4D">
        <w:rPr>
          <w:rFonts w:ascii="Times New Roman" w:hAnsi="Times New Roman" w:cs="Times New Roman"/>
          <w:sz w:val="24"/>
          <w:szCs w:val="24"/>
          <w:lang w:val="es-PE"/>
        </w:rPr>
        <w:t xml:space="preserve"> por sobre el humano y la bestia: la voluntad de poder</w:t>
      </w:r>
      <w:r w:rsidR="001E7801">
        <w:rPr>
          <w:rFonts w:ascii="Times New Roman" w:hAnsi="Times New Roman" w:cs="Times New Roman"/>
          <w:sz w:val="24"/>
          <w:szCs w:val="24"/>
          <w:lang w:val="es-PE"/>
        </w:rPr>
        <w:t xml:space="preserve"> para significar sus perspectivas morales</w:t>
      </w:r>
      <w:r w:rsidRPr="00AA3A4D">
        <w:rPr>
          <w:rFonts w:ascii="Times New Roman" w:hAnsi="Times New Roman" w:cs="Times New Roman"/>
          <w:sz w:val="24"/>
          <w:szCs w:val="24"/>
          <w:lang w:val="es-PE"/>
        </w:rPr>
        <w:t xml:space="preserve">. </w:t>
      </w:r>
      <w:r w:rsidR="00A35B41" w:rsidRPr="00AA3A4D">
        <w:rPr>
          <w:rFonts w:ascii="Times New Roman" w:hAnsi="Times New Roman" w:cs="Times New Roman"/>
          <w:sz w:val="24"/>
          <w:szCs w:val="24"/>
          <w:lang w:val="es-PE"/>
        </w:rPr>
        <w:t xml:space="preserve">Podemos atender a la comunión entre la crítica a la metafísica, el vitalismo y el materialismo </w:t>
      </w:r>
      <w:proofErr w:type="spellStart"/>
      <w:r w:rsidR="00A35B41" w:rsidRPr="00AA3A4D">
        <w:rPr>
          <w:rFonts w:ascii="Times New Roman" w:hAnsi="Times New Roman" w:cs="Times New Roman"/>
          <w:sz w:val="24"/>
          <w:szCs w:val="24"/>
          <w:lang w:val="es-PE"/>
        </w:rPr>
        <w:t>feuerbacheano</w:t>
      </w:r>
      <w:proofErr w:type="spellEnd"/>
      <w:r w:rsidR="00A35B41" w:rsidRPr="00AA3A4D">
        <w:rPr>
          <w:rFonts w:ascii="Times New Roman" w:hAnsi="Times New Roman" w:cs="Times New Roman"/>
          <w:sz w:val="24"/>
          <w:szCs w:val="24"/>
          <w:lang w:val="es-PE"/>
        </w:rPr>
        <w:t xml:space="preserve"> cuando Nietzsche (1999) refiere en el </w:t>
      </w:r>
      <w:r w:rsidR="00A35B41" w:rsidRPr="00AA3A4D">
        <w:rPr>
          <w:rFonts w:ascii="Times New Roman" w:hAnsi="Times New Roman" w:cs="Times New Roman"/>
          <w:i/>
          <w:sz w:val="24"/>
          <w:szCs w:val="24"/>
          <w:lang w:val="es-PE"/>
        </w:rPr>
        <w:t>Crepúsculo de los Ídolos</w:t>
      </w:r>
      <w:r w:rsidR="00A35B41" w:rsidRPr="00AA3A4D">
        <w:rPr>
          <w:rFonts w:ascii="Times New Roman" w:hAnsi="Times New Roman" w:cs="Times New Roman"/>
          <w:sz w:val="24"/>
          <w:szCs w:val="24"/>
          <w:lang w:val="es-PE"/>
        </w:rPr>
        <w:t xml:space="preserve"> lo siguiente: “Lo que vuestra condición tiene de salvaje es lo que mejor os cura de vuestra perversidad; quiero decir, de vuestra </w:t>
      </w:r>
      <w:proofErr w:type="spellStart"/>
      <w:r w:rsidR="00A35B41" w:rsidRPr="00AA3A4D">
        <w:rPr>
          <w:rFonts w:ascii="Times New Roman" w:hAnsi="Times New Roman" w:cs="Times New Roman"/>
          <w:sz w:val="24"/>
          <w:szCs w:val="24"/>
          <w:lang w:val="es-PE"/>
        </w:rPr>
        <w:t>espiritualiudad</w:t>
      </w:r>
      <w:proofErr w:type="spellEnd"/>
      <w:r w:rsidR="00A35B41" w:rsidRPr="00AA3A4D">
        <w:rPr>
          <w:rFonts w:ascii="Times New Roman" w:hAnsi="Times New Roman" w:cs="Times New Roman"/>
          <w:sz w:val="24"/>
          <w:szCs w:val="24"/>
          <w:lang w:val="es-PE"/>
        </w:rPr>
        <w:t>, ¿Será el hombre una equivocación de Dios? ¿O Dios una equivocación del hombre?” (Nietzsche, 1999, p.18)</w:t>
      </w:r>
    </w:p>
    <w:p w:rsidR="00442622" w:rsidRPr="00AA3A4D" w:rsidRDefault="00442622"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Nietzsche ubica el problema de la filosofía en el referido “problema de Sócrates”, en donde se le atribuye instaurar un</w:t>
      </w:r>
      <w:r w:rsidR="00EE24D2">
        <w:rPr>
          <w:rFonts w:ascii="Times New Roman" w:hAnsi="Times New Roman" w:cs="Times New Roman"/>
          <w:sz w:val="24"/>
          <w:szCs w:val="24"/>
          <w:lang w:val="es-PE"/>
        </w:rPr>
        <w:t>a</w:t>
      </w:r>
      <w:r w:rsidRPr="00AA3A4D">
        <w:rPr>
          <w:rFonts w:ascii="Times New Roman" w:hAnsi="Times New Roman" w:cs="Times New Roman"/>
          <w:sz w:val="24"/>
          <w:szCs w:val="24"/>
          <w:lang w:val="es-PE"/>
        </w:rPr>
        <w:t xml:space="preserve"> tendencia post-naturalista que se caracteriza por defende</w:t>
      </w:r>
      <w:r w:rsidR="0029675A" w:rsidRPr="00AA3A4D">
        <w:rPr>
          <w:rFonts w:ascii="Times New Roman" w:hAnsi="Times New Roman" w:cs="Times New Roman"/>
          <w:sz w:val="24"/>
          <w:szCs w:val="24"/>
          <w:lang w:val="es-PE"/>
        </w:rPr>
        <w:t>r la idea de una racionalidad inscrita a la</w:t>
      </w:r>
      <w:r w:rsidR="008F4B10">
        <w:rPr>
          <w:rFonts w:ascii="Times New Roman" w:hAnsi="Times New Roman" w:cs="Times New Roman"/>
          <w:sz w:val="24"/>
          <w:szCs w:val="24"/>
          <w:lang w:val="es-PE"/>
        </w:rPr>
        <w:t>s</w:t>
      </w:r>
      <w:r w:rsidR="0029675A" w:rsidRPr="00AA3A4D">
        <w:rPr>
          <w:rFonts w:ascii="Times New Roman" w:hAnsi="Times New Roman" w:cs="Times New Roman"/>
          <w:sz w:val="24"/>
          <w:szCs w:val="24"/>
          <w:lang w:val="es-PE"/>
        </w:rPr>
        <w:t xml:space="preserve"> cosas; por el </w:t>
      </w:r>
      <w:proofErr w:type="gramStart"/>
      <w:r w:rsidR="0029675A" w:rsidRPr="00AA3A4D">
        <w:rPr>
          <w:rFonts w:ascii="Times New Roman" w:hAnsi="Times New Roman" w:cs="Times New Roman"/>
          <w:sz w:val="24"/>
          <w:szCs w:val="24"/>
          <w:lang w:val="es-PE"/>
        </w:rPr>
        <w:t>contrario</w:t>
      </w:r>
      <w:proofErr w:type="gramEnd"/>
      <w:r w:rsidR="0029675A" w:rsidRPr="00AA3A4D">
        <w:rPr>
          <w:rFonts w:ascii="Times New Roman" w:hAnsi="Times New Roman" w:cs="Times New Roman"/>
          <w:sz w:val="24"/>
          <w:szCs w:val="24"/>
          <w:lang w:val="es-PE"/>
        </w:rPr>
        <w:t xml:space="preserve"> Nietzsche nos apunta a la usual irracionalidad que lo humano manifiesta en su contexto industrial de moral decadente. El problema de Sócrates es replicad</w:t>
      </w:r>
      <w:r w:rsidR="00A05917">
        <w:rPr>
          <w:rFonts w:ascii="Times New Roman" w:hAnsi="Times New Roman" w:cs="Times New Roman"/>
          <w:sz w:val="24"/>
          <w:szCs w:val="24"/>
          <w:lang w:val="es-PE"/>
        </w:rPr>
        <w:t>o</w:t>
      </w:r>
      <w:r w:rsidR="0029675A" w:rsidRPr="00AA3A4D">
        <w:rPr>
          <w:rFonts w:ascii="Times New Roman" w:hAnsi="Times New Roman" w:cs="Times New Roman"/>
          <w:sz w:val="24"/>
          <w:szCs w:val="24"/>
          <w:lang w:val="es-PE"/>
        </w:rPr>
        <w:t xml:space="preserve"> por Platón en una separación del mundo entre el ámbito ideal y </w:t>
      </w:r>
      <w:proofErr w:type="gramStart"/>
      <w:r w:rsidR="0029675A" w:rsidRPr="00AA3A4D">
        <w:rPr>
          <w:rFonts w:ascii="Times New Roman" w:hAnsi="Times New Roman" w:cs="Times New Roman"/>
          <w:sz w:val="24"/>
          <w:szCs w:val="24"/>
          <w:lang w:val="es-PE"/>
        </w:rPr>
        <w:t>celeste</w:t>
      </w:r>
      <w:proofErr w:type="gramEnd"/>
      <w:r w:rsidR="0029675A" w:rsidRPr="00AA3A4D">
        <w:rPr>
          <w:rFonts w:ascii="Times New Roman" w:hAnsi="Times New Roman" w:cs="Times New Roman"/>
          <w:sz w:val="24"/>
          <w:szCs w:val="24"/>
          <w:lang w:val="es-PE"/>
        </w:rPr>
        <w:t xml:space="preserve"> por un lado, y el sensible, mancillado y </w:t>
      </w:r>
      <w:r w:rsidR="008F4B10">
        <w:rPr>
          <w:rFonts w:ascii="Times New Roman" w:hAnsi="Times New Roman" w:cs="Times New Roman"/>
          <w:sz w:val="24"/>
          <w:szCs w:val="24"/>
          <w:lang w:val="es-PE"/>
        </w:rPr>
        <w:t>corrupto</w:t>
      </w:r>
      <w:r w:rsidR="0029675A" w:rsidRPr="00AA3A4D">
        <w:rPr>
          <w:rFonts w:ascii="Times New Roman" w:hAnsi="Times New Roman" w:cs="Times New Roman"/>
          <w:sz w:val="24"/>
          <w:szCs w:val="24"/>
          <w:lang w:val="es-PE"/>
        </w:rPr>
        <w:t xml:space="preserve"> mundo de la experiencia. En este sentido: “Hablar de otro mundo distinto de éste, carece de sentido, suponiendo que no nos domine un instinto de calumnia, de empequeñecimiento y de suspicacia contra la vida. En este último caso nos vengamos de la vida con la fantasmagoría de una vida distinta, de una vida mejor.” (Nietzsche, 1999, p.37) En este sentido, pretender la racionalidad a toda cosa refleja la misma proyección humana que representa el concepto de Dios, es decir, se ajusta más a las expectativas antropológicas de certidumbre que todo sea objetivo o tenga una razón de ser, que propiamente a la realidad. El principio de</w:t>
      </w:r>
      <w:r w:rsidR="008F4B10">
        <w:rPr>
          <w:rFonts w:ascii="Times New Roman" w:hAnsi="Times New Roman" w:cs="Times New Roman"/>
          <w:sz w:val="24"/>
          <w:szCs w:val="24"/>
          <w:lang w:val="es-PE"/>
        </w:rPr>
        <w:t xml:space="preserve"> razón suficiente de Leibniz y el imperativo categórico </w:t>
      </w:r>
      <w:r w:rsidR="0029675A" w:rsidRPr="00AA3A4D">
        <w:rPr>
          <w:rFonts w:ascii="Times New Roman" w:hAnsi="Times New Roman" w:cs="Times New Roman"/>
          <w:sz w:val="24"/>
          <w:szCs w:val="24"/>
          <w:lang w:val="es-PE"/>
        </w:rPr>
        <w:t xml:space="preserve">de Kant se ven, de este modo, criticadas por colocar a la razón como su fundamento; Nietzsche nos habla de la falta de razón como lo característico de lo humano </w:t>
      </w:r>
      <w:r w:rsidR="0029675A" w:rsidRPr="00AA3A4D">
        <w:rPr>
          <w:rFonts w:ascii="Times New Roman" w:hAnsi="Times New Roman" w:cs="Times New Roman"/>
          <w:sz w:val="24"/>
          <w:szCs w:val="24"/>
          <w:lang w:val="es-PE"/>
        </w:rPr>
        <w:lastRenderedPageBreak/>
        <w:t>y así Platón, Sócrates y otros</w:t>
      </w:r>
      <w:r w:rsidR="00A05917">
        <w:rPr>
          <w:rFonts w:ascii="Times New Roman" w:hAnsi="Times New Roman" w:cs="Times New Roman"/>
          <w:sz w:val="24"/>
          <w:szCs w:val="24"/>
          <w:lang w:val="es-PE"/>
        </w:rPr>
        <w:t>,</w:t>
      </w:r>
      <w:r w:rsidR="0029675A" w:rsidRPr="00AA3A4D">
        <w:rPr>
          <w:rFonts w:ascii="Times New Roman" w:hAnsi="Times New Roman" w:cs="Times New Roman"/>
          <w:sz w:val="24"/>
          <w:szCs w:val="24"/>
          <w:lang w:val="es-PE"/>
        </w:rPr>
        <w:t xml:space="preserve"> son síntomas de decadencia</w:t>
      </w:r>
      <w:r w:rsidR="00A05917">
        <w:rPr>
          <w:rFonts w:ascii="Times New Roman" w:hAnsi="Times New Roman" w:cs="Times New Roman"/>
          <w:sz w:val="24"/>
          <w:szCs w:val="24"/>
          <w:lang w:val="es-PE"/>
        </w:rPr>
        <w:t xml:space="preserve"> anti-natural</w:t>
      </w:r>
      <w:r w:rsidR="0029675A" w:rsidRPr="00AA3A4D">
        <w:rPr>
          <w:rFonts w:ascii="Times New Roman" w:hAnsi="Times New Roman" w:cs="Times New Roman"/>
          <w:sz w:val="24"/>
          <w:szCs w:val="24"/>
          <w:lang w:val="es-PE"/>
        </w:rPr>
        <w:t xml:space="preserve">. En este sentido, en </w:t>
      </w:r>
      <w:r w:rsidR="0029675A" w:rsidRPr="00AA3A4D">
        <w:rPr>
          <w:rFonts w:ascii="Times New Roman" w:hAnsi="Times New Roman" w:cs="Times New Roman"/>
          <w:i/>
          <w:sz w:val="24"/>
          <w:szCs w:val="24"/>
          <w:lang w:val="es-PE"/>
        </w:rPr>
        <w:t>Más allá del bien y el mal</w:t>
      </w:r>
      <w:r w:rsidR="0029675A" w:rsidRPr="00AA3A4D">
        <w:rPr>
          <w:rFonts w:ascii="Times New Roman" w:hAnsi="Times New Roman" w:cs="Times New Roman"/>
          <w:sz w:val="24"/>
          <w:szCs w:val="24"/>
          <w:lang w:val="es-PE"/>
        </w:rPr>
        <w:t xml:space="preserve"> (</w:t>
      </w:r>
      <w:r w:rsidR="00B46F05" w:rsidRPr="00AA3A4D">
        <w:rPr>
          <w:rFonts w:ascii="Times New Roman" w:hAnsi="Times New Roman" w:cs="Times New Roman"/>
          <w:sz w:val="24"/>
          <w:szCs w:val="24"/>
          <w:lang w:val="es-PE"/>
        </w:rPr>
        <w:t>1984</w:t>
      </w:r>
      <w:r w:rsidR="0029675A" w:rsidRPr="00AA3A4D">
        <w:rPr>
          <w:rFonts w:ascii="Times New Roman" w:hAnsi="Times New Roman" w:cs="Times New Roman"/>
          <w:sz w:val="24"/>
          <w:szCs w:val="24"/>
          <w:lang w:val="es-PE"/>
        </w:rPr>
        <w:t>) se dice lo siguiente</w:t>
      </w:r>
      <w:r w:rsidR="00B46F05" w:rsidRPr="00AA3A4D">
        <w:rPr>
          <w:rFonts w:ascii="Times New Roman" w:hAnsi="Times New Roman" w:cs="Times New Roman"/>
          <w:sz w:val="24"/>
          <w:szCs w:val="24"/>
          <w:lang w:val="es-PE"/>
        </w:rPr>
        <w:t xml:space="preserve"> en el prólogo</w:t>
      </w:r>
      <w:r w:rsidR="0029675A" w:rsidRPr="00AA3A4D">
        <w:rPr>
          <w:rFonts w:ascii="Times New Roman" w:hAnsi="Times New Roman" w:cs="Times New Roman"/>
          <w:sz w:val="24"/>
          <w:szCs w:val="24"/>
          <w:lang w:val="es-PE"/>
        </w:rPr>
        <w:t>:</w:t>
      </w:r>
      <w:r w:rsidR="00B46F05" w:rsidRPr="00AA3A4D">
        <w:rPr>
          <w:rFonts w:ascii="Times New Roman" w:hAnsi="Times New Roman" w:cs="Times New Roman"/>
          <w:sz w:val="24"/>
          <w:szCs w:val="24"/>
          <w:lang w:val="es-PE"/>
        </w:rPr>
        <w:t xml:space="preserve"> “El peor, el más duradero y peligroso de todos los errores ha sido hasta ahora un error de dogmáticos, a saber, la invención por Platón del espíritu puro y del bien en sí” (Nietzsche, 1984</w:t>
      </w:r>
      <w:r w:rsidR="00A1541D">
        <w:rPr>
          <w:rFonts w:ascii="Times New Roman" w:hAnsi="Times New Roman" w:cs="Times New Roman"/>
          <w:sz w:val="24"/>
          <w:szCs w:val="24"/>
          <w:lang w:val="es-PE"/>
        </w:rPr>
        <w:t>, p.24</w:t>
      </w:r>
      <w:r w:rsidR="00B46F05" w:rsidRPr="00AA3A4D">
        <w:rPr>
          <w:rFonts w:ascii="Times New Roman" w:hAnsi="Times New Roman" w:cs="Times New Roman"/>
          <w:sz w:val="24"/>
          <w:szCs w:val="24"/>
          <w:lang w:val="es-PE"/>
        </w:rPr>
        <w:t>)</w:t>
      </w:r>
      <w:r w:rsidR="0029675A" w:rsidRPr="00AA3A4D">
        <w:rPr>
          <w:rFonts w:ascii="Times New Roman" w:hAnsi="Times New Roman" w:cs="Times New Roman"/>
          <w:sz w:val="24"/>
          <w:szCs w:val="24"/>
          <w:lang w:val="es-PE"/>
        </w:rPr>
        <w:t xml:space="preserve"> </w:t>
      </w:r>
      <w:r w:rsidR="00B46F05" w:rsidRPr="00AA3A4D">
        <w:rPr>
          <w:rFonts w:ascii="Times New Roman" w:hAnsi="Times New Roman" w:cs="Times New Roman"/>
          <w:sz w:val="24"/>
          <w:szCs w:val="24"/>
          <w:lang w:val="es-PE"/>
        </w:rPr>
        <w:t>En dicha separación se instaura la tradición de negar la existencia animal y vital, para, por el contrario, promover una ética del más</w:t>
      </w:r>
      <w:r w:rsidR="00A05917">
        <w:rPr>
          <w:rFonts w:ascii="Times New Roman" w:hAnsi="Times New Roman" w:cs="Times New Roman"/>
          <w:sz w:val="24"/>
          <w:szCs w:val="24"/>
          <w:lang w:val="es-PE"/>
        </w:rPr>
        <w:t>-</w:t>
      </w:r>
      <w:r w:rsidR="00B46F05" w:rsidRPr="00AA3A4D">
        <w:rPr>
          <w:rFonts w:ascii="Times New Roman" w:hAnsi="Times New Roman" w:cs="Times New Roman"/>
          <w:sz w:val="24"/>
          <w:szCs w:val="24"/>
          <w:lang w:val="es-PE"/>
        </w:rPr>
        <w:t>allá en rechazo del mundo de los sentidos</w:t>
      </w:r>
      <w:r w:rsidR="008F4B10">
        <w:rPr>
          <w:rFonts w:ascii="Times New Roman" w:hAnsi="Times New Roman" w:cs="Times New Roman"/>
          <w:sz w:val="24"/>
          <w:szCs w:val="24"/>
          <w:lang w:val="es-PE"/>
        </w:rPr>
        <w:t xml:space="preserve"> y la naturaleza</w:t>
      </w:r>
      <w:r w:rsidR="00B46F05" w:rsidRPr="00AA3A4D">
        <w:rPr>
          <w:rFonts w:ascii="Times New Roman" w:hAnsi="Times New Roman" w:cs="Times New Roman"/>
          <w:sz w:val="24"/>
          <w:szCs w:val="24"/>
          <w:lang w:val="es-PE"/>
        </w:rPr>
        <w:t xml:space="preserve">. </w:t>
      </w:r>
    </w:p>
    <w:p w:rsidR="00B46F05" w:rsidRPr="00AA3A4D" w:rsidRDefault="00B46F05"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 xml:space="preserve">En el </w:t>
      </w:r>
      <w:r w:rsidRPr="00AA3A4D">
        <w:rPr>
          <w:rFonts w:ascii="Times New Roman" w:hAnsi="Times New Roman" w:cs="Times New Roman"/>
          <w:i/>
          <w:sz w:val="24"/>
          <w:szCs w:val="24"/>
          <w:lang w:val="es-PE"/>
        </w:rPr>
        <w:t>Anticristo</w:t>
      </w:r>
      <w:r w:rsidRPr="00AA3A4D">
        <w:rPr>
          <w:rFonts w:ascii="Times New Roman" w:hAnsi="Times New Roman" w:cs="Times New Roman"/>
          <w:sz w:val="24"/>
          <w:szCs w:val="24"/>
          <w:lang w:val="es-PE"/>
        </w:rPr>
        <w:t xml:space="preserve"> (</w:t>
      </w:r>
      <w:r w:rsidR="00B276CE" w:rsidRPr="00AA3A4D">
        <w:rPr>
          <w:rFonts w:ascii="Times New Roman" w:hAnsi="Times New Roman" w:cs="Times New Roman"/>
          <w:sz w:val="24"/>
          <w:szCs w:val="24"/>
          <w:lang w:val="es-PE"/>
        </w:rPr>
        <w:t>2001</w:t>
      </w:r>
      <w:r w:rsidRPr="00AA3A4D">
        <w:rPr>
          <w:rFonts w:ascii="Times New Roman" w:hAnsi="Times New Roman" w:cs="Times New Roman"/>
          <w:sz w:val="24"/>
          <w:szCs w:val="24"/>
          <w:lang w:val="es-PE"/>
        </w:rPr>
        <w:t>)</w:t>
      </w:r>
      <w:r w:rsidR="00B276CE" w:rsidRPr="00AA3A4D">
        <w:rPr>
          <w:rFonts w:ascii="Times New Roman" w:hAnsi="Times New Roman" w:cs="Times New Roman"/>
          <w:sz w:val="24"/>
          <w:szCs w:val="24"/>
          <w:lang w:val="es-PE"/>
        </w:rPr>
        <w:t xml:space="preserve"> Nietzsche toma una postura extrema en contra de la moral judeo-cristiana con la finalidad de repensar la moralidad. En ese sentido, nos apunta lo siguiente: “</w:t>
      </w:r>
      <w:r w:rsidR="00BE13FD" w:rsidRPr="00AA3A4D">
        <w:rPr>
          <w:rFonts w:ascii="Times New Roman" w:hAnsi="Times New Roman" w:cs="Times New Roman"/>
          <w:sz w:val="24"/>
          <w:szCs w:val="24"/>
          <w:lang w:val="es-PE"/>
        </w:rPr>
        <w:t xml:space="preserve">¿Qué es lo bueno? Todo lo que eleva en el hombre el sentimiento de poder, la voluntad de poder, el poder mismo. ¿Qué es lo malo? Todo lo que proviene de la debilidad. ¿Qué es la felicidad? El sentimiento de lo que acrece el poder; el sentimiento de haber superado una resistencia. No contento, sino mayor poderío; no paz en general, sino guerra; no virtud, sino habilidad. “(Nietzsche, 2001, p. 3) Ello representa una transposición de valores; una relectura crítica de su significado e impacto en el comportamiento y despliegue moral. </w:t>
      </w:r>
      <w:r w:rsidR="00473C08" w:rsidRPr="00AA3A4D">
        <w:rPr>
          <w:rFonts w:ascii="Times New Roman" w:hAnsi="Times New Roman" w:cs="Times New Roman"/>
          <w:sz w:val="24"/>
          <w:szCs w:val="24"/>
          <w:lang w:val="es-PE"/>
        </w:rPr>
        <w:t>Tal es el sentido de su crítica a la metafísica moderna, por cuanto se ha desprestigiado y renegado de lo dionisiaco para fomentar y cultivar en la humanidad lo apolíneo. Recordemos que</w:t>
      </w:r>
      <w:r w:rsidR="008F4B10">
        <w:rPr>
          <w:rFonts w:ascii="Times New Roman" w:hAnsi="Times New Roman" w:cs="Times New Roman"/>
          <w:sz w:val="24"/>
          <w:szCs w:val="24"/>
          <w:lang w:val="es-PE"/>
        </w:rPr>
        <w:t>, en su lectura,</w:t>
      </w:r>
      <w:r w:rsidR="00473C08" w:rsidRPr="00AA3A4D">
        <w:rPr>
          <w:rFonts w:ascii="Times New Roman" w:hAnsi="Times New Roman" w:cs="Times New Roman"/>
          <w:sz w:val="24"/>
          <w:szCs w:val="24"/>
          <w:lang w:val="es-PE"/>
        </w:rPr>
        <w:t xml:space="preserve"> Apolo es la divinidad de la mesura, de la proporción, del orden y de lo racional, mientras que Dionisio, conocido por los romanos como Baco, lo es del desenfreno, del caos, de la exaltación pasional. En este sentido, es que uno apunta hacia el orden de una moralidad metafísica, mientras que el otro se interpreta como un acercamiento a lo más bestial de lo humano. La crítica de Nietzsche nos ubica, en el sentido de un Dios impersonal de Spinoza, a pensar más allá del bien y el mal. En </w:t>
      </w:r>
      <w:r w:rsidR="00473C08" w:rsidRPr="00AA3A4D">
        <w:rPr>
          <w:rFonts w:ascii="Times New Roman" w:hAnsi="Times New Roman" w:cs="Times New Roman"/>
          <w:i/>
          <w:sz w:val="24"/>
          <w:szCs w:val="24"/>
          <w:lang w:val="es-PE"/>
        </w:rPr>
        <w:t>El nacimiento de la tragedia</w:t>
      </w:r>
      <w:r w:rsidR="00473C08" w:rsidRPr="00AA3A4D">
        <w:rPr>
          <w:rFonts w:ascii="Times New Roman" w:hAnsi="Times New Roman" w:cs="Times New Roman"/>
          <w:sz w:val="24"/>
          <w:szCs w:val="24"/>
          <w:lang w:val="es-PE"/>
        </w:rPr>
        <w:t xml:space="preserve"> (1998), nos refiere lo siguiente sobre un portador mítico del fuego: “El Prometeo de Esquilo es una máscara dionisíaca, mientras que en aquel profundo rasgo de justicia mencionado con anterioridad Esquilo revela al intuitivo su procedencia por línea paterna de Apolo, el dios de la individuación y de los límites de la justicia. Y así, </w:t>
      </w:r>
      <w:r w:rsidR="00B11907" w:rsidRPr="00AA3A4D">
        <w:rPr>
          <w:rFonts w:ascii="Times New Roman" w:hAnsi="Times New Roman" w:cs="Times New Roman"/>
          <w:sz w:val="24"/>
          <w:szCs w:val="24"/>
          <w:lang w:val="es-PE"/>
        </w:rPr>
        <w:t>la doble esencia del Prometeo de Esquilo, su naturaleza a un tiempo apolínea y dionisíaca, podría expresarse en la siguiente fórmula conceptual &lt;Todo lo existente es justo e injusto, y en ambos casos igualmente justificado.&gt; ¡Éste es tu mundo! ¡Eso se llama mundo!” (Nietzsche, 1998, 119)</w:t>
      </w:r>
      <w:r w:rsidR="008F4B10">
        <w:rPr>
          <w:rFonts w:ascii="Times New Roman" w:hAnsi="Times New Roman" w:cs="Times New Roman"/>
          <w:sz w:val="24"/>
          <w:szCs w:val="24"/>
          <w:lang w:val="es-PE"/>
        </w:rPr>
        <w:t xml:space="preserve"> </w:t>
      </w:r>
    </w:p>
    <w:p w:rsidR="000923D8" w:rsidRPr="00AA3A4D" w:rsidRDefault="00A05917" w:rsidP="00AA3A4D">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La fuerte</w:t>
      </w:r>
      <w:r w:rsidR="0048332F" w:rsidRPr="00AA3A4D">
        <w:rPr>
          <w:rFonts w:ascii="Times New Roman" w:hAnsi="Times New Roman" w:cs="Times New Roman"/>
          <w:sz w:val="24"/>
          <w:szCs w:val="24"/>
          <w:lang w:val="es-PE"/>
        </w:rPr>
        <w:t xml:space="preserve"> crítica a una metafísica moderna universalista y mecanicista (y</w:t>
      </w:r>
      <w:r>
        <w:rPr>
          <w:rFonts w:ascii="Times New Roman" w:hAnsi="Times New Roman" w:cs="Times New Roman"/>
          <w:sz w:val="24"/>
          <w:szCs w:val="24"/>
          <w:lang w:val="es-PE"/>
        </w:rPr>
        <w:t>,</w:t>
      </w:r>
      <w:r w:rsidR="0048332F" w:rsidRPr="00AA3A4D">
        <w:rPr>
          <w:rFonts w:ascii="Times New Roman" w:hAnsi="Times New Roman" w:cs="Times New Roman"/>
          <w:sz w:val="24"/>
          <w:szCs w:val="24"/>
          <w:lang w:val="es-PE"/>
        </w:rPr>
        <w:t xml:space="preserve"> por lo tanto, determinista), supone una aversión a las pretensiones de la moralidad kantiana. Se </w:t>
      </w:r>
      <w:r w:rsidR="0048332F" w:rsidRPr="00AA3A4D">
        <w:rPr>
          <w:rFonts w:ascii="Times New Roman" w:hAnsi="Times New Roman" w:cs="Times New Roman"/>
          <w:sz w:val="24"/>
          <w:szCs w:val="24"/>
          <w:lang w:val="es-PE"/>
        </w:rPr>
        <w:lastRenderedPageBreak/>
        <w:t>sostiene, de este modo</w:t>
      </w:r>
      <w:r>
        <w:rPr>
          <w:rFonts w:ascii="Times New Roman" w:hAnsi="Times New Roman" w:cs="Times New Roman"/>
          <w:sz w:val="24"/>
          <w:szCs w:val="24"/>
          <w:lang w:val="es-PE"/>
        </w:rPr>
        <w:t>,</w:t>
      </w:r>
      <w:r w:rsidR="0048332F" w:rsidRPr="00AA3A4D">
        <w:rPr>
          <w:rFonts w:ascii="Times New Roman" w:hAnsi="Times New Roman" w:cs="Times New Roman"/>
          <w:sz w:val="24"/>
          <w:szCs w:val="24"/>
          <w:lang w:val="es-PE"/>
        </w:rPr>
        <w:t xml:space="preserve"> que no hay verdades absolutas, ni criterios únicos. En el embate a la razón y el objetivismo, Nietzsche se propone como un nihilista no fatalista, sino que, por el contrario, un nihilista del perspectivismo y de la voluntad de poder. Atendamos a este crudo y demoledor pasaje de </w:t>
      </w:r>
      <w:proofErr w:type="spellStart"/>
      <w:r w:rsidR="0048332F" w:rsidRPr="00AA3A4D">
        <w:rPr>
          <w:rFonts w:ascii="Times New Roman" w:hAnsi="Times New Roman" w:cs="Times New Roman"/>
          <w:i/>
          <w:sz w:val="24"/>
          <w:szCs w:val="24"/>
          <w:lang w:val="es-PE"/>
        </w:rPr>
        <w:t>Ecce</w:t>
      </w:r>
      <w:proofErr w:type="spellEnd"/>
      <w:r w:rsidR="0048332F" w:rsidRPr="00AA3A4D">
        <w:rPr>
          <w:rFonts w:ascii="Times New Roman" w:hAnsi="Times New Roman" w:cs="Times New Roman"/>
          <w:i/>
          <w:sz w:val="24"/>
          <w:szCs w:val="24"/>
          <w:lang w:val="es-PE"/>
        </w:rPr>
        <w:t xml:space="preserve"> Homo</w:t>
      </w:r>
      <w:r w:rsidR="0048332F" w:rsidRPr="00AA3A4D">
        <w:rPr>
          <w:rFonts w:ascii="Times New Roman" w:hAnsi="Times New Roman" w:cs="Times New Roman"/>
          <w:sz w:val="24"/>
          <w:szCs w:val="24"/>
          <w:lang w:val="es-PE"/>
        </w:rPr>
        <w:t xml:space="preserve"> (2006): “</w:t>
      </w:r>
    </w:p>
    <w:p w:rsidR="00715DA4" w:rsidRPr="00AA3A4D" w:rsidRDefault="0048332F" w:rsidP="0048124C">
      <w:pPr>
        <w:spacing w:line="240" w:lineRule="auto"/>
        <w:ind w:left="708"/>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La moral cristiana</w:t>
      </w:r>
      <w:r w:rsidR="000923D8" w:rsidRPr="00AA3A4D">
        <w:rPr>
          <w:rFonts w:ascii="Times New Roman" w:hAnsi="Times New Roman" w:cs="Times New Roman"/>
          <w:sz w:val="24"/>
          <w:szCs w:val="24"/>
          <w:lang w:val="es-PE"/>
        </w:rPr>
        <w:t xml:space="preserve">, la forma más maligna de la voluntad de mentira, la auténtica Circe de la humanidad: lo que la ha corrompido. Lo que a mí me espanta en este espectáculo no es el error en cuanto error, ni la milenaria falta de &lt;buena voluntad&gt;, de disciplina, de decencia, de valentía en las cosas del espíritu, manifestada en la historia de aquél: ¡es la falta de naturaleza, es el hecho absolutamente horripilante de que la </w:t>
      </w:r>
      <w:proofErr w:type="spellStart"/>
      <w:r w:rsidR="000923D8" w:rsidRPr="00AA3A4D">
        <w:rPr>
          <w:rFonts w:ascii="Times New Roman" w:hAnsi="Times New Roman" w:cs="Times New Roman"/>
          <w:sz w:val="24"/>
          <w:szCs w:val="24"/>
          <w:lang w:val="es-PE"/>
        </w:rPr>
        <w:t>antinaturaleza</w:t>
      </w:r>
      <w:proofErr w:type="spellEnd"/>
      <w:r w:rsidR="000923D8" w:rsidRPr="00AA3A4D">
        <w:rPr>
          <w:rFonts w:ascii="Times New Roman" w:hAnsi="Times New Roman" w:cs="Times New Roman"/>
          <w:sz w:val="24"/>
          <w:szCs w:val="24"/>
          <w:lang w:val="es-PE"/>
        </w:rPr>
        <w:t xml:space="preserve"> misma, considerada como moral, haya recibido los máximos honores y haya estado suspendida sobre la humanidad como ley, como imperativo categórico! ¡Equivocarse hasta ese punto, no como individuo, no como pueblo, sino como humanidad! Que se aprendiese a despreciar los instintos primerísimos de la vida; que se fingiese mentirosamente un alma, un espíritu, para arruinar el cuerpo; que se aprendiese a ver una cosa impura en el presupuesto de la vida, en la sexualidad; que se buscase el principio del mal en la más honda necesidad de desarrollarse, en el egoísmo riguroso (…) Los maestros, los guías de la humanidad, todos ellos teólogos, fueron todos ellos también decadentes: de ahí la transvaloración de todos los valores en algo hostil a la vida, de ahí la moral. Definición de la moral: moral, la idiosincrasia de los decadentes, con la intención oculta de vengarse de la vida, y con éxito. Doy mucho valor a esta definición. ¿Se me ha entendido? No he dicho aquí ni una palabra que no hubiese dicho hace ya cinco años por boca de </w:t>
      </w:r>
      <w:proofErr w:type="spellStart"/>
      <w:r w:rsidR="000923D8" w:rsidRPr="00AA3A4D">
        <w:rPr>
          <w:rFonts w:ascii="Times New Roman" w:hAnsi="Times New Roman" w:cs="Times New Roman"/>
          <w:sz w:val="24"/>
          <w:szCs w:val="24"/>
          <w:lang w:val="es-PE"/>
        </w:rPr>
        <w:t>Zarathustra</w:t>
      </w:r>
      <w:proofErr w:type="spellEnd"/>
      <w:r w:rsidR="000923D8" w:rsidRPr="00AA3A4D">
        <w:rPr>
          <w:rFonts w:ascii="Times New Roman" w:hAnsi="Times New Roman" w:cs="Times New Roman"/>
          <w:sz w:val="24"/>
          <w:szCs w:val="24"/>
          <w:lang w:val="es-PE"/>
        </w:rPr>
        <w:t>. El descubrimiento de la moral cristiana es un acontecimiento que no tiene igual, una verdadera catástrofe. (Nietzsche, 2006, p.49)</w:t>
      </w:r>
    </w:p>
    <w:p w:rsidR="00715DA4" w:rsidRPr="00AA3A4D" w:rsidRDefault="00715DA4"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 xml:space="preserve">En este sentido de la muerte de Dios, es que lo </w:t>
      </w:r>
      <w:proofErr w:type="spellStart"/>
      <w:r w:rsidRPr="00AA3A4D">
        <w:rPr>
          <w:rFonts w:ascii="Times New Roman" w:hAnsi="Times New Roman" w:cs="Times New Roman"/>
          <w:sz w:val="24"/>
          <w:szCs w:val="24"/>
          <w:lang w:val="es-PE"/>
        </w:rPr>
        <w:t>superhumano</w:t>
      </w:r>
      <w:proofErr w:type="spellEnd"/>
      <w:r w:rsidRPr="00AA3A4D">
        <w:rPr>
          <w:rFonts w:ascii="Times New Roman" w:hAnsi="Times New Roman" w:cs="Times New Roman"/>
          <w:sz w:val="24"/>
          <w:szCs w:val="24"/>
          <w:lang w:val="es-PE"/>
        </w:rPr>
        <w:t xml:space="preserve"> aparece. Nietzsche nos ofrece una bella figura en </w:t>
      </w:r>
      <w:r w:rsidRPr="00AA3A4D">
        <w:rPr>
          <w:rFonts w:ascii="Times New Roman" w:hAnsi="Times New Roman" w:cs="Times New Roman"/>
          <w:i/>
          <w:sz w:val="24"/>
          <w:szCs w:val="24"/>
          <w:lang w:val="es-PE"/>
        </w:rPr>
        <w:t xml:space="preserve">Así habló </w:t>
      </w:r>
      <w:proofErr w:type="spellStart"/>
      <w:r w:rsidRPr="00AA3A4D">
        <w:rPr>
          <w:rFonts w:ascii="Times New Roman" w:hAnsi="Times New Roman" w:cs="Times New Roman"/>
          <w:i/>
          <w:sz w:val="24"/>
          <w:szCs w:val="24"/>
          <w:lang w:val="es-PE"/>
        </w:rPr>
        <w:t>Zarathustra</w:t>
      </w:r>
      <w:proofErr w:type="spellEnd"/>
      <w:r w:rsidRPr="00AA3A4D">
        <w:rPr>
          <w:rFonts w:ascii="Times New Roman" w:hAnsi="Times New Roman" w:cs="Times New Roman"/>
          <w:sz w:val="24"/>
          <w:szCs w:val="24"/>
          <w:lang w:val="es-PE"/>
        </w:rPr>
        <w:t xml:space="preserve"> (</w:t>
      </w:r>
      <w:r w:rsidR="00516B83" w:rsidRPr="00AA3A4D">
        <w:rPr>
          <w:rFonts w:ascii="Times New Roman" w:hAnsi="Times New Roman" w:cs="Times New Roman"/>
          <w:sz w:val="24"/>
          <w:szCs w:val="24"/>
          <w:lang w:val="es-PE"/>
        </w:rPr>
        <w:t>1992</w:t>
      </w:r>
      <w:r w:rsidRPr="00AA3A4D">
        <w:rPr>
          <w:rFonts w:ascii="Times New Roman" w:hAnsi="Times New Roman" w:cs="Times New Roman"/>
          <w:sz w:val="24"/>
          <w:szCs w:val="24"/>
          <w:lang w:val="es-PE"/>
        </w:rPr>
        <w:t>)</w:t>
      </w:r>
      <w:r w:rsidR="00516B83" w:rsidRPr="00AA3A4D">
        <w:rPr>
          <w:rFonts w:ascii="Times New Roman" w:hAnsi="Times New Roman" w:cs="Times New Roman"/>
          <w:sz w:val="24"/>
          <w:szCs w:val="24"/>
          <w:lang w:val="es-PE"/>
        </w:rPr>
        <w:t xml:space="preserve"> al referir (en la voz de su profeta) que: “El hombre es una cuerda tendida entre la bestia y el Superhombre: una cuerda sobre un abismo. Un peligroso ir más allá, un peligroso detenerse, un peligroso volver atrás, un vacilar peligroso y un peligroso estar de pie. Lo más grande del hombre es que es un puente y no una meta. Lo que debemos amar en el hombre es que consiste en un tránsito y un ocaso. (Nietzsche, 1992, p.29) Podemos detenernos a considerar cuál es la razón de que Nietzsche se apropie de una figura como </w:t>
      </w:r>
      <w:proofErr w:type="spellStart"/>
      <w:r w:rsidR="00516B83" w:rsidRPr="00AA3A4D">
        <w:rPr>
          <w:rFonts w:ascii="Times New Roman" w:hAnsi="Times New Roman" w:cs="Times New Roman"/>
          <w:sz w:val="24"/>
          <w:szCs w:val="24"/>
          <w:lang w:val="es-PE"/>
        </w:rPr>
        <w:t>Zarathustra</w:t>
      </w:r>
      <w:proofErr w:type="spellEnd"/>
      <w:r w:rsidR="00516B83" w:rsidRPr="00AA3A4D">
        <w:rPr>
          <w:rFonts w:ascii="Times New Roman" w:hAnsi="Times New Roman" w:cs="Times New Roman"/>
          <w:sz w:val="24"/>
          <w:szCs w:val="24"/>
          <w:lang w:val="es-PE"/>
        </w:rPr>
        <w:t xml:space="preserve"> para anunciar la muerte de Dios. No olvidemos que nuestra tradición metafísica moderna occidental ha heredado de los griegos el problema de Sócrates. </w:t>
      </w:r>
      <w:proofErr w:type="spellStart"/>
      <w:r w:rsidR="00516B83" w:rsidRPr="00AA3A4D">
        <w:rPr>
          <w:rFonts w:ascii="Times New Roman" w:hAnsi="Times New Roman" w:cs="Times New Roman"/>
          <w:sz w:val="24"/>
          <w:szCs w:val="24"/>
          <w:lang w:val="es-PE"/>
        </w:rPr>
        <w:t>Zarathustra</w:t>
      </w:r>
      <w:proofErr w:type="spellEnd"/>
      <w:r w:rsidR="00516B83" w:rsidRPr="00AA3A4D">
        <w:rPr>
          <w:rFonts w:ascii="Times New Roman" w:hAnsi="Times New Roman" w:cs="Times New Roman"/>
          <w:sz w:val="24"/>
          <w:szCs w:val="24"/>
          <w:lang w:val="es-PE"/>
        </w:rPr>
        <w:t xml:space="preserve"> es un profeta del mazdeísmo, religión de origen persa, los enemigos clásicos de los helenos. El uso de la figura maniquea del zoroastrismo supone una crítica por sí misma a la modernidad</w:t>
      </w:r>
      <w:r w:rsidR="00A05917">
        <w:rPr>
          <w:rFonts w:ascii="Times New Roman" w:hAnsi="Times New Roman" w:cs="Times New Roman"/>
          <w:sz w:val="24"/>
          <w:szCs w:val="24"/>
          <w:lang w:val="es-PE"/>
        </w:rPr>
        <w:t xml:space="preserve"> y sus raíces</w:t>
      </w:r>
      <w:r w:rsidR="00516B83" w:rsidRPr="00AA3A4D">
        <w:rPr>
          <w:rFonts w:ascii="Times New Roman" w:hAnsi="Times New Roman" w:cs="Times New Roman"/>
          <w:sz w:val="24"/>
          <w:szCs w:val="24"/>
          <w:lang w:val="es-PE"/>
        </w:rPr>
        <w:t xml:space="preserve">. Y en esa misma línea </w:t>
      </w:r>
      <w:r w:rsidR="00A05917">
        <w:rPr>
          <w:rFonts w:ascii="Times New Roman" w:hAnsi="Times New Roman" w:cs="Times New Roman"/>
          <w:sz w:val="24"/>
          <w:szCs w:val="24"/>
          <w:lang w:val="es-PE"/>
        </w:rPr>
        <w:t xml:space="preserve">es </w:t>
      </w:r>
      <w:r w:rsidR="00516B83" w:rsidRPr="00AA3A4D">
        <w:rPr>
          <w:rFonts w:ascii="Times New Roman" w:hAnsi="Times New Roman" w:cs="Times New Roman"/>
          <w:sz w:val="24"/>
          <w:szCs w:val="24"/>
          <w:lang w:val="es-PE"/>
        </w:rPr>
        <w:t xml:space="preserve">que se habla de la muerte de Dios. </w:t>
      </w:r>
    </w:p>
    <w:p w:rsidR="00516B83" w:rsidRPr="00AA3A4D" w:rsidRDefault="00516B83"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 xml:space="preserve">En este sentido de superación de la religión, el superhombre tiene una facultad fundamental: la del dominio pleno de su moralidad, o cuanto menos, la no atadura a </w:t>
      </w:r>
      <w:r w:rsidRPr="00AA3A4D">
        <w:rPr>
          <w:rFonts w:ascii="Times New Roman" w:hAnsi="Times New Roman" w:cs="Times New Roman"/>
          <w:sz w:val="24"/>
          <w:szCs w:val="24"/>
          <w:lang w:val="es-PE"/>
        </w:rPr>
        <w:lastRenderedPageBreak/>
        <w:t xml:space="preserve">ideales que escapan a la existencia. Esto se refleja en el siguiente pasaje de </w:t>
      </w:r>
      <w:r w:rsidRPr="00AA3A4D">
        <w:rPr>
          <w:rFonts w:ascii="Times New Roman" w:hAnsi="Times New Roman" w:cs="Times New Roman"/>
          <w:i/>
          <w:sz w:val="24"/>
          <w:szCs w:val="24"/>
          <w:lang w:val="es-PE"/>
        </w:rPr>
        <w:t xml:space="preserve">Así habló </w:t>
      </w:r>
      <w:proofErr w:type="spellStart"/>
      <w:r w:rsidRPr="00AA3A4D">
        <w:rPr>
          <w:rFonts w:ascii="Times New Roman" w:hAnsi="Times New Roman" w:cs="Times New Roman"/>
          <w:i/>
          <w:sz w:val="24"/>
          <w:szCs w:val="24"/>
          <w:lang w:val="es-PE"/>
        </w:rPr>
        <w:t>Zarathustra</w:t>
      </w:r>
      <w:proofErr w:type="spellEnd"/>
      <w:r w:rsidRPr="00AA3A4D">
        <w:rPr>
          <w:rFonts w:ascii="Times New Roman" w:hAnsi="Times New Roman" w:cs="Times New Roman"/>
          <w:sz w:val="24"/>
          <w:szCs w:val="24"/>
          <w:lang w:val="es-PE"/>
        </w:rPr>
        <w:t xml:space="preserve"> (1992): “</w:t>
      </w:r>
      <w:r w:rsidR="00A10D3D" w:rsidRPr="00AA3A4D">
        <w:rPr>
          <w:rFonts w:ascii="Times New Roman" w:hAnsi="Times New Roman" w:cs="Times New Roman"/>
          <w:sz w:val="24"/>
          <w:szCs w:val="24"/>
          <w:lang w:val="es-PE"/>
        </w:rPr>
        <w:t>El superhombre es el sentido de la tierra. (…) ¡Yo os exhorto a que permanezcáis fieles al sentido de la tierra, y nunca prestéis fe a quienes os hablen de esperanzas ultraterrenas! Son destiladores de veneno, conscientes o inconscientes. Son menospreciadores de la tierra. (…) Antaño los crímenes contra Dios eran los máximos crímenes, la blasfemia contra Dios era la máxima blasfemia. Pero Dios ha muerto, y con él han muerto esas blasfemias y han desaparecido esos delitos. Hoy en día el crimen más terrible es el crimen contra la tierra, es decir, poner por encima del sentido de la tierra las entrañas de lo incognoscible.” (Nietzsche, 1992, p. 27)</w:t>
      </w:r>
    </w:p>
    <w:p w:rsidR="006020DB" w:rsidRPr="00F232B0" w:rsidRDefault="006020DB" w:rsidP="00AA3A4D">
      <w:pPr>
        <w:spacing w:line="360" w:lineRule="auto"/>
        <w:jc w:val="both"/>
        <w:rPr>
          <w:rFonts w:ascii="Times New Roman" w:hAnsi="Times New Roman" w:cs="Times New Roman"/>
          <w:sz w:val="24"/>
          <w:szCs w:val="24"/>
        </w:rPr>
      </w:pPr>
      <w:r w:rsidRPr="00AA3A4D">
        <w:rPr>
          <w:rFonts w:ascii="Times New Roman" w:hAnsi="Times New Roman" w:cs="Times New Roman"/>
          <w:sz w:val="24"/>
          <w:szCs w:val="24"/>
          <w:lang w:val="es-PE"/>
        </w:rPr>
        <w:t xml:space="preserve">En un sentido un poco más violento, en </w:t>
      </w:r>
      <w:r w:rsidRPr="00AA3A4D">
        <w:rPr>
          <w:rFonts w:ascii="Times New Roman" w:hAnsi="Times New Roman" w:cs="Times New Roman"/>
          <w:i/>
          <w:sz w:val="24"/>
          <w:szCs w:val="24"/>
        </w:rPr>
        <w:t>El Anticristo</w:t>
      </w:r>
      <w:r w:rsidRPr="00AA3A4D">
        <w:rPr>
          <w:rFonts w:ascii="Times New Roman" w:hAnsi="Times New Roman" w:cs="Times New Roman"/>
          <w:sz w:val="24"/>
          <w:szCs w:val="24"/>
        </w:rPr>
        <w:t xml:space="preserve"> (</w:t>
      </w:r>
      <w:r w:rsidR="005F0D52" w:rsidRPr="00AA3A4D">
        <w:rPr>
          <w:rFonts w:ascii="Times New Roman" w:hAnsi="Times New Roman" w:cs="Times New Roman"/>
          <w:sz w:val="24"/>
          <w:szCs w:val="24"/>
        </w:rPr>
        <w:t>2001</w:t>
      </w:r>
      <w:r w:rsidRPr="00AA3A4D">
        <w:rPr>
          <w:rFonts w:ascii="Times New Roman" w:hAnsi="Times New Roman" w:cs="Times New Roman"/>
          <w:sz w:val="24"/>
          <w:szCs w:val="24"/>
        </w:rPr>
        <w:t>)</w:t>
      </w:r>
      <w:r w:rsidR="005F0D52" w:rsidRPr="00AA3A4D">
        <w:rPr>
          <w:rFonts w:ascii="Times New Roman" w:hAnsi="Times New Roman" w:cs="Times New Roman"/>
          <w:sz w:val="24"/>
          <w:szCs w:val="24"/>
        </w:rPr>
        <w:t xml:space="preserve"> refiere: “Yo condeno el cristianismo, yo elevo contra la Iglesia cristiana la más terrible de todas las acusaciones que jamás lanzó un acusador. Para mí, es la más grande de todas las corrupciones imaginables, tuvo la voluntad de la última corrupción imaginable. La iglesia cristiana no dejó nada libre de su corrupción; de todo valor hizo un no</w:t>
      </w:r>
      <w:r w:rsidR="00A05917">
        <w:rPr>
          <w:rFonts w:ascii="Times New Roman" w:hAnsi="Times New Roman" w:cs="Times New Roman"/>
          <w:sz w:val="24"/>
          <w:szCs w:val="24"/>
        </w:rPr>
        <w:t>-</w:t>
      </w:r>
      <w:r w:rsidR="005F0D52" w:rsidRPr="00AA3A4D">
        <w:rPr>
          <w:rFonts w:ascii="Times New Roman" w:hAnsi="Times New Roman" w:cs="Times New Roman"/>
          <w:sz w:val="24"/>
          <w:szCs w:val="24"/>
        </w:rPr>
        <w:t>valor, de toda verdad una mentira, de toda probidad una bajeza del alma. (…) Yo quiero escribir sobre todas las paredes esta eterna acusación contra el cristianismo, allí donde haya paredes; yo poseo una escritura que hace ver aun a los ciegos… Yo llamo al cristianismo la única gran maldición, la única gran corrupción interior, el único gran instinto de venganza (…) comenzó esta fatalidad, desde el primer día del cristianismo ¿y por qué no mejor desde su último día? ¿Desde hoy? ¡Transmutación de todos los valores! (Nietzsche, 2001, p.86)</w:t>
      </w:r>
      <w:r w:rsidR="00F232B0">
        <w:rPr>
          <w:rFonts w:ascii="Times New Roman" w:hAnsi="Times New Roman" w:cs="Times New Roman"/>
          <w:sz w:val="24"/>
          <w:szCs w:val="24"/>
        </w:rPr>
        <w:t xml:space="preserve"> En un horizonte paralelo, podemos referir lo que se recopila en </w:t>
      </w:r>
      <w:r w:rsidR="00F232B0">
        <w:rPr>
          <w:rFonts w:ascii="Times New Roman" w:hAnsi="Times New Roman" w:cs="Times New Roman"/>
          <w:b/>
          <w:i/>
          <w:sz w:val="24"/>
          <w:szCs w:val="24"/>
        </w:rPr>
        <w:t>Ideas Fuertes</w:t>
      </w:r>
      <w:r w:rsidR="00F232B0">
        <w:rPr>
          <w:rFonts w:ascii="Times New Roman" w:hAnsi="Times New Roman" w:cs="Times New Roman"/>
          <w:sz w:val="24"/>
          <w:szCs w:val="24"/>
        </w:rPr>
        <w:t xml:space="preserve"> (1999) al señalar que “Lo primero que los pueblos salvajes toman de los europeos es el alcohol y el cristianismo, ambos estupefacientes. Y con lo que mueren más rápido es con el alcohol y el cristianismo, los estupefacientes europeos.” (Nietzsche, 1999, p. 66)</w:t>
      </w:r>
    </w:p>
    <w:p w:rsidR="003B729A" w:rsidRPr="00AA3A4D" w:rsidRDefault="00AA3A4D"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 xml:space="preserve">Mientras el lema de la ilustración en la voz de Kant supone atreverse a pensar, por otro lado, con el maestro de la sospecha tenemos una invitación a ser uno mismo al margen de </w:t>
      </w:r>
      <w:r w:rsidR="00F232B0">
        <w:rPr>
          <w:rFonts w:ascii="Times New Roman" w:hAnsi="Times New Roman" w:cs="Times New Roman"/>
          <w:sz w:val="24"/>
          <w:szCs w:val="24"/>
          <w:lang w:val="es-PE"/>
        </w:rPr>
        <w:t>la</w:t>
      </w:r>
      <w:r w:rsidRPr="00AA3A4D">
        <w:rPr>
          <w:rFonts w:ascii="Times New Roman" w:hAnsi="Times New Roman" w:cs="Times New Roman"/>
          <w:sz w:val="24"/>
          <w:szCs w:val="24"/>
          <w:lang w:val="es-PE"/>
        </w:rPr>
        <w:t xml:space="preserve"> posibilidad de una </w:t>
      </w:r>
      <w:r w:rsidR="00F232B0">
        <w:rPr>
          <w:rFonts w:ascii="Times New Roman" w:hAnsi="Times New Roman" w:cs="Times New Roman"/>
          <w:sz w:val="24"/>
          <w:szCs w:val="24"/>
          <w:lang w:val="es-PE"/>
        </w:rPr>
        <w:t xml:space="preserve">ética </w:t>
      </w:r>
      <w:r w:rsidRPr="00AA3A4D">
        <w:rPr>
          <w:rFonts w:ascii="Times New Roman" w:hAnsi="Times New Roman" w:cs="Times New Roman"/>
          <w:sz w:val="24"/>
          <w:szCs w:val="24"/>
          <w:lang w:val="es-PE"/>
        </w:rPr>
        <w:t xml:space="preserve">matemática geométrica, universal, mecanicista y determinante, lo cual, iría en detrimento de la libertad propiamente. En este mismo sentido mencionamos la postura de Vicente </w:t>
      </w:r>
      <w:proofErr w:type="spellStart"/>
      <w:r w:rsidRPr="00AA3A4D">
        <w:rPr>
          <w:rFonts w:ascii="Times New Roman" w:hAnsi="Times New Roman" w:cs="Times New Roman"/>
          <w:sz w:val="24"/>
          <w:szCs w:val="24"/>
          <w:lang w:val="es-PE"/>
        </w:rPr>
        <w:t>Santuc</w:t>
      </w:r>
      <w:proofErr w:type="spellEnd"/>
      <w:r w:rsidRPr="00AA3A4D">
        <w:rPr>
          <w:rFonts w:ascii="Times New Roman" w:hAnsi="Times New Roman" w:cs="Times New Roman"/>
          <w:sz w:val="24"/>
          <w:szCs w:val="24"/>
          <w:lang w:val="es-PE"/>
        </w:rPr>
        <w:t xml:space="preserve"> respecto a la posibilidad de un cristi</w:t>
      </w:r>
      <w:r w:rsidR="00F232B0">
        <w:rPr>
          <w:rFonts w:ascii="Times New Roman" w:hAnsi="Times New Roman" w:cs="Times New Roman"/>
          <w:sz w:val="24"/>
          <w:szCs w:val="24"/>
          <w:lang w:val="es-PE"/>
        </w:rPr>
        <w:t xml:space="preserve">anismo post-nietzscheano, en cuanto es legítimo desde el perspectivismo atreverse a ser de cualquier religión o elemento de la identidad. </w:t>
      </w:r>
    </w:p>
    <w:p w:rsidR="00AA3A4D" w:rsidRDefault="00AA3A4D"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 xml:space="preserve">Del mismo modo, el atreverse a ser supone un aspecto fundamental del pensamiento propuesto por Judith Butler en el horizonte de la lucha por el reconocimiento de la </w:t>
      </w:r>
      <w:r w:rsidRPr="00AA3A4D">
        <w:rPr>
          <w:rFonts w:ascii="Times New Roman" w:hAnsi="Times New Roman" w:cs="Times New Roman"/>
          <w:sz w:val="24"/>
          <w:szCs w:val="24"/>
          <w:lang w:val="es-PE"/>
        </w:rPr>
        <w:lastRenderedPageBreak/>
        <w:t xml:space="preserve">comunidad LGBITQ. </w:t>
      </w:r>
      <w:r w:rsidR="00D42B6D">
        <w:rPr>
          <w:rFonts w:ascii="Times New Roman" w:hAnsi="Times New Roman" w:cs="Times New Roman"/>
          <w:sz w:val="24"/>
          <w:szCs w:val="24"/>
          <w:lang w:val="es-PE"/>
        </w:rPr>
        <w:t>Nietzsche fue criado por mujeres, y probablemente su asociación de autoridad y la figura femenina, con un espíritu rebelde, haya devenido en su aversión a ambas figuras. Existen pasajes muy misóginos en Nietzsche, y</w:t>
      </w:r>
      <w:r w:rsidR="00A05917">
        <w:rPr>
          <w:rFonts w:ascii="Times New Roman" w:hAnsi="Times New Roman" w:cs="Times New Roman"/>
          <w:sz w:val="24"/>
          <w:szCs w:val="24"/>
          <w:lang w:val="es-PE"/>
        </w:rPr>
        <w:t>,</w:t>
      </w:r>
      <w:r w:rsidR="00D42B6D">
        <w:rPr>
          <w:rFonts w:ascii="Times New Roman" w:hAnsi="Times New Roman" w:cs="Times New Roman"/>
          <w:sz w:val="24"/>
          <w:szCs w:val="24"/>
          <w:lang w:val="es-PE"/>
        </w:rPr>
        <w:t xml:space="preserve"> sin embargo, paradójicamente, su pensamiento es uno </w:t>
      </w:r>
      <w:r w:rsidR="00A05917">
        <w:rPr>
          <w:rFonts w:ascii="Times New Roman" w:hAnsi="Times New Roman" w:cs="Times New Roman"/>
          <w:sz w:val="24"/>
          <w:szCs w:val="24"/>
          <w:lang w:val="es-PE"/>
        </w:rPr>
        <w:t>sumamente enriquecedor para el feminismo.</w:t>
      </w:r>
    </w:p>
    <w:p w:rsidR="00140C6F" w:rsidRDefault="00D42B6D" w:rsidP="00AA3A4D">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En el Prólogo de </w:t>
      </w:r>
      <w:r>
        <w:rPr>
          <w:rFonts w:ascii="Times New Roman" w:hAnsi="Times New Roman" w:cs="Times New Roman"/>
          <w:i/>
          <w:sz w:val="24"/>
          <w:szCs w:val="24"/>
          <w:lang w:val="es-PE"/>
        </w:rPr>
        <w:t>Más allá del bien y el mal</w:t>
      </w:r>
      <w:r w:rsidR="00A1541D">
        <w:rPr>
          <w:rFonts w:ascii="Times New Roman" w:hAnsi="Times New Roman" w:cs="Times New Roman"/>
          <w:i/>
          <w:sz w:val="24"/>
          <w:szCs w:val="24"/>
          <w:lang w:val="es-PE"/>
        </w:rPr>
        <w:t xml:space="preserve"> </w:t>
      </w:r>
      <w:r w:rsidR="00A1541D">
        <w:rPr>
          <w:rFonts w:ascii="Times New Roman" w:hAnsi="Times New Roman" w:cs="Times New Roman"/>
          <w:sz w:val="24"/>
          <w:szCs w:val="24"/>
          <w:lang w:val="es-PE"/>
        </w:rPr>
        <w:t>(1984) refiere lo que sigue: “Si aceptamos que la verdad es una mujer, ¿no cabría sospechar que todos los filósofos, en cuanto que han sido dogmáticos, no han sabido absolutamente nada de mujeres, y que esa terrible seriedad suya, esa estúpida insistencia con la que hasta hoy se han estado aproximando a la verdad eran maniobras torpes e inadecuadas para conquistar a una mujer? (Nietzsche, 1984, p.23)</w:t>
      </w:r>
      <w:r w:rsidR="000679D8">
        <w:rPr>
          <w:rFonts w:ascii="Times New Roman" w:hAnsi="Times New Roman" w:cs="Times New Roman"/>
          <w:sz w:val="24"/>
          <w:szCs w:val="24"/>
          <w:lang w:val="es-PE"/>
        </w:rPr>
        <w:t xml:space="preserve"> En </w:t>
      </w:r>
      <w:r w:rsidR="00A05917">
        <w:rPr>
          <w:rFonts w:ascii="Times New Roman" w:hAnsi="Times New Roman" w:cs="Times New Roman"/>
          <w:sz w:val="24"/>
          <w:szCs w:val="24"/>
          <w:lang w:val="es-PE"/>
        </w:rPr>
        <w:t xml:space="preserve">este </w:t>
      </w:r>
      <w:r w:rsidR="000679D8">
        <w:rPr>
          <w:rFonts w:ascii="Times New Roman" w:hAnsi="Times New Roman" w:cs="Times New Roman"/>
          <w:sz w:val="24"/>
          <w:szCs w:val="24"/>
          <w:lang w:val="es-PE"/>
        </w:rPr>
        <w:t xml:space="preserve">sentido </w:t>
      </w:r>
      <w:r w:rsidR="00A05917">
        <w:rPr>
          <w:rFonts w:ascii="Times New Roman" w:hAnsi="Times New Roman" w:cs="Times New Roman"/>
          <w:sz w:val="24"/>
          <w:szCs w:val="24"/>
          <w:lang w:val="es-PE"/>
        </w:rPr>
        <w:t xml:space="preserve">vemos que se establece una </w:t>
      </w:r>
      <w:r w:rsidR="000679D8">
        <w:rPr>
          <w:rFonts w:ascii="Times New Roman" w:hAnsi="Times New Roman" w:cs="Times New Roman"/>
          <w:sz w:val="24"/>
          <w:szCs w:val="24"/>
          <w:lang w:val="es-PE"/>
        </w:rPr>
        <w:t>objetivación, en contra de</w:t>
      </w:r>
      <w:r w:rsidR="00A05917">
        <w:rPr>
          <w:rFonts w:ascii="Times New Roman" w:hAnsi="Times New Roman" w:cs="Times New Roman"/>
          <w:sz w:val="24"/>
          <w:szCs w:val="24"/>
          <w:lang w:val="es-PE"/>
        </w:rPr>
        <w:t xml:space="preserve"> lo sostenido sobre e</w:t>
      </w:r>
      <w:r w:rsidR="000679D8">
        <w:rPr>
          <w:rFonts w:ascii="Times New Roman" w:hAnsi="Times New Roman" w:cs="Times New Roman"/>
          <w:sz w:val="24"/>
          <w:szCs w:val="24"/>
          <w:lang w:val="es-PE"/>
        </w:rPr>
        <w:t xml:space="preserve">l carácter incognoscible de lo femenino de acuerdo a </w:t>
      </w:r>
      <w:proofErr w:type="spellStart"/>
      <w:r w:rsidR="000679D8">
        <w:rPr>
          <w:rFonts w:ascii="Times New Roman" w:hAnsi="Times New Roman" w:cs="Times New Roman"/>
          <w:sz w:val="24"/>
          <w:szCs w:val="24"/>
          <w:lang w:val="es-PE"/>
        </w:rPr>
        <w:t>Derrida</w:t>
      </w:r>
      <w:proofErr w:type="spellEnd"/>
      <w:r w:rsidR="000679D8">
        <w:rPr>
          <w:rFonts w:ascii="Times New Roman" w:hAnsi="Times New Roman" w:cs="Times New Roman"/>
          <w:sz w:val="24"/>
          <w:szCs w:val="24"/>
          <w:lang w:val="es-PE"/>
        </w:rPr>
        <w:t xml:space="preserve">, Butler e </w:t>
      </w:r>
      <w:proofErr w:type="spellStart"/>
      <w:r w:rsidR="000679D8">
        <w:rPr>
          <w:rFonts w:ascii="Times New Roman" w:hAnsi="Times New Roman" w:cs="Times New Roman"/>
          <w:sz w:val="24"/>
          <w:szCs w:val="24"/>
          <w:lang w:val="es-PE"/>
        </w:rPr>
        <w:t>Iregaray</w:t>
      </w:r>
      <w:proofErr w:type="spellEnd"/>
      <w:r w:rsidR="000679D8">
        <w:rPr>
          <w:rFonts w:ascii="Times New Roman" w:hAnsi="Times New Roman" w:cs="Times New Roman"/>
          <w:sz w:val="24"/>
          <w:szCs w:val="24"/>
          <w:lang w:val="es-PE"/>
        </w:rPr>
        <w:t xml:space="preserve"> (</w:t>
      </w:r>
      <w:r w:rsidR="000679D8" w:rsidRPr="00140C6F">
        <w:rPr>
          <w:rFonts w:ascii="Times New Roman" w:hAnsi="Times New Roman" w:cs="Times New Roman"/>
          <w:sz w:val="24"/>
          <w:szCs w:val="24"/>
          <w:lang w:val="es-PE"/>
        </w:rPr>
        <w:t>Cfr.</w:t>
      </w:r>
      <w:r w:rsidR="0048124C">
        <w:rPr>
          <w:rFonts w:ascii="Times New Roman" w:hAnsi="Times New Roman" w:cs="Times New Roman"/>
          <w:sz w:val="24"/>
          <w:szCs w:val="24"/>
          <w:lang w:val="es-PE"/>
        </w:rPr>
        <w:t xml:space="preserve"> Butler,</w:t>
      </w:r>
      <w:r w:rsidR="000679D8" w:rsidRPr="00140C6F">
        <w:rPr>
          <w:rFonts w:ascii="Times New Roman" w:hAnsi="Times New Roman" w:cs="Times New Roman"/>
          <w:sz w:val="24"/>
          <w:szCs w:val="24"/>
          <w:lang w:val="es-PE"/>
        </w:rPr>
        <w:t xml:space="preserve"> </w:t>
      </w:r>
      <w:r w:rsidR="00140C6F" w:rsidRPr="00140C6F">
        <w:rPr>
          <w:rFonts w:ascii="Times New Roman" w:hAnsi="Times New Roman" w:cs="Times New Roman"/>
          <w:sz w:val="24"/>
          <w:szCs w:val="24"/>
          <w:lang w:val="es-PE"/>
        </w:rPr>
        <w:t xml:space="preserve">1993, </w:t>
      </w:r>
      <w:proofErr w:type="spellStart"/>
      <w:r w:rsidR="00140C6F" w:rsidRPr="00140C6F">
        <w:rPr>
          <w:rFonts w:ascii="Times New Roman" w:hAnsi="Times New Roman" w:cs="Times New Roman"/>
          <w:sz w:val="24"/>
          <w:szCs w:val="24"/>
          <w:lang w:val="es-PE"/>
        </w:rPr>
        <w:t>pp</w:t>
      </w:r>
      <w:proofErr w:type="spellEnd"/>
      <w:r w:rsidR="00140C6F" w:rsidRPr="00140C6F">
        <w:rPr>
          <w:rFonts w:ascii="Times New Roman" w:hAnsi="Times New Roman" w:cs="Times New Roman"/>
          <w:sz w:val="24"/>
          <w:szCs w:val="24"/>
          <w:lang w:val="es-PE"/>
        </w:rPr>
        <w:t xml:space="preserve"> 35-52</w:t>
      </w:r>
      <w:r w:rsidR="000679D8">
        <w:rPr>
          <w:rFonts w:ascii="Times New Roman" w:hAnsi="Times New Roman" w:cs="Times New Roman"/>
          <w:sz w:val="24"/>
          <w:szCs w:val="24"/>
          <w:lang w:val="es-PE"/>
        </w:rPr>
        <w:t>)</w:t>
      </w:r>
      <w:r w:rsidR="00140C6F">
        <w:rPr>
          <w:rFonts w:ascii="Times New Roman" w:hAnsi="Times New Roman" w:cs="Times New Roman"/>
          <w:sz w:val="24"/>
          <w:szCs w:val="24"/>
          <w:lang w:val="es-PE"/>
        </w:rPr>
        <w:t xml:space="preserve">. </w:t>
      </w:r>
    </w:p>
    <w:p w:rsidR="00D42B6D" w:rsidRDefault="00140C6F" w:rsidP="00AA3A4D">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En un pasaje de</w:t>
      </w:r>
      <w:r w:rsidRPr="00140C6F">
        <w:rPr>
          <w:rFonts w:ascii="Times New Roman" w:hAnsi="Times New Roman" w:cs="Times New Roman"/>
          <w:i/>
          <w:sz w:val="24"/>
          <w:szCs w:val="24"/>
          <w:lang w:val="es-PE"/>
        </w:rPr>
        <w:t xml:space="preserve"> </w:t>
      </w:r>
      <w:r>
        <w:rPr>
          <w:rFonts w:ascii="Times New Roman" w:hAnsi="Times New Roman" w:cs="Times New Roman"/>
          <w:i/>
          <w:sz w:val="24"/>
          <w:szCs w:val="24"/>
          <w:lang w:val="es-PE"/>
        </w:rPr>
        <w:t xml:space="preserve">Más allá del bien y el mal </w:t>
      </w:r>
      <w:r>
        <w:rPr>
          <w:rFonts w:ascii="Times New Roman" w:hAnsi="Times New Roman" w:cs="Times New Roman"/>
          <w:sz w:val="24"/>
          <w:szCs w:val="24"/>
          <w:lang w:val="es-PE"/>
        </w:rPr>
        <w:t>(1984)</w:t>
      </w:r>
      <w:r>
        <w:rPr>
          <w:rFonts w:ascii="Times New Roman" w:hAnsi="Times New Roman" w:cs="Times New Roman"/>
          <w:sz w:val="24"/>
          <w:szCs w:val="24"/>
          <w:lang w:val="es-PE"/>
        </w:rPr>
        <w:t xml:space="preserve"> </w:t>
      </w:r>
      <w:r w:rsidR="000679D8">
        <w:rPr>
          <w:rFonts w:ascii="Times New Roman" w:hAnsi="Times New Roman" w:cs="Times New Roman"/>
          <w:sz w:val="24"/>
          <w:szCs w:val="24"/>
          <w:lang w:val="es-PE"/>
        </w:rPr>
        <w:t>tenemos</w:t>
      </w:r>
      <w:r w:rsidR="0048124C">
        <w:rPr>
          <w:rFonts w:ascii="Times New Roman" w:hAnsi="Times New Roman" w:cs="Times New Roman"/>
          <w:sz w:val="24"/>
          <w:szCs w:val="24"/>
          <w:lang w:val="es-PE"/>
        </w:rPr>
        <w:t xml:space="preserve"> expresado</w:t>
      </w:r>
      <w:r w:rsidR="000679D8">
        <w:rPr>
          <w:rFonts w:ascii="Times New Roman" w:hAnsi="Times New Roman" w:cs="Times New Roman"/>
          <w:sz w:val="24"/>
          <w:szCs w:val="24"/>
          <w:lang w:val="es-PE"/>
        </w:rPr>
        <w:t xml:space="preserve"> lo siguiente: “Cada sexo tiene su visión equivocada del otro; esto hace que, en última instancia, sólo se respeten y se amen a sí mismos. De esta forma, el hombre quiere que la mujer sea pacífica, pero ésta es, como los gatos, por esencia, todo lo contrario a pacífica, aunque haya aprendido muy bien a mostrar un aire pacífico” (Nietzsche, 1984, p. 104) y en la misma línea: “En la venganza y el amor, la mujer es más salvaje que el hombre” (</w:t>
      </w:r>
      <w:proofErr w:type="spellStart"/>
      <w:r w:rsidR="000679D8" w:rsidRPr="000679D8">
        <w:rPr>
          <w:rFonts w:ascii="Times New Roman" w:hAnsi="Times New Roman" w:cs="Times New Roman"/>
          <w:i/>
          <w:sz w:val="24"/>
          <w:szCs w:val="24"/>
          <w:lang w:val="es-PE"/>
        </w:rPr>
        <w:t>Ib</w:t>
      </w:r>
      <w:proofErr w:type="spellEnd"/>
      <w:r w:rsidR="000679D8" w:rsidRPr="000679D8">
        <w:rPr>
          <w:rFonts w:ascii="Times New Roman" w:hAnsi="Times New Roman" w:cs="Times New Roman"/>
          <w:i/>
          <w:sz w:val="24"/>
          <w:szCs w:val="24"/>
          <w:lang w:val="es-PE"/>
        </w:rPr>
        <w:t>,</w:t>
      </w:r>
      <w:r w:rsidR="000679D8">
        <w:rPr>
          <w:rFonts w:ascii="Times New Roman" w:hAnsi="Times New Roman" w:cs="Times New Roman"/>
          <w:sz w:val="24"/>
          <w:szCs w:val="24"/>
          <w:lang w:val="es-PE"/>
        </w:rPr>
        <w:t xml:space="preserve"> p.105) Y en un sentido que nos acerca a la Antígona de Butler, finalmente señala que: “Cuando una mujer siente la necesidad de adquirir conocimiento, generalmente hay algo en su sexualidad que no funciona. La esterilidad hace que el gusto se virilice. Y es que el varón constituye, efectivamente, &lt;el animal estéril&gt;, valga la expresión.” (</w:t>
      </w:r>
      <w:r w:rsidR="000679D8">
        <w:rPr>
          <w:rFonts w:ascii="Times New Roman" w:hAnsi="Times New Roman" w:cs="Times New Roman"/>
          <w:i/>
          <w:sz w:val="24"/>
          <w:szCs w:val="24"/>
          <w:lang w:val="es-PE"/>
        </w:rPr>
        <w:t>Ib.</w:t>
      </w:r>
      <w:r w:rsidR="000679D8">
        <w:rPr>
          <w:rFonts w:ascii="Times New Roman" w:hAnsi="Times New Roman" w:cs="Times New Roman"/>
          <w:sz w:val="24"/>
          <w:szCs w:val="24"/>
          <w:lang w:val="es-PE"/>
        </w:rPr>
        <w:t>, p.106)</w:t>
      </w:r>
    </w:p>
    <w:p w:rsidR="000679D8" w:rsidRDefault="00B54092" w:rsidP="00AA3A4D">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Algo similar</w:t>
      </w:r>
      <w:r w:rsidR="000679D8">
        <w:rPr>
          <w:rFonts w:ascii="Times New Roman" w:hAnsi="Times New Roman" w:cs="Times New Roman"/>
          <w:sz w:val="24"/>
          <w:szCs w:val="24"/>
          <w:lang w:val="es-PE"/>
        </w:rPr>
        <w:t xml:space="preserve"> refería el coro de Sófocles. </w:t>
      </w:r>
      <w:r w:rsidR="0048124C">
        <w:rPr>
          <w:rFonts w:ascii="Times New Roman" w:hAnsi="Times New Roman" w:cs="Times New Roman"/>
          <w:sz w:val="24"/>
          <w:szCs w:val="24"/>
          <w:lang w:val="es-PE"/>
        </w:rPr>
        <w:t>Antígona se muestra viril en cuanto el autogobierno, la autonomía, la libertad que se despliega en la responsabilidad de los actos, y en el acto de expresar los actos propios, todo ello, asociado, entonces al hombre. Por ello Butler refiere que Antígona es una figura que no necesita de la aprobación de aquello que rechaza y a lo que se confronta. (Cfr. Butler, 2001)</w:t>
      </w:r>
      <w:r w:rsidR="006269F8">
        <w:rPr>
          <w:rFonts w:ascii="Times New Roman" w:hAnsi="Times New Roman" w:cs="Times New Roman"/>
          <w:sz w:val="24"/>
          <w:szCs w:val="24"/>
          <w:lang w:val="es-PE"/>
        </w:rPr>
        <w:t xml:space="preserve"> </w:t>
      </w:r>
      <w:bookmarkStart w:id="0" w:name="_GoBack"/>
      <w:bookmarkEnd w:id="0"/>
    </w:p>
    <w:p w:rsidR="0048124C" w:rsidRPr="0048124C" w:rsidRDefault="0048124C" w:rsidP="0048124C">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Nietzsche ofrece algo fundamental al pensamiento de Butler y la teoría del género </w:t>
      </w:r>
      <w:proofErr w:type="spellStart"/>
      <w:r>
        <w:rPr>
          <w:rFonts w:ascii="Times New Roman" w:hAnsi="Times New Roman" w:cs="Times New Roman"/>
          <w:sz w:val="24"/>
          <w:szCs w:val="24"/>
          <w:lang w:val="es-PE"/>
        </w:rPr>
        <w:t>performativo</w:t>
      </w:r>
      <w:proofErr w:type="spellEnd"/>
      <w:r>
        <w:rPr>
          <w:rFonts w:ascii="Times New Roman" w:hAnsi="Times New Roman" w:cs="Times New Roman"/>
          <w:sz w:val="24"/>
          <w:szCs w:val="24"/>
          <w:lang w:val="es-PE"/>
        </w:rPr>
        <w:t xml:space="preserve"> mediante el perspectivismo moral y la voluntad de poder, en el horizonte de una transmutación de valores. </w:t>
      </w:r>
      <w:r w:rsidR="001310E6">
        <w:rPr>
          <w:rFonts w:ascii="Times New Roman" w:hAnsi="Times New Roman" w:cs="Times New Roman"/>
          <w:sz w:val="24"/>
          <w:szCs w:val="24"/>
          <w:lang w:val="es-PE"/>
        </w:rPr>
        <w:t xml:space="preserve">Refiramos algo sobre la idea de género en cuanto </w:t>
      </w:r>
      <w:proofErr w:type="spellStart"/>
      <w:r w:rsidR="001310E6">
        <w:rPr>
          <w:rFonts w:ascii="Times New Roman" w:hAnsi="Times New Roman" w:cs="Times New Roman"/>
          <w:sz w:val="24"/>
          <w:szCs w:val="24"/>
          <w:lang w:val="es-PE"/>
        </w:rPr>
        <w:t>performativo</w:t>
      </w:r>
      <w:proofErr w:type="spellEnd"/>
      <w:r w:rsidR="001310E6">
        <w:rPr>
          <w:rFonts w:ascii="Times New Roman" w:hAnsi="Times New Roman" w:cs="Times New Roman"/>
          <w:sz w:val="24"/>
          <w:szCs w:val="24"/>
          <w:lang w:val="es-PE"/>
        </w:rPr>
        <w:t>; para ello p</w:t>
      </w:r>
      <w:proofErr w:type="spellStart"/>
      <w:r w:rsidRPr="0048124C">
        <w:rPr>
          <w:rFonts w:ascii="Times New Roman" w:hAnsi="Times New Roman" w:cs="Times New Roman"/>
          <w:sz w:val="24"/>
          <w:szCs w:val="24"/>
        </w:rPr>
        <w:t>reguntémonos</w:t>
      </w:r>
      <w:proofErr w:type="spellEnd"/>
      <w:r w:rsidRPr="0048124C">
        <w:rPr>
          <w:rFonts w:ascii="Times New Roman" w:hAnsi="Times New Roman" w:cs="Times New Roman"/>
          <w:sz w:val="24"/>
          <w:szCs w:val="24"/>
        </w:rPr>
        <w:t xml:space="preserve">: ¿Qué son los actos </w:t>
      </w:r>
      <w:proofErr w:type="spellStart"/>
      <w:r w:rsidRPr="0048124C">
        <w:rPr>
          <w:rFonts w:ascii="Times New Roman" w:hAnsi="Times New Roman" w:cs="Times New Roman"/>
          <w:sz w:val="24"/>
          <w:szCs w:val="24"/>
        </w:rPr>
        <w:t>performativos</w:t>
      </w:r>
      <w:proofErr w:type="spellEnd"/>
      <w:r w:rsidRPr="0048124C">
        <w:rPr>
          <w:rFonts w:ascii="Times New Roman" w:hAnsi="Times New Roman" w:cs="Times New Roman"/>
          <w:sz w:val="24"/>
          <w:szCs w:val="24"/>
        </w:rPr>
        <w:t xml:space="preserve">? </w:t>
      </w:r>
      <w:r w:rsidRPr="0048124C">
        <w:rPr>
          <w:rFonts w:ascii="Times New Roman" w:hAnsi="Times New Roman" w:cs="Times New Roman"/>
          <w:sz w:val="24"/>
          <w:szCs w:val="24"/>
          <w:lang w:val="es-PE"/>
        </w:rPr>
        <w:t xml:space="preserve">A diferencia de los enunciados que describen la realidad, los enunciados </w:t>
      </w:r>
      <w:proofErr w:type="spellStart"/>
      <w:r w:rsidRPr="0048124C">
        <w:rPr>
          <w:rFonts w:ascii="Times New Roman" w:hAnsi="Times New Roman" w:cs="Times New Roman"/>
          <w:sz w:val="24"/>
          <w:szCs w:val="24"/>
          <w:lang w:val="es-PE"/>
        </w:rPr>
        <w:t>performativos</w:t>
      </w:r>
      <w:proofErr w:type="spellEnd"/>
      <w:r w:rsidRPr="0048124C">
        <w:rPr>
          <w:rFonts w:ascii="Times New Roman" w:hAnsi="Times New Roman" w:cs="Times New Roman"/>
          <w:sz w:val="24"/>
          <w:szCs w:val="24"/>
          <w:lang w:val="es-PE"/>
        </w:rPr>
        <w:t xml:space="preserve"> realizan </w:t>
      </w:r>
      <w:r w:rsidRPr="0048124C">
        <w:rPr>
          <w:rFonts w:ascii="Times New Roman" w:hAnsi="Times New Roman" w:cs="Times New Roman"/>
          <w:sz w:val="24"/>
          <w:szCs w:val="24"/>
          <w:lang w:val="es-PE"/>
        </w:rPr>
        <w:lastRenderedPageBreak/>
        <w:t xml:space="preserve">acciones. Cuando una novia o un novio dicen “acepto” en una boda: </w:t>
      </w:r>
      <w:proofErr w:type="spellStart"/>
      <w:r w:rsidRPr="0048124C">
        <w:rPr>
          <w:rFonts w:ascii="Times New Roman" w:hAnsi="Times New Roman" w:cs="Times New Roman"/>
          <w:sz w:val="24"/>
          <w:szCs w:val="24"/>
          <w:lang w:val="es-PE"/>
        </w:rPr>
        <w:t>performan</w:t>
      </w:r>
      <w:proofErr w:type="spellEnd"/>
      <w:r w:rsidRPr="0048124C">
        <w:rPr>
          <w:rFonts w:ascii="Times New Roman" w:hAnsi="Times New Roman" w:cs="Times New Roman"/>
          <w:sz w:val="24"/>
          <w:szCs w:val="24"/>
          <w:lang w:val="es-PE"/>
        </w:rPr>
        <w:t xml:space="preserve"> un acto. Cuando alguien dice “Te apuesto que mañana llueve” está realizando la apuesta en el momento mismo de su enunciación. Ello supone una faceta del lenguaje que efectúa cambios en la realidad. Por ello Austin les refiere como emisiones </w:t>
      </w:r>
      <w:proofErr w:type="spellStart"/>
      <w:r w:rsidRPr="0048124C">
        <w:rPr>
          <w:rFonts w:ascii="Times New Roman" w:hAnsi="Times New Roman" w:cs="Times New Roman"/>
          <w:sz w:val="24"/>
          <w:szCs w:val="24"/>
          <w:lang w:val="es-PE"/>
        </w:rPr>
        <w:t>realizativas</w:t>
      </w:r>
      <w:proofErr w:type="spellEnd"/>
      <w:r w:rsidRPr="0048124C">
        <w:rPr>
          <w:rFonts w:ascii="Times New Roman" w:hAnsi="Times New Roman" w:cs="Times New Roman"/>
          <w:sz w:val="24"/>
          <w:szCs w:val="24"/>
          <w:lang w:val="es-PE"/>
        </w:rPr>
        <w:t xml:space="preserve">. </w:t>
      </w:r>
    </w:p>
    <w:p w:rsidR="0048124C" w:rsidRPr="0048124C" w:rsidRDefault="0048124C" w:rsidP="0048124C">
      <w:pPr>
        <w:spacing w:line="360" w:lineRule="auto"/>
        <w:jc w:val="both"/>
        <w:rPr>
          <w:rFonts w:ascii="Times New Roman" w:hAnsi="Times New Roman" w:cs="Times New Roman"/>
          <w:sz w:val="24"/>
          <w:szCs w:val="24"/>
          <w:lang w:val="es-PE"/>
        </w:rPr>
      </w:pPr>
      <w:r w:rsidRPr="0048124C">
        <w:rPr>
          <w:rFonts w:ascii="Times New Roman" w:hAnsi="Times New Roman" w:cs="Times New Roman"/>
          <w:sz w:val="24"/>
          <w:szCs w:val="24"/>
          <w:lang w:val="es-PE"/>
        </w:rPr>
        <w:t xml:space="preserve">En el acto </w:t>
      </w:r>
      <w:proofErr w:type="spellStart"/>
      <w:r w:rsidRPr="0048124C">
        <w:rPr>
          <w:rFonts w:ascii="Times New Roman" w:hAnsi="Times New Roman" w:cs="Times New Roman"/>
          <w:sz w:val="24"/>
          <w:szCs w:val="24"/>
          <w:lang w:val="es-PE"/>
        </w:rPr>
        <w:t>performativo</w:t>
      </w:r>
      <w:proofErr w:type="spellEnd"/>
      <w:r w:rsidRPr="0048124C">
        <w:rPr>
          <w:rFonts w:ascii="Times New Roman" w:hAnsi="Times New Roman" w:cs="Times New Roman"/>
          <w:sz w:val="24"/>
          <w:szCs w:val="24"/>
          <w:lang w:val="es-PE"/>
        </w:rPr>
        <w:t xml:space="preserve"> concurren la intención, la deliberación previa como despliegue de la libertad y la capacidad crítica; todo ello nos perfila a entender el género como </w:t>
      </w:r>
      <w:proofErr w:type="spellStart"/>
      <w:r w:rsidRPr="0048124C">
        <w:rPr>
          <w:rFonts w:ascii="Times New Roman" w:hAnsi="Times New Roman" w:cs="Times New Roman"/>
          <w:sz w:val="24"/>
          <w:szCs w:val="24"/>
          <w:lang w:val="es-PE"/>
        </w:rPr>
        <w:t>performativo</w:t>
      </w:r>
      <w:proofErr w:type="spellEnd"/>
      <w:r w:rsidRPr="0048124C">
        <w:rPr>
          <w:rFonts w:ascii="Times New Roman" w:hAnsi="Times New Roman" w:cs="Times New Roman"/>
          <w:sz w:val="24"/>
          <w:szCs w:val="24"/>
          <w:lang w:val="es-PE"/>
        </w:rPr>
        <w:t xml:space="preserve">, es decir, que se construye mediante el hábito. Consideremos que el lenguaje también se despliega en el pensamiento y la reflexión, de modo que el género, en cuanto constructo social criticable, es patente de interpretarse como un objeto dinámico y es una manifestación de la práctica consciente del uso del lenguaje reflexivo; por lo que inestablemente se ve sujeto a cambio en su proceso de construcción. </w:t>
      </w:r>
      <w:r w:rsidR="00122952">
        <w:rPr>
          <w:rFonts w:ascii="Times New Roman" w:hAnsi="Times New Roman" w:cs="Times New Roman"/>
          <w:sz w:val="24"/>
          <w:szCs w:val="24"/>
          <w:lang w:val="es-PE"/>
        </w:rPr>
        <w:t xml:space="preserve">En un contexto postmoderno, la elección de género se realiza con alguna voluntad de poder. </w:t>
      </w:r>
    </w:p>
    <w:p w:rsidR="0048124C" w:rsidRPr="0048124C" w:rsidRDefault="0048124C" w:rsidP="0048124C">
      <w:pPr>
        <w:spacing w:line="360" w:lineRule="auto"/>
        <w:jc w:val="both"/>
        <w:rPr>
          <w:rFonts w:ascii="Times New Roman" w:hAnsi="Times New Roman" w:cs="Times New Roman"/>
          <w:sz w:val="24"/>
          <w:szCs w:val="24"/>
          <w:lang w:val="es-PE"/>
        </w:rPr>
      </w:pPr>
      <w:r w:rsidRPr="0048124C">
        <w:rPr>
          <w:rFonts w:ascii="Times New Roman" w:hAnsi="Times New Roman" w:cs="Times New Roman"/>
          <w:sz w:val="24"/>
          <w:szCs w:val="24"/>
          <w:lang w:val="es-PE"/>
        </w:rPr>
        <w:t xml:space="preserve">Inspirado en el texto de John Austin, podemos atender a </w:t>
      </w:r>
      <w:r w:rsidRPr="0048124C">
        <w:rPr>
          <w:rFonts w:ascii="Times New Roman" w:hAnsi="Times New Roman" w:cs="Times New Roman"/>
          <w:i/>
          <w:sz w:val="24"/>
          <w:szCs w:val="24"/>
          <w:lang w:val="es-PE"/>
        </w:rPr>
        <w:t xml:space="preserve">“Cómo hacer cosas con palabras: J.L Austin”. </w:t>
      </w:r>
      <w:r w:rsidRPr="0048124C">
        <w:rPr>
          <w:rFonts w:ascii="Times New Roman" w:hAnsi="Times New Roman" w:cs="Times New Roman"/>
          <w:sz w:val="24"/>
          <w:szCs w:val="24"/>
          <w:lang w:val="es-PE"/>
        </w:rPr>
        <w:t xml:space="preserve"> El artículo de Ana Sofía </w:t>
      </w:r>
      <w:proofErr w:type="spellStart"/>
      <w:r w:rsidRPr="0048124C">
        <w:rPr>
          <w:rFonts w:ascii="Times New Roman" w:hAnsi="Times New Roman" w:cs="Times New Roman"/>
          <w:sz w:val="24"/>
          <w:szCs w:val="24"/>
          <w:lang w:val="es-PE"/>
        </w:rPr>
        <w:t>Rodriguez</w:t>
      </w:r>
      <w:proofErr w:type="spellEnd"/>
      <w:r w:rsidRPr="0048124C">
        <w:rPr>
          <w:rFonts w:ascii="Times New Roman" w:hAnsi="Times New Roman" w:cs="Times New Roman"/>
          <w:sz w:val="24"/>
          <w:szCs w:val="24"/>
          <w:lang w:val="es-PE"/>
        </w:rPr>
        <w:t xml:space="preserve"> y Luciano Concheiro (2014) retrata el cuadro de la </w:t>
      </w:r>
      <w:proofErr w:type="spellStart"/>
      <w:r w:rsidRPr="0048124C">
        <w:rPr>
          <w:rFonts w:ascii="Times New Roman" w:hAnsi="Times New Roman" w:cs="Times New Roman"/>
          <w:sz w:val="24"/>
          <w:szCs w:val="24"/>
          <w:lang w:val="es-PE"/>
        </w:rPr>
        <w:t>performatividad</w:t>
      </w:r>
      <w:proofErr w:type="spellEnd"/>
      <w:r w:rsidRPr="0048124C">
        <w:rPr>
          <w:rFonts w:ascii="Times New Roman" w:hAnsi="Times New Roman" w:cs="Times New Roman"/>
          <w:sz w:val="24"/>
          <w:szCs w:val="24"/>
          <w:lang w:val="es-PE"/>
        </w:rPr>
        <w:t xml:space="preserve"> en virtud de las emisiones </w:t>
      </w:r>
      <w:proofErr w:type="spellStart"/>
      <w:r w:rsidRPr="0048124C">
        <w:rPr>
          <w:rFonts w:ascii="Times New Roman" w:hAnsi="Times New Roman" w:cs="Times New Roman"/>
          <w:sz w:val="24"/>
          <w:szCs w:val="24"/>
          <w:lang w:val="es-PE"/>
        </w:rPr>
        <w:t>realizativas</w:t>
      </w:r>
      <w:proofErr w:type="spellEnd"/>
      <w:r w:rsidRPr="0048124C">
        <w:rPr>
          <w:rFonts w:ascii="Times New Roman" w:hAnsi="Times New Roman" w:cs="Times New Roman"/>
          <w:sz w:val="24"/>
          <w:szCs w:val="24"/>
          <w:lang w:val="es-PE"/>
        </w:rPr>
        <w:t xml:space="preserve"> de Austin. Éste último nos invita a pensar de qué modo el lenguaje no sólo figura, explica y representa al mundo, sino que además puede influir en él y transformarlo. Ello se encuentra relacionado tanto a la intención de quien es agente de una emisión </w:t>
      </w:r>
      <w:proofErr w:type="spellStart"/>
      <w:r w:rsidRPr="0048124C">
        <w:rPr>
          <w:rFonts w:ascii="Times New Roman" w:hAnsi="Times New Roman" w:cs="Times New Roman"/>
          <w:sz w:val="24"/>
          <w:szCs w:val="24"/>
          <w:lang w:val="es-PE"/>
        </w:rPr>
        <w:t>realizativa</w:t>
      </w:r>
      <w:proofErr w:type="spellEnd"/>
      <w:r w:rsidRPr="0048124C">
        <w:rPr>
          <w:rFonts w:ascii="Times New Roman" w:hAnsi="Times New Roman" w:cs="Times New Roman"/>
          <w:sz w:val="24"/>
          <w:szCs w:val="24"/>
          <w:lang w:val="es-PE"/>
        </w:rPr>
        <w:t xml:space="preserve">, como al contexto en que la enuncia. La relación entre lenguaje, pensamiento y construcción de identidad social es indisociable. Las reflexiones de Austin, como bien señalan </w:t>
      </w:r>
      <w:proofErr w:type="spellStart"/>
      <w:r w:rsidRPr="0048124C">
        <w:rPr>
          <w:rFonts w:ascii="Times New Roman" w:hAnsi="Times New Roman" w:cs="Times New Roman"/>
          <w:sz w:val="24"/>
          <w:szCs w:val="24"/>
          <w:lang w:val="es-PE"/>
        </w:rPr>
        <w:t>Rodriguez</w:t>
      </w:r>
      <w:proofErr w:type="spellEnd"/>
      <w:r w:rsidRPr="0048124C">
        <w:rPr>
          <w:rFonts w:ascii="Times New Roman" w:hAnsi="Times New Roman" w:cs="Times New Roman"/>
          <w:sz w:val="24"/>
          <w:szCs w:val="24"/>
          <w:lang w:val="es-PE"/>
        </w:rPr>
        <w:t xml:space="preserve"> y Concheiro, supone una re-interpretación de la relación entre palabra y realidad. </w:t>
      </w:r>
    </w:p>
    <w:p w:rsidR="0048124C" w:rsidRPr="0048124C" w:rsidRDefault="0048124C" w:rsidP="0048124C">
      <w:pPr>
        <w:spacing w:line="360" w:lineRule="auto"/>
        <w:jc w:val="both"/>
        <w:rPr>
          <w:rFonts w:ascii="Times New Roman" w:hAnsi="Times New Roman" w:cs="Times New Roman"/>
          <w:sz w:val="24"/>
          <w:szCs w:val="24"/>
          <w:lang w:val="es-PE"/>
        </w:rPr>
      </w:pPr>
      <w:r w:rsidRPr="0048124C">
        <w:rPr>
          <w:rFonts w:ascii="Times New Roman" w:hAnsi="Times New Roman" w:cs="Times New Roman"/>
          <w:sz w:val="24"/>
          <w:szCs w:val="24"/>
          <w:lang w:val="es-PE"/>
        </w:rPr>
        <w:t xml:space="preserve">La interpretación que hace Butler del Género permite la </w:t>
      </w:r>
      <w:proofErr w:type="spellStart"/>
      <w:r w:rsidRPr="0048124C">
        <w:rPr>
          <w:rFonts w:ascii="Times New Roman" w:hAnsi="Times New Roman" w:cs="Times New Roman"/>
          <w:sz w:val="24"/>
          <w:szCs w:val="24"/>
          <w:lang w:val="es-PE"/>
        </w:rPr>
        <w:t>visibilización</w:t>
      </w:r>
      <w:proofErr w:type="spellEnd"/>
      <w:r w:rsidRPr="0048124C">
        <w:rPr>
          <w:rFonts w:ascii="Times New Roman" w:hAnsi="Times New Roman" w:cs="Times New Roman"/>
          <w:sz w:val="24"/>
          <w:szCs w:val="24"/>
          <w:lang w:val="es-PE"/>
        </w:rPr>
        <w:t xml:space="preserve"> de minorías marginadas en cuanto apoya la causa de los movimientos que reclaman derechos equitativos para la comunidad LGBTI. Su teoría de género y sexo como </w:t>
      </w:r>
      <w:proofErr w:type="spellStart"/>
      <w:r w:rsidRPr="0048124C">
        <w:rPr>
          <w:rFonts w:ascii="Times New Roman" w:hAnsi="Times New Roman" w:cs="Times New Roman"/>
          <w:sz w:val="24"/>
          <w:szCs w:val="24"/>
          <w:lang w:val="es-PE"/>
        </w:rPr>
        <w:t>performativos</w:t>
      </w:r>
      <w:proofErr w:type="spellEnd"/>
      <w:r w:rsidRPr="0048124C">
        <w:rPr>
          <w:rFonts w:ascii="Times New Roman" w:hAnsi="Times New Roman" w:cs="Times New Roman"/>
          <w:sz w:val="24"/>
          <w:szCs w:val="24"/>
          <w:lang w:val="es-PE"/>
        </w:rPr>
        <w:t xml:space="preserve"> va en contra de un tipo de feminismo liberal, regularmente norteamericano y continental que reduce la mujer a la heterosexual, blanca y de clase media. Defender el derecho a un género dinámico y que vaya en contra de una normatividad heterosexual supone, precisamente, </w:t>
      </w:r>
      <w:proofErr w:type="spellStart"/>
      <w:r w:rsidRPr="0048124C">
        <w:rPr>
          <w:rFonts w:ascii="Times New Roman" w:hAnsi="Times New Roman" w:cs="Times New Roman"/>
          <w:sz w:val="24"/>
          <w:szCs w:val="24"/>
          <w:lang w:val="es-PE"/>
        </w:rPr>
        <w:t>deconstruir</w:t>
      </w:r>
      <w:proofErr w:type="spellEnd"/>
      <w:r w:rsidRPr="0048124C">
        <w:rPr>
          <w:rFonts w:ascii="Times New Roman" w:hAnsi="Times New Roman" w:cs="Times New Roman"/>
          <w:sz w:val="24"/>
          <w:szCs w:val="24"/>
          <w:lang w:val="es-PE"/>
        </w:rPr>
        <w:t xml:space="preserve"> una estructura social y cultural que en diversos niveles se muestra injusta. </w:t>
      </w:r>
    </w:p>
    <w:p w:rsidR="0048124C" w:rsidRPr="0048124C" w:rsidRDefault="0048124C" w:rsidP="00431CAB">
      <w:pPr>
        <w:spacing w:line="360" w:lineRule="auto"/>
        <w:jc w:val="both"/>
        <w:rPr>
          <w:rFonts w:ascii="Times New Roman" w:hAnsi="Times New Roman" w:cs="Times New Roman"/>
          <w:sz w:val="24"/>
          <w:szCs w:val="24"/>
          <w:lang w:val="es-PE"/>
        </w:rPr>
      </w:pPr>
      <w:r w:rsidRPr="0048124C">
        <w:rPr>
          <w:rFonts w:ascii="Times New Roman" w:hAnsi="Times New Roman" w:cs="Times New Roman"/>
          <w:sz w:val="24"/>
          <w:szCs w:val="24"/>
          <w:lang w:val="es-PE"/>
        </w:rPr>
        <w:t xml:space="preserve">En este sentido, realiza una crítica a la estructura binaria de la sociedad que sólo admite dos polos. Dicha crítica se fundamenta en la deconstrucción de las categorías de sexo y </w:t>
      </w:r>
      <w:r w:rsidRPr="0048124C">
        <w:rPr>
          <w:rFonts w:ascii="Times New Roman" w:hAnsi="Times New Roman" w:cs="Times New Roman"/>
          <w:sz w:val="24"/>
          <w:szCs w:val="24"/>
          <w:lang w:val="es-PE"/>
        </w:rPr>
        <w:lastRenderedPageBreak/>
        <w:t xml:space="preserve">género. Ello parte de su consideración de tales conceptos como constructos culturales impuestos. Tales discursos binarios son represivos, excluyentes y marginadores, de acuerdo a su interpretación. Esto es así, debido a que, en el horizonte cultural de una normalización de lo heterosexual, aquel que carece de dicho sometimiento a tal arquetipo, sea asexual, homosexual, o diversas posibilidades, luego se convierte en un individuo que no encaja en la matriz de un sistema que, precisamente por aquella razón, se refiere como excluyente. </w:t>
      </w:r>
    </w:p>
    <w:p w:rsidR="0048124C" w:rsidRPr="0048124C" w:rsidRDefault="0048124C" w:rsidP="0048124C">
      <w:pPr>
        <w:spacing w:line="360" w:lineRule="auto"/>
        <w:jc w:val="both"/>
        <w:rPr>
          <w:rFonts w:ascii="Times New Roman" w:hAnsi="Times New Roman" w:cs="Times New Roman"/>
          <w:sz w:val="24"/>
          <w:szCs w:val="24"/>
          <w:lang w:val="es-PE"/>
        </w:rPr>
      </w:pPr>
      <w:r w:rsidRPr="0048124C">
        <w:rPr>
          <w:rFonts w:ascii="Times New Roman" w:hAnsi="Times New Roman" w:cs="Times New Roman"/>
          <w:sz w:val="24"/>
          <w:szCs w:val="24"/>
          <w:lang w:val="es-PE"/>
        </w:rPr>
        <w:t xml:space="preserve">En </w:t>
      </w:r>
      <w:r w:rsidRPr="0048124C">
        <w:rPr>
          <w:rFonts w:ascii="Times New Roman" w:hAnsi="Times New Roman" w:cs="Times New Roman"/>
          <w:i/>
          <w:sz w:val="24"/>
          <w:szCs w:val="24"/>
        </w:rPr>
        <w:t xml:space="preserve">Actos </w:t>
      </w:r>
      <w:proofErr w:type="spellStart"/>
      <w:r w:rsidRPr="0048124C">
        <w:rPr>
          <w:rFonts w:ascii="Times New Roman" w:hAnsi="Times New Roman" w:cs="Times New Roman"/>
          <w:i/>
          <w:sz w:val="24"/>
          <w:szCs w:val="24"/>
        </w:rPr>
        <w:t>Performativos</w:t>
      </w:r>
      <w:proofErr w:type="spellEnd"/>
      <w:r w:rsidRPr="0048124C">
        <w:rPr>
          <w:rFonts w:ascii="Times New Roman" w:hAnsi="Times New Roman" w:cs="Times New Roman"/>
          <w:i/>
          <w:sz w:val="24"/>
          <w:szCs w:val="24"/>
        </w:rPr>
        <w:t xml:space="preserve"> y Constitución del Género</w:t>
      </w:r>
      <w:r w:rsidRPr="0048124C">
        <w:rPr>
          <w:rFonts w:ascii="Times New Roman" w:hAnsi="Times New Roman" w:cs="Times New Roman"/>
          <w:sz w:val="24"/>
          <w:szCs w:val="24"/>
        </w:rPr>
        <w:t xml:space="preserve"> (1990), Butler </w:t>
      </w:r>
      <w:r w:rsidRPr="0048124C">
        <w:rPr>
          <w:rFonts w:ascii="Times New Roman" w:hAnsi="Times New Roman" w:cs="Times New Roman"/>
          <w:sz w:val="24"/>
          <w:szCs w:val="24"/>
          <w:lang w:val="es-PE"/>
        </w:rPr>
        <w:t xml:space="preserve">distingue entre </w:t>
      </w:r>
      <w:r w:rsidRPr="0048124C">
        <w:rPr>
          <w:rFonts w:ascii="Times New Roman" w:hAnsi="Times New Roman" w:cs="Times New Roman"/>
          <w:bCs/>
          <w:sz w:val="24"/>
          <w:szCs w:val="24"/>
          <w:lang w:val="es-PE"/>
        </w:rPr>
        <w:t>sexo</w:t>
      </w:r>
      <w:r w:rsidRPr="0048124C">
        <w:rPr>
          <w:rFonts w:ascii="Times New Roman" w:hAnsi="Times New Roman" w:cs="Times New Roman"/>
          <w:sz w:val="24"/>
          <w:szCs w:val="24"/>
          <w:lang w:val="es-PE"/>
        </w:rPr>
        <w:t xml:space="preserve">, en cuanto hecho biológico y </w:t>
      </w:r>
      <w:r w:rsidRPr="0048124C">
        <w:rPr>
          <w:rFonts w:ascii="Times New Roman" w:hAnsi="Times New Roman" w:cs="Times New Roman"/>
          <w:bCs/>
          <w:sz w:val="24"/>
          <w:szCs w:val="24"/>
          <w:lang w:val="es-PE"/>
        </w:rPr>
        <w:t>género</w:t>
      </w:r>
      <w:r w:rsidRPr="0048124C">
        <w:rPr>
          <w:rFonts w:ascii="Times New Roman" w:hAnsi="Times New Roman" w:cs="Times New Roman"/>
          <w:sz w:val="24"/>
          <w:szCs w:val="24"/>
          <w:lang w:val="es-PE"/>
        </w:rPr>
        <w:t xml:space="preserve">, como la interpretación cultural de tal hecho. Si el sexo se restringe sólo a las condiciones biológicas, el género se vuelve un conjunto de patrones conductuales impuestos socialmente y que las personas </w:t>
      </w:r>
      <w:proofErr w:type="spellStart"/>
      <w:r w:rsidRPr="0048124C">
        <w:rPr>
          <w:rFonts w:ascii="Times New Roman" w:hAnsi="Times New Roman" w:cs="Times New Roman"/>
          <w:sz w:val="24"/>
          <w:szCs w:val="24"/>
          <w:lang w:val="es-PE"/>
        </w:rPr>
        <w:t>performan</w:t>
      </w:r>
      <w:proofErr w:type="spellEnd"/>
      <w:r w:rsidRPr="0048124C">
        <w:rPr>
          <w:rFonts w:ascii="Times New Roman" w:hAnsi="Times New Roman" w:cs="Times New Roman"/>
          <w:sz w:val="24"/>
          <w:szCs w:val="24"/>
          <w:lang w:val="es-PE"/>
        </w:rPr>
        <w:t xml:space="preserve"> sin cuestionarlo, como un actor en escena. </w:t>
      </w:r>
    </w:p>
    <w:p w:rsidR="0048124C" w:rsidRPr="0048124C" w:rsidRDefault="0048124C" w:rsidP="0048124C">
      <w:pPr>
        <w:spacing w:line="360" w:lineRule="auto"/>
        <w:jc w:val="both"/>
        <w:rPr>
          <w:rFonts w:ascii="Times New Roman" w:hAnsi="Times New Roman" w:cs="Times New Roman"/>
          <w:sz w:val="24"/>
          <w:szCs w:val="24"/>
          <w:lang w:val="es-PE"/>
        </w:rPr>
      </w:pPr>
      <w:r w:rsidRPr="0048124C">
        <w:rPr>
          <w:rFonts w:ascii="Times New Roman" w:hAnsi="Times New Roman" w:cs="Times New Roman"/>
          <w:sz w:val="24"/>
          <w:szCs w:val="24"/>
          <w:lang w:val="es-PE"/>
        </w:rPr>
        <w:t xml:space="preserve">Butler defiende que en la plenitud de la configuración de género en cuanto repetición de actos predeterminados no hay rasgos esenciales a la biología, sino que el género es una construcción social de la identidad y es un proceso que se renueva, revisa y reafirma constantemente. Refiere </w:t>
      </w:r>
      <w:r w:rsidRPr="0048124C">
        <w:rPr>
          <w:rFonts w:ascii="Times New Roman" w:eastAsiaTheme="majorEastAsia" w:hAnsi="Times New Roman" w:cs="Times New Roman"/>
          <w:sz w:val="24"/>
          <w:szCs w:val="24"/>
        </w:rPr>
        <w:t xml:space="preserve">Butler en </w:t>
      </w:r>
      <w:r w:rsidRPr="0048124C">
        <w:rPr>
          <w:rFonts w:ascii="Times New Roman" w:eastAsiaTheme="majorEastAsia" w:hAnsi="Times New Roman" w:cs="Times New Roman"/>
          <w:i/>
          <w:iCs/>
          <w:sz w:val="24"/>
          <w:szCs w:val="24"/>
        </w:rPr>
        <w:t xml:space="preserve">Actos </w:t>
      </w:r>
      <w:proofErr w:type="spellStart"/>
      <w:r w:rsidRPr="0048124C">
        <w:rPr>
          <w:rFonts w:ascii="Times New Roman" w:eastAsiaTheme="majorEastAsia" w:hAnsi="Times New Roman" w:cs="Times New Roman"/>
          <w:i/>
          <w:iCs/>
          <w:sz w:val="24"/>
          <w:szCs w:val="24"/>
        </w:rPr>
        <w:t>performativos</w:t>
      </w:r>
      <w:proofErr w:type="spellEnd"/>
      <w:r w:rsidRPr="0048124C">
        <w:rPr>
          <w:rFonts w:ascii="Times New Roman" w:eastAsiaTheme="majorEastAsia" w:hAnsi="Times New Roman" w:cs="Times New Roman"/>
          <w:i/>
          <w:iCs/>
          <w:sz w:val="24"/>
          <w:szCs w:val="24"/>
        </w:rPr>
        <w:t xml:space="preserve"> y constitución del género</w:t>
      </w:r>
      <w:r w:rsidRPr="0048124C">
        <w:rPr>
          <w:rFonts w:ascii="Times New Roman" w:eastAsiaTheme="majorEastAsia" w:hAnsi="Times New Roman" w:cs="Times New Roman"/>
          <w:iCs/>
          <w:sz w:val="24"/>
          <w:szCs w:val="24"/>
        </w:rPr>
        <w:t xml:space="preserve"> (1990) lo siguiente: </w:t>
      </w:r>
      <w:r w:rsidRPr="0048124C">
        <w:rPr>
          <w:rFonts w:ascii="Times New Roman" w:hAnsi="Times New Roman" w:cs="Times New Roman"/>
          <w:sz w:val="24"/>
          <w:szCs w:val="24"/>
          <w:lang w:val="es-PE"/>
        </w:rPr>
        <w:t xml:space="preserve">“Hay un uso más radical de la doctrina de la constitución que toma el agente social como objeto, antes que sujeto, de los actos constitutivos. Al declarar “la mujer no nace, se hace”, Simone de </w:t>
      </w:r>
      <w:proofErr w:type="spellStart"/>
      <w:r w:rsidRPr="0048124C">
        <w:rPr>
          <w:rFonts w:ascii="Times New Roman" w:hAnsi="Times New Roman" w:cs="Times New Roman"/>
          <w:sz w:val="24"/>
          <w:szCs w:val="24"/>
          <w:lang w:val="es-PE"/>
        </w:rPr>
        <w:t>Beauvoir</w:t>
      </w:r>
      <w:proofErr w:type="spellEnd"/>
      <w:r w:rsidRPr="0048124C">
        <w:rPr>
          <w:rFonts w:ascii="Times New Roman" w:hAnsi="Times New Roman" w:cs="Times New Roman"/>
          <w:sz w:val="24"/>
          <w:szCs w:val="24"/>
          <w:lang w:val="es-PE"/>
        </w:rPr>
        <w:t xml:space="preserve"> se apropia de esta doctrina de los actos constitutivos.” (Butler, 1990, p. 296)</w:t>
      </w:r>
      <w:r w:rsidR="00431CAB">
        <w:rPr>
          <w:rFonts w:ascii="Times New Roman" w:hAnsi="Times New Roman" w:cs="Times New Roman"/>
          <w:sz w:val="24"/>
          <w:szCs w:val="24"/>
          <w:lang w:val="es-PE"/>
        </w:rPr>
        <w:t xml:space="preserve"> </w:t>
      </w:r>
    </w:p>
    <w:p w:rsidR="0048124C" w:rsidRPr="0048124C" w:rsidRDefault="0048124C" w:rsidP="0048124C">
      <w:pPr>
        <w:spacing w:line="360" w:lineRule="auto"/>
        <w:jc w:val="both"/>
        <w:rPr>
          <w:rFonts w:ascii="Times New Roman" w:hAnsi="Times New Roman" w:cs="Times New Roman"/>
          <w:sz w:val="24"/>
          <w:szCs w:val="24"/>
          <w:lang w:val="es-PE"/>
        </w:rPr>
      </w:pPr>
      <w:r w:rsidRPr="0048124C">
        <w:rPr>
          <w:rFonts w:ascii="Times New Roman" w:hAnsi="Times New Roman" w:cs="Times New Roman"/>
          <w:sz w:val="24"/>
          <w:szCs w:val="24"/>
          <w:lang w:val="es-PE"/>
        </w:rPr>
        <w:t xml:space="preserve">En </w:t>
      </w:r>
      <w:r w:rsidR="00305965">
        <w:rPr>
          <w:rFonts w:ascii="Times New Roman" w:hAnsi="Times New Roman" w:cs="Times New Roman"/>
          <w:sz w:val="24"/>
          <w:szCs w:val="24"/>
          <w:lang w:val="es-PE"/>
        </w:rPr>
        <w:t>paralelo</w:t>
      </w:r>
      <w:r w:rsidRPr="0048124C">
        <w:rPr>
          <w:rFonts w:ascii="Times New Roman" w:hAnsi="Times New Roman" w:cs="Times New Roman"/>
          <w:sz w:val="24"/>
          <w:szCs w:val="24"/>
          <w:lang w:val="es-PE"/>
        </w:rPr>
        <w:t>, Butler refiere lo siguiente</w:t>
      </w:r>
      <w:r w:rsidR="00305965">
        <w:rPr>
          <w:rFonts w:ascii="Times New Roman" w:hAnsi="Times New Roman" w:cs="Times New Roman"/>
          <w:sz w:val="24"/>
          <w:szCs w:val="24"/>
          <w:lang w:val="es-PE"/>
        </w:rPr>
        <w:t xml:space="preserve"> en la misma obra</w:t>
      </w:r>
      <w:r w:rsidRPr="0048124C">
        <w:rPr>
          <w:rFonts w:ascii="Times New Roman" w:hAnsi="Times New Roman" w:cs="Times New Roman"/>
          <w:sz w:val="24"/>
          <w:szCs w:val="24"/>
          <w:lang w:val="es-PE"/>
        </w:rPr>
        <w:t>: “El género no está pasivamente inscrito sobre el cuerpo, y tampoco está determinado por la naturaleza, el lenguaje, lo simbólico o la apabullante historia del patriarcado. El género es lo que uno asume, invariablemente, bajo coacción, a diario e incesantemente, con ansiedad y placer, pero tomar erróneamente este acto continuo por un dato natural o lingüístico es renunciar al poder de ampliar el campo cultural corporal con performances subversivas de diversas clases” (Butler, 1990, p. 314)</w:t>
      </w:r>
      <w:r w:rsidR="00305965">
        <w:rPr>
          <w:rFonts w:ascii="Times New Roman" w:hAnsi="Times New Roman" w:cs="Times New Roman"/>
          <w:sz w:val="24"/>
          <w:szCs w:val="24"/>
          <w:lang w:val="es-PE"/>
        </w:rPr>
        <w:t xml:space="preserve"> La </w:t>
      </w:r>
      <w:proofErr w:type="spellStart"/>
      <w:r w:rsidR="00305965">
        <w:rPr>
          <w:rFonts w:ascii="Times New Roman" w:hAnsi="Times New Roman" w:cs="Times New Roman"/>
          <w:sz w:val="24"/>
          <w:szCs w:val="24"/>
          <w:lang w:val="es-PE"/>
        </w:rPr>
        <w:t>performatividad</w:t>
      </w:r>
      <w:proofErr w:type="spellEnd"/>
      <w:r w:rsidR="00305965">
        <w:rPr>
          <w:rFonts w:ascii="Times New Roman" w:hAnsi="Times New Roman" w:cs="Times New Roman"/>
          <w:sz w:val="24"/>
          <w:szCs w:val="24"/>
          <w:lang w:val="es-PE"/>
        </w:rPr>
        <w:t xml:space="preserve"> tiene como presupuesto la separación del género y </w:t>
      </w:r>
      <w:r w:rsidR="006E4B46">
        <w:rPr>
          <w:rFonts w:ascii="Times New Roman" w:hAnsi="Times New Roman" w:cs="Times New Roman"/>
          <w:sz w:val="24"/>
          <w:szCs w:val="24"/>
          <w:lang w:val="es-PE"/>
        </w:rPr>
        <w:t xml:space="preserve">una esencia natural que sea única e inmóvil. </w:t>
      </w:r>
    </w:p>
    <w:p w:rsidR="0048124C" w:rsidRPr="0048124C" w:rsidRDefault="0048124C" w:rsidP="0048124C">
      <w:pPr>
        <w:spacing w:line="360" w:lineRule="auto"/>
        <w:jc w:val="both"/>
        <w:rPr>
          <w:rFonts w:ascii="Times New Roman" w:hAnsi="Times New Roman" w:cs="Times New Roman"/>
          <w:sz w:val="24"/>
          <w:szCs w:val="24"/>
          <w:lang w:val="es-PE"/>
        </w:rPr>
      </w:pPr>
      <w:r w:rsidRPr="0048124C">
        <w:rPr>
          <w:rFonts w:ascii="Times New Roman" w:hAnsi="Times New Roman" w:cs="Times New Roman"/>
          <w:sz w:val="24"/>
          <w:szCs w:val="24"/>
          <w:lang w:val="es-PE"/>
        </w:rPr>
        <w:t xml:space="preserve">Carlos Duque refiere en </w:t>
      </w:r>
      <w:r w:rsidRPr="00305965">
        <w:rPr>
          <w:rFonts w:ascii="Times New Roman" w:eastAsiaTheme="majorEastAsia" w:hAnsi="Times New Roman" w:cs="Times New Roman"/>
          <w:bCs/>
          <w:i/>
          <w:iCs/>
          <w:sz w:val="24"/>
          <w:szCs w:val="24"/>
        </w:rPr>
        <w:t xml:space="preserve">Judith Butler y la teoría de la </w:t>
      </w:r>
      <w:proofErr w:type="spellStart"/>
      <w:r w:rsidRPr="00305965">
        <w:rPr>
          <w:rFonts w:ascii="Times New Roman" w:eastAsiaTheme="majorEastAsia" w:hAnsi="Times New Roman" w:cs="Times New Roman"/>
          <w:bCs/>
          <w:i/>
          <w:iCs/>
          <w:sz w:val="24"/>
          <w:szCs w:val="24"/>
        </w:rPr>
        <w:t>performatividad</w:t>
      </w:r>
      <w:proofErr w:type="spellEnd"/>
      <w:r w:rsidRPr="00305965">
        <w:rPr>
          <w:rFonts w:ascii="Times New Roman" w:eastAsiaTheme="majorEastAsia" w:hAnsi="Times New Roman" w:cs="Times New Roman"/>
          <w:bCs/>
          <w:i/>
          <w:iCs/>
          <w:sz w:val="24"/>
          <w:szCs w:val="24"/>
        </w:rPr>
        <w:t xml:space="preserve"> de género</w:t>
      </w:r>
      <w:r w:rsidRPr="0048124C">
        <w:rPr>
          <w:rFonts w:ascii="Times New Roman" w:hAnsi="Times New Roman" w:cs="Times New Roman"/>
          <w:sz w:val="24"/>
          <w:szCs w:val="24"/>
          <w:lang w:val="es-PE"/>
        </w:rPr>
        <w:t xml:space="preserve"> (2010) </w:t>
      </w:r>
      <w:r w:rsidR="006E4B46">
        <w:rPr>
          <w:rFonts w:ascii="Times New Roman" w:hAnsi="Times New Roman" w:cs="Times New Roman"/>
          <w:sz w:val="24"/>
          <w:szCs w:val="24"/>
          <w:lang w:val="es-PE"/>
        </w:rPr>
        <w:t>un pasaje sobre el aspecto “vital” de la propuesta de la norteamericana:</w:t>
      </w:r>
      <w:r w:rsidRPr="0048124C">
        <w:rPr>
          <w:rFonts w:ascii="Times New Roman" w:hAnsi="Times New Roman" w:cs="Times New Roman"/>
          <w:sz w:val="24"/>
          <w:szCs w:val="24"/>
          <w:lang w:val="es-PE"/>
        </w:rPr>
        <w:t xml:space="preserve"> “enmarcada en el paradigma filosófico, político y vital (…)” que denomina con el nombre de “(…) paradigma de la política deconstructiva antiesencialista.” (Duque, 2010, p.86) También </w:t>
      </w:r>
      <w:r w:rsidRPr="0048124C">
        <w:rPr>
          <w:rFonts w:ascii="Times New Roman" w:hAnsi="Times New Roman" w:cs="Times New Roman"/>
          <w:sz w:val="24"/>
          <w:szCs w:val="24"/>
          <w:lang w:val="es-PE"/>
        </w:rPr>
        <w:lastRenderedPageBreak/>
        <w:t xml:space="preserve">referida como Teoría Crítica </w:t>
      </w:r>
      <w:proofErr w:type="spellStart"/>
      <w:r w:rsidRPr="0048124C">
        <w:rPr>
          <w:rFonts w:ascii="Times New Roman" w:hAnsi="Times New Roman" w:cs="Times New Roman"/>
          <w:sz w:val="24"/>
          <w:szCs w:val="24"/>
          <w:lang w:val="es-PE"/>
        </w:rPr>
        <w:t>Quee</w:t>
      </w:r>
      <w:r w:rsidR="00305965">
        <w:rPr>
          <w:rFonts w:ascii="Times New Roman" w:hAnsi="Times New Roman" w:cs="Times New Roman"/>
          <w:sz w:val="24"/>
          <w:szCs w:val="24"/>
          <w:lang w:val="es-PE"/>
        </w:rPr>
        <w:t>r</w:t>
      </w:r>
      <w:proofErr w:type="spellEnd"/>
      <w:r w:rsidR="00305965">
        <w:rPr>
          <w:rFonts w:ascii="Times New Roman" w:hAnsi="Times New Roman" w:cs="Times New Roman"/>
          <w:sz w:val="24"/>
          <w:szCs w:val="24"/>
          <w:lang w:val="es-PE"/>
        </w:rPr>
        <w:t xml:space="preserve">. Debemos </w:t>
      </w:r>
      <w:r w:rsidR="006E4B46">
        <w:rPr>
          <w:rFonts w:ascii="Times New Roman" w:hAnsi="Times New Roman" w:cs="Times New Roman"/>
          <w:sz w:val="24"/>
          <w:szCs w:val="24"/>
          <w:lang w:val="es-PE"/>
        </w:rPr>
        <w:t xml:space="preserve">insistir en </w:t>
      </w:r>
      <w:r w:rsidR="00305965">
        <w:rPr>
          <w:rFonts w:ascii="Times New Roman" w:hAnsi="Times New Roman" w:cs="Times New Roman"/>
          <w:sz w:val="24"/>
          <w:szCs w:val="24"/>
          <w:lang w:val="es-PE"/>
        </w:rPr>
        <w:t xml:space="preserve">atender a la referencia de “vital” que señala Duque. La propuesta de Butler es una crítica a las consecuencias estructurales de una metafísica moderna instrumentalista y racional. En este sentido, por el contrario, Butler manifiesta un vitalismo nietzscheano. </w:t>
      </w:r>
      <w:r w:rsidR="00722F74">
        <w:rPr>
          <w:rFonts w:ascii="Times New Roman" w:hAnsi="Times New Roman" w:cs="Times New Roman"/>
          <w:sz w:val="24"/>
          <w:szCs w:val="24"/>
          <w:lang w:val="es-PE"/>
        </w:rPr>
        <w:t>En la misma línea, se combate una moral universal posible; E</w:t>
      </w:r>
      <w:r w:rsidRPr="0048124C">
        <w:rPr>
          <w:rFonts w:ascii="Times New Roman" w:hAnsi="Times New Roman" w:cs="Times New Roman"/>
          <w:sz w:val="24"/>
          <w:szCs w:val="24"/>
          <w:lang w:val="es-PE"/>
        </w:rPr>
        <w:t>n palabras de Duque: “Hablar de democracia radical es hablar de antiesencialismo, de crítica a toda clase de universalismos excluyentes, de reivindicación de la política como conflicto y de la lucha agonística por el posicionamiento de sectores sociales históricamente excluidos.” (Duque, 2010, p.89)</w:t>
      </w:r>
    </w:p>
    <w:p w:rsidR="0048124C" w:rsidRPr="0048124C" w:rsidRDefault="0048124C" w:rsidP="0048124C">
      <w:pPr>
        <w:spacing w:line="360" w:lineRule="auto"/>
        <w:jc w:val="both"/>
        <w:rPr>
          <w:rFonts w:ascii="Times New Roman" w:hAnsi="Times New Roman" w:cs="Times New Roman"/>
          <w:sz w:val="24"/>
          <w:szCs w:val="24"/>
          <w:lang w:val="es-PE"/>
        </w:rPr>
      </w:pPr>
      <w:r w:rsidRPr="0048124C">
        <w:rPr>
          <w:rFonts w:ascii="Times New Roman" w:hAnsi="Times New Roman" w:cs="Times New Roman"/>
          <w:sz w:val="24"/>
          <w:szCs w:val="24"/>
          <w:lang w:val="es-PE"/>
        </w:rPr>
        <w:t xml:space="preserve">En </w:t>
      </w:r>
      <w:r w:rsidRPr="0048124C">
        <w:rPr>
          <w:rFonts w:ascii="Times New Roman" w:eastAsiaTheme="majorEastAsia" w:hAnsi="Times New Roman" w:cs="Times New Roman"/>
          <w:i/>
          <w:iCs/>
          <w:sz w:val="24"/>
          <w:szCs w:val="24"/>
        </w:rPr>
        <w:t xml:space="preserve">Cuerpos que importan </w:t>
      </w:r>
      <w:r w:rsidRPr="0048124C">
        <w:rPr>
          <w:rFonts w:ascii="Times New Roman" w:eastAsiaTheme="majorEastAsia" w:hAnsi="Times New Roman" w:cs="Times New Roman"/>
          <w:iCs/>
          <w:sz w:val="24"/>
          <w:szCs w:val="24"/>
        </w:rPr>
        <w:t>(</w:t>
      </w:r>
      <w:proofErr w:type="gramStart"/>
      <w:r w:rsidRPr="0048124C">
        <w:rPr>
          <w:rFonts w:ascii="Times New Roman" w:eastAsiaTheme="majorEastAsia" w:hAnsi="Times New Roman" w:cs="Times New Roman"/>
          <w:iCs/>
          <w:sz w:val="24"/>
          <w:szCs w:val="24"/>
        </w:rPr>
        <w:t>2002)</w:t>
      </w:r>
      <w:r w:rsidR="00AD379B">
        <w:rPr>
          <w:rFonts w:ascii="Times New Roman" w:eastAsiaTheme="majorEastAsia" w:hAnsi="Times New Roman" w:cs="Times New Roman"/>
          <w:iCs/>
          <w:sz w:val="24"/>
          <w:szCs w:val="24"/>
        </w:rPr>
        <w:t>/</w:t>
      </w:r>
      <w:proofErr w:type="spellStart"/>
      <w:proofErr w:type="gramEnd"/>
      <w:r w:rsidR="00AD379B">
        <w:rPr>
          <w:rFonts w:ascii="Times New Roman" w:eastAsiaTheme="majorEastAsia" w:hAnsi="Times New Roman" w:cs="Times New Roman"/>
          <w:i/>
          <w:iCs/>
          <w:sz w:val="24"/>
          <w:szCs w:val="24"/>
        </w:rPr>
        <w:t>Bodies</w:t>
      </w:r>
      <w:proofErr w:type="spellEnd"/>
      <w:r w:rsidR="00AD379B">
        <w:rPr>
          <w:rFonts w:ascii="Times New Roman" w:eastAsiaTheme="majorEastAsia" w:hAnsi="Times New Roman" w:cs="Times New Roman"/>
          <w:i/>
          <w:iCs/>
          <w:sz w:val="24"/>
          <w:szCs w:val="24"/>
        </w:rPr>
        <w:t xml:space="preserve"> </w:t>
      </w:r>
      <w:proofErr w:type="spellStart"/>
      <w:r w:rsidR="00AD379B">
        <w:rPr>
          <w:rFonts w:ascii="Times New Roman" w:eastAsiaTheme="majorEastAsia" w:hAnsi="Times New Roman" w:cs="Times New Roman"/>
          <w:i/>
          <w:iCs/>
          <w:sz w:val="24"/>
          <w:szCs w:val="24"/>
        </w:rPr>
        <w:t>that</w:t>
      </w:r>
      <w:proofErr w:type="spellEnd"/>
      <w:r w:rsidR="00AD379B">
        <w:rPr>
          <w:rFonts w:ascii="Times New Roman" w:eastAsiaTheme="majorEastAsia" w:hAnsi="Times New Roman" w:cs="Times New Roman"/>
          <w:i/>
          <w:iCs/>
          <w:sz w:val="24"/>
          <w:szCs w:val="24"/>
        </w:rPr>
        <w:t xml:space="preserve"> </w:t>
      </w:r>
      <w:proofErr w:type="spellStart"/>
      <w:r w:rsidR="00AD379B">
        <w:rPr>
          <w:rFonts w:ascii="Times New Roman" w:eastAsiaTheme="majorEastAsia" w:hAnsi="Times New Roman" w:cs="Times New Roman"/>
          <w:i/>
          <w:iCs/>
          <w:sz w:val="24"/>
          <w:szCs w:val="24"/>
        </w:rPr>
        <w:t>matter</w:t>
      </w:r>
      <w:proofErr w:type="spellEnd"/>
      <w:r w:rsidR="00AD379B">
        <w:rPr>
          <w:rFonts w:ascii="Times New Roman" w:eastAsiaTheme="majorEastAsia" w:hAnsi="Times New Roman" w:cs="Times New Roman"/>
          <w:iCs/>
          <w:sz w:val="24"/>
          <w:szCs w:val="24"/>
        </w:rPr>
        <w:t xml:space="preserve"> (1993)</w:t>
      </w:r>
      <w:r w:rsidRPr="0048124C">
        <w:rPr>
          <w:rFonts w:ascii="Times New Roman" w:eastAsiaTheme="majorEastAsia" w:hAnsi="Times New Roman" w:cs="Times New Roman"/>
          <w:iCs/>
          <w:sz w:val="24"/>
          <w:szCs w:val="24"/>
        </w:rPr>
        <w:t xml:space="preserve"> </w:t>
      </w:r>
      <w:r w:rsidRPr="0048124C">
        <w:rPr>
          <w:rFonts w:ascii="Times New Roman" w:hAnsi="Times New Roman" w:cs="Times New Roman"/>
          <w:sz w:val="24"/>
          <w:szCs w:val="24"/>
          <w:lang w:val="es-PE"/>
        </w:rPr>
        <w:t xml:space="preserve">Butler considera cómo la materialidad ha supuesto un carácter irreductible para el género. En otras palabras, se pregunta cómo la materialidad del sexo se puede, o no, considerar como una construcción cultural. </w:t>
      </w:r>
      <w:r w:rsidR="00722F74">
        <w:rPr>
          <w:rFonts w:ascii="Times New Roman" w:hAnsi="Times New Roman" w:cs="Times New Roman"/>
          <w:sz w:val="24"/>
          <w:szCs w:val="24"/>
          <w:lang w:val="es-PE"/>
        </w:rPr>
        <w:t xml:space="preserve">Esto empata con el rechazo a una metafísica que niegue lo concreto de lo material. </w:t>
      </w:r>
    </w:p>
    <w:p w:rsidR="00243198" w:rsidRDefault="0048124C" w:rsidP="0048124C">
      <w:pPr>
        <w:spacing w:line="360" w:lineRule="auto"/>
        <w:jc w:val="both"/>
        <w:rPr>
          <w:rFonts w:ascii="Times New Roman" w:hAnsi="Times New Roman" w:cs="Times New Roman"/>
          <w:sz w:val="24"/>
          <w:szCs w:val="24"/>
          <w:lang w:val="en-US"/>
        </w:rPr>
      </w:pPr>
      <w:proofErr w:type="spellStart"/>
      <w:r w:rsidRPr="0048124C">
        <w:rPr>
          <w:rFonts w:ascii="Times New Roman" w:hAnsi="Times New Roman" w:cs="Times New Roman"/>
          <w:sz w:val="24"/>
          <w:szCs w:val="24"/>
          <w:lang w:val="en-US"/>
        </w:rPr>
        <w:t>En</w:t>
      </w:r>
      <w:proofErr w:type="spellEnd"/>
      <w:r w:rsidRPr="0048124C">
        <w:rPr>
          <w:rFonts w:ascii="Times New Roman" w:hAnsi="Times New Roman" w:cs="Times New Roman"/>
          <w:sz w:val="24"/>
          <w:szCs w:val="24"/>
          <w:lang w:val="en-US"/>
        </w:rPr>
        <w:t xml:space="preserve"> ese </w:t>
      </w:r>
      <w:proofErr w:type="spellStart"/>
      <w:r w:rsidRPr="0048124C">
        <w:rPr>
          <w:rFonts w:ascii="Times New Roman" w:hAnsi="Times New Roman" w:cs="Times New Roman"/>
          <w:sz w:val="24"/>
          <w:szCs w:val="24"/>
          <w:lang w:val="en-US"/>
        </w:rPr>
        <w:t>sentido</w:t>
      </w:r>
      <w:proofErr w:type="spellEnd"/>
      <w:r w:rsidRPr="0048124C">
        <w:rPr>
          <w:rFonts w:ascii="Times New Roman" w:hAnsi="Times New Roman" w:cs="Times New Roman"/>
          <w:sz w:val="24"/>
          <w:szCs w:val="24"/>
          <w:lang w:val="en-US"/>
        </w:rPr>
        <w:t xml:space="preserve"> </w:t>
      </w:r>
      <w:proofErr w:type="spellStart"/>
      <w:r w:rsidRPr="0048124C">
        <w:rPr>
          <w:rFonts w:ascii="Times New Roman" w:hAnsi="Times New Roman" w:cs="Times New Roman"/>
          <w:sz w:val="24"/>
          <w:szCs w:val="24"/>
          <w:lang w:val="en-US"/>
        </w:rPr>
        <w:t>consideremos</w:t>
      </w:r>
      <w:proofErr w:type="spellEnd"/>
      <w:r w:rsidRPr="0048124C">
        <w:rPr>
          <w:rFonts w:ascii="Times New Roman" w:hAnsi="Times New Roman" w:cs="Times New Roman"/>
          <w:sz w:val="24"/>
          <w:szCs w:val="24"/>
          <w:lang w:val="en-US"/>
        </w:rPr>
        <w:t xml:space="preserve"> el </w:t>
      </w:r>
      <w:proofErr w:type="spellStart"/>
      <w:r w:rsidRPr="0048124C">
        <w:rPr>
          <w:rFonts w:ascii="Times New Roman" w:hAnsi="Times New Roman" w:cs="Times New Roman"/>
          <w:sz w:val="24"/>
          <w:szCs w:val="24"/>
          <w:lang w:val="en-US"/>
        </w:rPr>
        <w:t>juego</w:t>
      </w:r>
      <w:proofErr w:type="spellEnd"/>
      <w:r w:rsidRPr="0048124C">
        <w:rPr>
          <w:rFonts w:ascii="Times New Roman" w:hAnsi="Times New Roman" w:cs="Times New Roman"/>
          <w:sz w:val="24"/>
          <w:szCs w:val="24"/>
          <w:lang w:val="en-US"/>
        </w:rPr>
        <w:t xml:space="preserve"> de palabras que </w:t>
      </w:r>
      <w:proofErr w:type="spellStart"/>
      <w:r w:rsidRPr="0048124C">
        <w:rPr>
          <w:rFonts w:ascii="Times New Roman" w:hAnsi="Times New Roman" w:cs="Times New Roman"/>
          <w:sz w:val="24"/>
          <w:szCs w:val="24"/>
          <w:lang w:val="en-US"/>
        </w:rPr>
        <w:t>utliza</w:t>
      </w:r>
      <w:proofErr w:type="spellEnd"/>
      <w:r w:rsidRPr="0048124C">
        <w:rPr>
          <w:rFonts w:ascii="Times New Roman" w:hAnsi="Times New Roman" w:cs="Times New Roman"/>
          <w:sz w:val="24"/>
          <w:szCs w:val="24"/>
          <w:lang w:val="en-US"/>
        </w:rPr>
        <w:t xml:space="preserve">: “To speak within these classical contexts of bodies that matter is not an idle pun, for to be material means to materialize, where the principle of that materialization is precisely what "matters" about that body, its very intelligibility. In this sense, to know the significance of something is to know how and why it matters, where "to matter" means at once "to materialize" and "to </w:t>
      </w:r>
      <w:proofErr w:type="gramStart"/>
      <w:r w:rsidRPr="0048124C">
        <w:rPr>
          <w:rFonts w:ascii="Times New Roman" w:hAnsi="Times New Roman" w:cs="Times New Roman"/>
          <w:sz w:val="24"/>
          <w:szCs w:val="24"/>
          <w:lang w:val="en-US"/>
        </w:rPr>
        <w:t>mean.“</w:t>
      </w:r>
      <w:proofErr w:type="gramEnd"/>
      <w:r w:rsidRPr="0048124C">
        <w:rPr>
          <w:rFonts w:ascii="Times New Roman" w:hAnsi="Times New Roman" w:cs="Times New Roman"/>
          <w:sz w:val="24"/>
          <w:szCs w:val="24"/>
          <w:lang w:val="en-US"/>
        </w:rPr>
        <w:t>” (Butler, 1993, p.32)</w:t>
      </w:r>
    </w:p>
    <w:p w:rsidR="0048124C" w:rsidRPr="0048124C" w:rsidRDefault="00243198" w:rsidP="0048124C">
      <w:pPr>
        <w:spacing w:line="360" w:lineRule="auto"/>
        <w:jc w:val="both"/>
        <w:rPr>
          <w:rFonts w:ascii="Times New Roman" w:hAnsi="Times New Roman" w:cs="Times New Roman"/>
          <w:sz w:val="24"/>
          <w:szCs w:val="24"/>
          <w:lang w:val="es-PE"/>
        </w:rPr>
      </w:pPr>
      <w:proofErr w:type="spellStart"/>
      <w:r>
        <w:rPr>
          <w:rFonts w:ascii="Times New Roman" w:hAnsi="Times New Roman" w:cs="Times New Roman"/>
          <w:sz w:val="24"/>
          <w:szCs w:val="24"/>
          <w:lang w:val="en-US"/>
        </w:rPr>
        <w:t>Respecto</w:t>
      </w:r>
      <w:proofErr w:type="spellEnd"/>
      <w:r>
        <w:rPr>
          <w:rFonts w:ascii="Times New Roman" w:hAnsi="Times New Roman" w:cs="Times New Roman"/>
          <w:sz w:val="24"/>
          <w:szCs w:val="24"/>
          <w:lang w:val="en-US"/>
        </w:rPr>
        <w:t xml:space="preserve"> a la </w:t>
      </w:r>
      <w:proofErr w:type="spellStart"/>
      <w:r>
        <w:rPr>
          <w:rFonts w:ascii="Times New Roman" w:hAnsi="Times New Roman" w:cs="Times New Roman"/>
          <w:sz w:val="24"/>
          <w:szCs w:val="24"/>
          <w:lang w:val="en-US"/>
        </w:rPr>
        <w:t>materialidad</w:t>
      </w:r>
      <w:proofErr w:type="spellEnd"/>
      <w:r>
        <w:rPr>
          <w:rFonts w:ascii="Times New Roman" w:hAnsi="Times New Roman" w:cs="Times New Roman"/>
          <w:sz w:val="24"/>
          <w:szCs w:val="24"/>
          <w:lang w:val="en-US"/>
        </w:rPr>
        <w:t xml:space="preserve"> del </w:t>
      </w:r>
      <w:proofErr w:type="spellStart"/>
      <w:r>
        <w:rPr>
          <w:rFonts w:ascii="Times New Roman" w:hAnsi="Times New Roman" w:cs="Times New Roman"/>
          <w:sz w:val="24"/>
          <w:szCs w:val="24"/>
          <w:lang w:val="en-US"/>
        </w:rPr>
        <w:t>cuerpo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falta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reconocer</w:t>
      </w:r>
      <w:proofErr w:type="spellEnd"/>
      <w:r>
        <w:rPr>
          <w:rFonts w:ascii="Times New Roman" w:hAnsi="Times New Roman" w:cs="Times New Roman"/>
          <w:sz w:val="24"/>
          <w:szCs w:val="24"/>
          <w:lang w:val="en-US"/>
        </w:rPr>
        <w:t xml:space="preserve">, del </w:t>
      </w:r>
      <w:proofErr w:type="spellStart"/>
      <w:r>
        <w:rPr>
          <w:rFonts w:ascii="Times New Roman" w:hAnsi="Times New Roman" w:cs="Times New Roman"/>
          <w:sz w:val="24"/>
          <w:szCs w:val="24"/>
          <w:lang w:val="en-US"/>
        </w:rPr>
        <w:t>mismo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carácter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deseante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sentido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podemos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atender</w:t>
      </w:r>
      <w:proofErr w:type="spellEnd"/>
      <w:r>
        <w:rPr>
          <w:rFonts w:ascii="Times New Roman" w:hAnsi="Times New Roman" w:cs="Times New Roman"/>
          <w:sz w:val="24"/>
          <w:szCs w:val="24"/>
          <w:lang w:val="en-US"/>
        </w:rPr>
        <w:t xml:space="preserve"> a </w:t>
      </w:r>
      <w:r w:rsidR="0048124C" w:rsidRPr="0048124C">
        <w:rPr>
          <w:rFonts w:ascii="Times New Roman" w:eastAsiaTheme="majorEastAsia" w:hAnsi="Times New Roman" w:cs="Times New Roman"/>
          <w:sz w:val="24"/>
          <w:szCs w:val="24"/>
        </w:rPr>
        <w:t xml:space="preserve">Sáenz et al. en </w:t>
      </w:r>
      <w:r w:rsidR="0048124C" w:rsidRPr="0048124C">
        <w:rPr>
          <w:rFonts w:ascii="Times New Roman" w:eastAsiaTheme="majorEastAsia" w:hAnsi="Times New Roman" w:cs="Times New Roman"/>
          <w:i/>
          <w:iCs/>
          <w:sz w:val="24"/>
          <w:szCs w:val="24"/>
        </w:rPr>
        <w:t>Género, cuerpo, poder</w:t>
      </w:r>
      <w:r>
        <w:rPr>
          <w:rFonts w:ascii="Times New Roman" w:eastAsiaTheme="majorEastAsia" w:hAnsi="Times New Roman" w:cs="Times New Roman"/>
          <w:i/>
          <w:iCs/>
          <w:sz w:val="24"/>
          <w:szCs w:val="24"/>
        </w:rPr>
        <w:t xml:space="preserve"> y resistencia </w:t>
      </w:r>
      <w:r w:rsidR="0048124C" w:rsidRPr="0048124C">
        <w:rPr>
          <w:rFonts w:ascii="Times New Roman" w:eastAsiaTheme="majorEastAsia" w:hAnsi="Times New Roman" w:cs="Times New Roman"/>
          <w:sz w:val="24"/>
          <w:szCs w:val="24"/>
        </w:rPr>
        <w:t>(2016)</w:t>
      </w:r>
      <w:r>
        <w:rPr>
          <w:rFonts w:ascii="Times New Roman" w:eastAsiaTheme="majorEastAsia" w:hAnsi="Times New Roman" w:cs="Times New Roman"/>
          <w:sz w:val="24"/>
          <w:szCs w:val="24"/>
        </w:rPr>
        <w:t xml:space="preserve">, en donde se refiere una crítica a Butler, por cuanto no coloca adecuadamente el origen de la resistencia de las variantes de género. Mientras la autora ubica tal surgimiento entre las brechas que se abren en el resquebrajamiento de las estructuras de poder, </w:t>
      </w:r>
      <w:proofErr w:type="spellStart"/>
      <w:r>
        <w:rPr>
          <w:rFonts w:ascii="Times New Roman" w:eastAsiaTheme="majorEastAsia" w:hAnsi="Times New Roman" w:cs="Times New Roman"/>
          <w:sz w:val="24"/>
          <w:szCs w:val="24"/>
        </w:rPr>
        <w:t>Saenz</w:t>
      </w:r>
      <w:proofErr w:type="spellEnd"/>
      <w:r>
        <w:rPr>
          <w:rFonts w:ascii="Times New Roman" w:eastAsiaTheme="majorEastAsia" w:hAnsi="Times New Roman" w:cs="Times New Roman"/>
          <w:sz w:val="24"/>
          <w:szCs w:val="24"/>
        </w:rPr>
        <w:t xml:space="preserve"> et al. señalan lo siguiente: </w:t>
      </w:r>
      <w:r w:rsidR="0048124C" w:rsidRPr="0048124C">
        <w:rPr>
          <w:rFonts w:ascii="Times New Roman" w:hAnsi="Times New Roman" w:cs="Times New Roman"/>
          <w:sz w:val="24"/>
          <w:szCs w:val="24"/>
          <w:lang w:val="es-PE"/>
        </w:rPr>
        <w:t xml:space="preserve">“Las experiencias de vida </w:t>
      </w:r>
      <w:proofErr w:type="spellStart"/>
      <w:r w:rsidR="0048124C" w:rsidRPr="0048124C">
        <w:rPr>
          <w:rFonts w:ascii="Times New Roman" w:hAnsi="Times New Roman" w:cs="Times New Roman"/>
          <w:sz w:val="24"/>
          <w:szCs w:val="24"/>
          <w:lang w:val="es-PE"/>
        </w:rPr>
        <w:t>trans</w:t>
      </w:r>
      <w:proofErr w:type="spellEnd"/>
      <w:r w:rsidR="0048124C" w:rsidRPr="0048124C">
        <w:rPr>
          <w:rFonts w:ascii="Times New Roman" w:hAnsi="Times New Roman" w:cs="Times New Roman"/>
          <w:sz w:val="24"/>
          <w:szCs w:val="24"/>
          <w:lang w:val="es-PE"/>
        </w:rPr>
        <w:t xml:space="preserve"> permiten ver cómo los cuerpos </w:t>
      </w:r>
      <w:proofErr w:type="spellStart"/>
      <w:r w:rsidR="0048124C" w:rsidRPr="0048124C">
        <w:rPr>
          <w:rFonts w:ascii="Times New Roman" w:hAnsi="Times New Roman" w:cs="Times New Roman"/>
          <w:sz w:val="24"/>
          <w:szCs w:val="24"/>
          <w:lang w:val="es-PE"/>
        </w:rPr>
        <w:t>deseantes</w:t>
      </w:r>
      <w:proofErr w:type="spellEnd"/>
      <w:r w:rsidR="0048124C" w:rsidRPr="0048124C">
        <w:rPr>
          <w:rFonts w:ascii="Times New Roman" w:hAnsi="Times New Roman" w:cs="Times New Roman"/>
          <w:sz w:val="24"/>
          <w:szCs w:val="24"/>
          <w:lang w:val="es-PE"/>
        </w:rPr>
        <w:t xml:space="preserve"> median en la configuración de la subjetividad en una relación de oposición e incluso exceso con la norma de género, y por esta misma razón, que estos siempre están en una relación de tensión con el poder que les asignó una identidad normativa que no se corresponde con la de sus deseos.” (Sáenz et al., 2016, p.94)</w:t>
      </w:r>
      <w:r>
        <w:rPr>
          <w:rFonts w:ascii="Times New Roman" w:hAnsi="Times New Roman" w:cs="Times New Roman"/>
          <w:sz w:val="24"/>
          <w:szCs w:val="24"/>
          <w:lang w:val="es-PE"/>
        </w:rPr>
        <w:t xml:space="preserve"> De este modo, el concepto de cuerpo </w:t>
      </w:r>
      <w:proofErr w:type="spellStart"/>
      <w:r>
        <w:rPr>
          <w:rFonts w:ascii="Times New Roman" w:hAnsi="Times New Roman" w:cs="Times New Roman"/>
          <w:sz w:val="24"/>
          <w:szCs w:val="24"/>
          <w:lang w:val="es-PE"/>
        </w:rPr>
        <w:t>deseante</w:t>
      </w:r>
      <w:proofErr w:type="spellEnd"/>
      <w:r>
        <w:rPr>
          <w:rFonts w:ascii="Times New Roman" w:hAnsi="Times New Roman" w:cs="Times New Roman"/>
          <w:sz w:val="24"/>
          <w:szCs w:val="24"/>
          <w:lang w:val="es-PE"/>
        </w:rPr>
        <w:t xml:space="preserve"> puede representar una voluntad de poder en la materialidad del cuerpo y sus construcciones culturales reformuladas en la deconstrucción de una matriz que se reemplaza por un perspectivismo de género. </w:t>
      </w:r>
    </w:p>
    <w:p w:rsidR="0048124C" w:rsidRPr="0048124C" w:rsidRDefault="00A81F1B" w:rsidP="0048124C">
      <w:pPr>
        <w:spacing w:line="360" w:lineRule="auto"/>
        <w:jc w:val="both"/>
        <w:rPr>
          <w:rFonts w:ascii="Times New Roman" w:hAnsi="Times New Roman" w:cs="Times New Roman"/>
          <w:sz w:val="24"/>
          <w:szCs w:val="24"/>
          <w:lang w:val="es-PE"/>
        </w:rPr>
      </w:pPr>
      <w:r>
        <w:rPr>
          <w:rFonts w:ascii="Times New Roman" w:eastAsiaTheme="majorEastAsia" w:hAnsi="Times New Roman" w:cs="Times New Roman"/>
          <w:sz w:val="24"/>
          <w:szCs w:val="24"/>
        </w:rPr>
        <w:lastRenderedPageBreak/>
        <w:t xml:space="preserve">Podemos sopesar las imposiciones morales que persisten, en una era en que Dioses mueren, pero se erigen otros. </w:t>
      </w:r>
      <w:r w:rsidR="0048124C" w:rsidRPr="00A81F1B">
        <w:rPr>
          <w:rFonts w:ascii="Times New Roman" w:eastAsiaTheme="majorEastAsia" w:hAnsi="Times New Roman" w:cs="Times New Roman"/>
          <w:sz w:val="24"/>
          <w:szCs w:val="24"/>
        </w:rPr>
        <w:t xml:space="preserve">En </w:t>
      </w:r>
      <w:r w:rsidR="0048124C" w:rsidRPr="00A81F1B">
        <w:rPr>
          <w:rFonts w:ascii="Times New Roman" w:eastAsiaTheme="majorEastAsia" w:hAnsi="Times New Roman" w:cs="Times New Roman"/>
          <w:i/>
          <w:iCs/>
          <w:sz w:val="24"/>
          <w:szCs w:val="24"/>
        </w:rPr>
        <w:t xml:space="preserve">Deshacer el género </w:t>
      </w:r>
      <w:r w:rsidR="0048124C" w:rsidRPr="00A81F1B">
        <w:rPr>
          <w:rFonts w:ascii="Times New Roman" w:eastAsiaTheme="majorEastAsia" w:hAnsi="Times New Roman" w:cs="Times New Roman"/>
          <w:iCs/>
          <w:sz w:val="24"/>
          <w:szCs w:val="24"/>
        </w:rPr>
        <w:t xml:space="preserve">(2006), </w:t>
      </w:r>
      <w:r w:rsidR="0048124C" w:rsidRPr="00A81F1B">
        <w:rPr>
          <w:rFonts w:ascii="Times New Roman" w:hAnsi="Times New Roman" w:cs="Times New Roman"/>
          <w:sz w:val="24"/>
          <w:szCs w:val="24"/>
          <w:lang w:val="es-PE"/>
        </w:rPr>
        <w:t>Butler discute el concepto de un Reglamento de Género.</w:t>
      </w:r>
      <w:r w:rsidR="0048124C" w:rsidRPr="0048124C">
        <w:rPr>
          <w:rFonts w:ascii="Times New Roman" w:hAnsi="Times New Roman" w:cs="Times New Roman"/>
          <w:sz w:val="24"/>
          <w:szCs w:val="24"/>
          <w:lang w:val="es-PE"/>
        </w:rPr>
        <w:t xml:space="preserve"> La idea de reglamento sugiere una institucionalización, la imposición de leyes, la regulación de individuos y un conjunto de reglas normativas</w:t>
      </w:r>
      <w:r w:rsidR="00243198">
        <w:rPr>
          <w:rFonts w:ascii="Times New Roman" w:hAnsi="Times New Roman" w:cs="Times New Roman"/>
          <w:sz w:val="24"/>
          <w:szCs w:val="24"/>
          <w:lang w:val="es-PE"/>
        </w:rPr>
        <w:t xml:space="preserve">. </w:t>
      </w:r>
      <w:r w:rsidR="0048124C" w:rsidRPr="0048124C">
        <w:rPr>
          <w:rFonts w:ascii="Times New Roman" w:hAnsi="Times New Roman" w:cs="Times New Roman"/>
          <w:sz w:val="24"/>
          <w:szCs w:val="24"/>
          <w:lang w:val="es-PE"/>
        </w:rPr>
        <w:t xml:space="preserve">En este sentido el género, por sí mismo, supone una normatividad, en el sentido en que se </w:t>
      </w:r>
      <w:r w:rsidR="0048124C" w:rsidRPr="0048124C">
        <w:rPr>
          <w:rFonts w:ascii="Times New Roman" w:hAnsi="Times New Roman" w:cs="Times New Roman"/>
          <w:i/>
          <w:iCs/>
          <w:sz w:val="24"/>
          <w:szCs w:val="24"/>
          <w:lang w:val="es-PE"/>
        </w:rPr>
        <w:t>normaliza</w:t>
      </w:r>
      <w:r w:rsidR="0048124C" w:rsidRPr="0048124C">
        <w:rPr>
          <w:rFonts w:ascii="Times New Roman" w:hAnsi="Times New Roman" w:cs="Times New Roman"/>
          <w:sz w:val="24"/>
          <w:szCs w:val="24"/>
          <w:lang w:val="es-PE"/>
        </w:rPr>
        <w:t xml:space="preserve"> cierto estándar. De acuerdo a lo anterior, podremos referir cómo la norma de género está incorporada en algún sentido en el individuo social y determina su inteligibilidad. En este sentido, estar “fuera de la norma” supone una paradoja, en palabras de Butler: “porque si la norma convierte el campo social en inteligible y normaliza este campo, entonces estar fuera de la norma es, en cierto sentido, estar definido todavía en relación con ella.” (Butler, 2006, p.69)</w:t>
      </w:r>
      <w:r>
        <w:rPr>
          <w:rFonts w:ascii="Times New Roman" w:hAnsi="Times New Roman" w:cs="Times New Roman"/>
          <w:sz w:val="24"/>
          <w:szCs w:val="24"/>
          <w:lang w:val="es-PE"/>
        </w:rPr>
        <w:t xml:space="preserve"> ¿Qué papel desempeña aquí lo </w:t>
      </w:r>
      <w:proofErr w:type="spellStart"/>
      <w:r>
        <w:rPr>
          <w:rFonts w:ascii="Times New Roman" w:hAnsi="Times New Roman" w:cs="Times New Roman"/>
          <w:sz w:val="24"/>
          <w:szCs w:val="24"/>
          <w:lang w:val="es-PE"/>
        </w:rPr>
        <w:t>superhumano</w:t>
      </w:r>
      <w:proofErr w:type="spellEnd"/>
      <w:r>
        <w:rPr>
          <w:rFonts w:ascii="Times New Roman" w:hAnsi="Times New Roman" w:cs="Times New Roman"/>
          <w:sz w:val="24"/>
          <w:szCs w:val="24"/>
          <w:lang w:val="es-PE"/>
        </w:rPr>
        <w:t xml:space="preserve"> </w:t>
      </w:r>
      <w:proofErr w:type="spellStart"/>
      <w:r>
        <w:rPr>
          <w:rFonts w:ascii="Times New Roman" w:hAnsi="Times New Roman" w:cs="Times New Roman"/>
          <w:sz w:val="24"/>
          <w:szCs w:val="24"/>
          <w:lang w:val="es-PE"/>
        </w:rPr>
        <w:t>antimetafísico</w:t>
      </w:r>
      <w:proofErr w:type="spellEnd"/>
      <w:r>
        <w:rPr>
          <w:rFonts w:ascii="Times New Roman" w:hAnsi="Times New Roman" w:cs="Times New Roman"/>
          <w:sz w:val="24"/>
          <w:szCs w:val="24"/>
          <w:lang w:val="es-PE"/>
        </w:rPr>
        <w:t xml:space="preserve">, </w:t>
      </w:r>
      <w:proofErr w:type="spellStart"/>
      <w:r>
        <w:rPr>
          <w:rFonts w:ascii="Times New Roman" w:hAnsi="Times New Roman" w:cs="Times New Roman"/>
          <w:sz w:val="24"/>
          <w:szCs w:val="24"/>
          <w:lang w:val="es-PE"/>
        </w:rPr>
        <w:t>antiracionalista</w:t>
      </w:r>
      <w:proofErr w:type="spellEnd"/>
      <w:r>
        <w:rPr>
          <w:rFonts w:ascii="Times New Roman" w:hAnsi="Times New Roman" w:cs="Times New Roman"/>
          <w:sz w:val="24"/>
          <w:szCs w:val="24"/>
          <w:lang w:val="es-PE"/>
        </w:rPr>
        <w:t xml:space="preserve"> y antiesencialista?</w:t>
      </w:r>
    </w:p>
    <w:p w:rsidR="0048124C" w:rsidRDefault="0048124C" w:rsidP="0048124C">
      <w:pPr>
        <w:spacing w:line="360" w:lineRule="auto"/>
        <w:jc w:val="both"/>
        <w:rPr>
          <w:rFonts w:ascii="Times New Roman" w:hAnsi="Times New Roman" w:cs="Times New Roman"/>
          <w:sz w:val="24"/>
          <w:szCs w:val="24"/>
          <w:lang w:val="es-PE"/>
        </w:rPr>
      </w:pPr>
      <w:r w:rsidRPr="0048124C">
        <w:rPr>
          <w:rFonts w:ascii="Times New Roman" w:hAnsi="Times New Roman" w:cs="Times New Roman"/>
          <w:sz w:val="24"/>
          <w:szCs w:val="24"/>
          <w:lang w:val="es-PE"/>
        </w:rPr>
        <w:t>Butler nos refiere el carácter dinámico del género</w:t>
      </w:r>
      <w:r w:rsidR="00A81F1B">
        <w:rPr>
          <w:rFonts w:ascii="Times New Roman" w:hAnsi="Times New Roman" w:cs="Times New Roman"/>
          <w:sz w:val="24"/>
          <w:szCs w:val="24"/>
          <w:lang w:val="es-PE"/>
        </w:rPr>
        <w:t xml:space="preserve"> al referir que se realizan por actos repetidos estilizados y </w:t>
      </w:r>
      <w:proofErr w:type="spellStart"/>
      <w:r w:rsidR="00A81F1B">
        <w:rPr>
          <w:rFonts w:ascii="Times New Roman" w:hAnsi="Times New Roman" w:cs="Times New Roman"/>
          <w:sz w:val="24"/>
          <w:szCs w:val="24"/>
          <w:lang w:val="es-PE"/>
        </w:rPr>
        <w:t>ritualizados</w:t>
      </w:r>
      <w:proofErr w:type="spellEnd"/>
      <w:r w:rsidR="00A81F1B">
        <w:rPr>
          <w:rFonts w:ascii="Times New Roman" w:hAnsi="Times New Roman" w:cs="Times New Roman"/>
          <w:sz w:val="24"/>
          <w:szCs w:val="24"/>
          <w:lang w:val="es-PE"/>
        </w:rPr>
        <w:t xml:space="preserve">, de modo que, de un modo que recuerda a Aristóteles, nos refiere que el género se </w:t>
      </w:r>
      <w:proofErr w:type="spellStart"/>
      <w:r w:rsidR="00A81F1B">
        <w:rPr>
          <w:rFonts w:ascii="Times New Roman" w:hAnsi="Times New Roman" w:cs="Times New Roman"/>
          <w:sz w:val="24"/>
          <w:szCs w:val="24"/>
          <w:lang w:val="es-PE"/>
        </w:rPr>
        <w:t>performa</w:t>
      </w:r>
      <w:proofErr w:type="spellEnd"/>
      <w:r w:rsidR="00A81F1B">
        <w:rPr>
          <w:rFonts w:ascii="Times New Roman" w:hAnsi="Times New Roman" w:cs="Times New Roman"/>
          <w:sz w:val="24"/>
          <w:szCs w:val="24"/>
          <w:lang w:val="es-PE"/>
        </w:rPr>
        <w:t xml:space="preserve"> en el sentido de que uno se hace virtuoso cultivando y actuando con virtud, y en el mismo sentido uno se hace justo, egoísta o inhumano mediante la construcción de un hábito de comportarnos, precisamente, de un modo, justo, egoísta o inhumano. En este sentido, la religión se puede pensar como </w:t>
      </w:r>
      <w:proofErr w:type="spellStart"/>
      <w:r w:rsidR="00A81F1B">
        <w:rPr>
          <w:rFonts w:ascii="Times New Roman" w:hAnsi="Times New Roman" w:cs="Times New Roman"/>
          <w:sz w:val="24"/>
          <w:szCs w:val="24"/>
          <w:lang w:val="es-PE"/>
        </w:rPr>
        <w:t>performativa</w:t>
      </w:r>
      <w:proofErr w:type="spellEnd"/>
      <w:r w:rsidR="00A81F1B">
        <w:rPr>
          <w:rFonts w:ascii="Times New Roman" w:hAnsi="Times New Roman" w:cs="Times New Roman"/>
          <w:sz w:val="24"/>
          <w:szCs w:val="24"/>
          <w:lang w:val="es-PE"/>
        </w:rPr>
        <w:t xml:space="preserve">, en especial cuando consideramos, en ambos casos, la necesidad de una madurez y pensamiento </w:t>
      </w:r>
      <w:proofErr w:type="gramStart"/>
      <w:r w:rsidR="00A81F1B">
        <w:rPr>
          <w:rFonts w:ascii="Times New Roman" w:hAnsi="Times New Roman" w:cs="Times New Roman"/>
          <w:sz w:val="24"/>
          <w:szCs w:val="24"/>
          <w:lang w:val="es-PE"/>
        </w:rPr>
        <w:t xml:space="preserve">crítico. </w:t>
      </w:r>
      <w:proofErr w:type="gramEnd"/>
      <w:r w:rsidR="00A81F1B">
        <w:rPr>
          <w:rFonts w:ascii="Times New Roman" w:hAnsi="Times New Roman" w:cs="Times New Roman"/>
          <w:sz w:val="24"/>
          <w:szCs w:val="24"/>
          <w:lang w:val="es-PE"/>
        </w:rPr>
        <w:t xml:space="preserve">No hay una esencia de Dios, sino que </w:t>
      </w:r>
      <w:r w:rsidR="00CF752E">
        <w:rPr>
          <w:rFonts w:ascii="Times New Roman" w:hAnsi="Times New Roman" w:cs="Times New Roman"/>
          <w:sz w:val="24"/>
          <w:szCs w:val="24"/>
          <w:lang w:val="es-PE"/>
        </w:rPr>
        <w:t xml:space="preserve">el </w:t>
      </w:r>
      <w:proofErr w:type="spellStart"/>
      <w:r w:rsidR="00CF752E">
        <w:rPr>
          <w:rFonts w:ascii="Times New Roman" w:hAnsi="Times New Roman" w:cs="Times New Roman"/>
          <w:sz w:val="24"/>
          <w:szCs w:val="24"/>
          <w:lang w:val="es-PE"/>
        </w:rPr>
        <w:t>superhumano</w:t>
      </w:r>
      <w:proofErr w:type="spellEnd"/>
      <w:r w:rsidR="00CF752E">
        <w:rPr>
          <w:rFonts w:ascii="Times New Roman" w:hAnsi="Times New Roman" w:cs="Times New Roman"/>
          <w:sz w:val="24"/>
          <w:szCs w:val="24"/>
          <w:lang w:val="es-PE"/>
        </w:rPr>
        <w:t xml:space="preserve"> se la atribuye, </w:t>
      </w:r>
      <w:r w:rsidR="00A81F1B">
        <w:rPr>
          <w:rFonts w:ascii="Times New Roman" w:hAnsi="Times New Roman" w:cs="Times New Roman"/>
          <w:sz w:val="24"/>
          <w:szCs w:val="24"/>
          <w:lang w:val="es-PE"/>
        </w:rPr>
        <w:t>resignifica</w:t>
      </w:r>
      <w:r w:rsidR="00CF752E">
        <w:rPr>
          <w:rFonts w:ascii="Times New Roman" w:hAnsi="Times New Roman" w:cs="Times New Roman"/>
          <w:sz w:val="24"/>
          <w:szCs w:val="24"/>
          <w:lang w:val="es-PE"/>
        </w:rPr>
        <w:t xml:space="preserve"> descarta, o </w:t>
      </w:r>
      <w:proofErr w:type="spellStart"/>
      <w:r w:rsidR="00CF752E">
        <w:rPr>
          <w:rFonts w:ascii="Times New Roman" w:hAnsi="Times New Roman" w:cs="Times New Roman"/>
          <w:sz w:val="24"/>
          <w:szCs w:val="24"/>
          <w:lang w:val="es-PE"/>
        </w:rPr>
        <w:t>deconstruye</w:t>
      </w:r>
      <w:proofErr w:type="spellEnd"/>
      <w:r w:rsidR="00CF752E">
        <w:rPr>
          <w:rFonts w:ascii="Times New Roman" w:hAnsi="Times New Roman" w:cs="Times New Roman"/>
          <w:sz w:val="24"/>
          <w:szCs w:val="24"/>
          <w:lang w:val="es-PE"/>
        </w:rPr>
        <w:t>.</w:t>
      </w:r>
      <w:r w:rsidR="00A81F1B">
        <w:rPr>
          <w:rFonts w:ascii="Times New Roman" w:hAnsi="Times New Roman" w:cs="Times New Roman"/>
          <w:sz w:val="24"/>
          <w:szCs w:val="24"/>
          <w:lang w:val="es-PE"/>
        </w:rPr>
        <w:t xml:space="preserve"> </w:t>
      </w:r>
      <w:r w:rsidR="00CF752E">
        <w:rPr>
          <w:rFonts w:ascii="Times New Roman" w:hAnsi="Times New Roman" w:cs="Times New Roman"/>
          <w:sz w:val="24"/>
          <w:szCs w:val="24"/>
          <w:lang w:val="es-PE"/>
        </w:rPr>
        <w:t>A</w:t>
      </w:r>
      <w:r w:rsidR="00A81F1B">
        <w:rPr>
          <w:rFonts w:ascii="Times New Roman" w:hAnsi="Times New Roman" w:cs="Times New Roman"/>
          <w:sz w:val="24"/>
          <w:szCs w:val="24"/>
          <w:lang w:val="es-PE"/>
        </w:rPr>
        <w:t>nálogamente</w:t>
      </w:r>
      <w:r w:rsidRPr="0048124C">
        <w:rPr>
          <w:rFonts w:ascii="Times New Roman" w:hAnsi="Times New Roman" w:cs="Times New Roman"/>
          <w:sz w:val="24"/>
          <w:szCs w:val="24"/>
          <w:lang w:val="es-PE"/>
        </w:rPr>
        <w:t>,</w:t>
      </w:r>
      <w:r w:rsidR="00A81F1B">
        <w:rPr>
          <w:rFonts w:ascii="Times New Roman" w:hAnsi="Times New Roman" w:cs="Times New Roman"/>
          <w:sz w:val="24"/>
          <w:szCs w:val="24"/>
          <w:lang w:val="es-PE"/>
        </w:rPr>
        <w:t xml:space="preserve"> no hay una esencia del género; éste es fruto</w:t>
      </w:r>
      <w:r w:rsidR="00CF752E">
        <w:rPr>
          <w:rFonts w:ascii="Times New Roman" w:hAnsi="Times New Roman" w:cs="Times New Roman"/>
          <w:sz w:val="24"/>
          <w:szCs w:val="24"/>
          <w:lang w:val="es-PE"/>
        </w:rPr>
        <w:t>,</w:t>
      </w:r>
      <w:r w:rsidR="00A81F1B">
        <w:rPr>
          <w:rFonts w:ascii="Times New Roman" w:hAnsi="Times New Roman" w:cs="Times New Roman"/>
          <w:sz w:val="24"/>
          <w:szCs w:val="24"/>
          <w:lang w:val="es-PE"/>
        </w:rPr>
        <w:t xml:space="preserve"> no de la imposición social, sino que es una posible manifestación de la libertad madura y reflexiva, o bien de pulsiones como los de los cuerpos </w:t>
      </w:r>
      <w:proofErr w:type="spellStart"/>
      <w:r w:rsidR="00A81F1B">
        <w:rPr>
          <w:rFonts w:ascii="Times New Roman" w:hAnsi="Times New Roman" w:cs="Times New Roman"/>
          <w:sz w:val="24"/>
          <w:szCs w:val="24"/>
          <w:lang w:val="es-PE"/>
        </w:rPr>
        <w:t>deseantes</w:t>
      </w:r>
      <w:proofErr w:type="spellEnd"/>
      <w:r w:rsidR="00A81F1B">
        <w:rPr>
          <w:rFonts w:ascii="Times New Roman" w:hAnsi="Times New Roman" w:cs="Times New Roman"/>
          <w:sz w:val="24"/>
          <w:szCs w:val="24"/>
          <w:lang w:val="es-PE"/>
        </w:rPr>
        <w:t xml:space="preserve"> que refieren </w:t>
      </w:r>
      <w:proofErr w:type="spellStart"/>
      <w:r w:rsidR="00A81F1B">
        <w:rPr>
          <w:rFonts w:ascii="Times New Roman" w:hAnsi="Times New Roman" w:cs="Times New Roman"/>
          <w:sz w:val="24"/>
          <w:szCs w:val="24"/>
          <w:lang w:val="es-PE"/>
        </w:rPr>
        <w:t>Saenz</w:t>
      </w:r>
      <w:proofErr w:type="spellEnd"/>
      <w:r w:rsidR="00A81F1B">
        <w:rPr>
          <w:rFonts w:ascii="Times New Roman" w:hAnsi="Times New Roman" w:cs="Times New Roman"/>
          <w:sz w:val="24"/>
          <w:szCs w:val="24"/>
          <w:lang w:val="es-PE"/>
        </w:rPr>
        <w:t xml:space="preserve"> et al</w:t>
      </w:r>
      <w:r w:rsidR="00CF752E">
        <w:rPr>
          <w:rFonts w:ascii="Times New Roman" w:hAnsi="Times New Roman" w:cs="Times New Roman"/>
          <w:sz w:val="24"/>
          <w:szCs w:val="24"/>
          <w:lang w:val="es-PE"/>
        </w:rPr>
        <w:t>. Sean racionales, irreflexivas, inconscientes, o como fuere, representan una interioridad que desafía las normas heterosexuales, queriéndolo o no. En este espectro, Butler n</w:t>
      </w:r>
      <w:r w:rsidRPr="0048124C">
        <w:rPr>
          <w:rFonts w:ascii="Times New Roman" w:hAnsi="Times New Roman" w:cs="Times New Roman"/>
          <w:sz w:val="24"/>
          <w:szCs w:val="24"/>
          <w:lang w:val="es-PE"/>
        </w:rPr>
        <w:t>os expresa lo siguiente: “El género no es exactamente lo que uno &lt;</w:t>
      </w:r>
      <w:r w:rsidRPr="0048124C">
        <w:rPr>
          <w:rFonts w:ascii="Times New Roman" w:hAnsi="Times New Roman" w:cs="Times New Roman"/>
          <w:i/>
          <w:iCs/>
          <w:sz w:val="24"/>
          <w:szCs w:val="24"/>
          <w:lang w:val="es-PE"/>
        </w:rPr>
        <w:t>es</w:t>
      </w:r>
      <w:r w:rsidRPr="0048124C">
        <w:rPr>
          <w:rFonts w:ascii="Times New Roman" w:hAnsi="Times New Roman" w:cs="Times New Roman"/>
          <w:sz w:val="24"/>
          <w:szCs w:val="24"/>
          <w:lang w:val="es-PE"/>
        </w:rPr>
        <w:t xml:space="preserve">&gt; ni tampoco precisamente lo que uno </w:t>
      </w:r>
      <w:r w:rsidRPr="0048124C">
        <w:rPr>
          <w:rFonts w:ascii="Times New Roman" w:hAnsi="Times New Roman" w:cs="Times New Roman"/>
          <w:i/>
          <w:iCs/>
          <w:sz w:val="24"/>
          <w:szCs w:val="24"/>
          <w:lang w:val="es-PE"/>
        </w:rPr>
        <w:t xml:space="preserve">&lt;tiene&gt;, </w:t>
      </w:r>
      <w:r w:rsidRPr="0048124C">
        <w:rPr>
          <w:rFonts w:ascii="Times New Roman" w:hAnsi="Times New Roman" w:cs="Times New Roman"/>
          <w:sz w:val="24"/>
          <w:szCs w:val="24"/>
          <w:lang w:val="es-PE"/>
        </w:rPr>
        <w:t xml:space="preserve">El género es el aparato a través del cual tiene lugar la producción y normalización de lo masculino y lo femenino junto con las formas intersticiales hormonales, cromosómicas, psíquicas y </w:t>
      </w:r>
      <w:proofErr w:type="spellStart"/>
      <w:r w:rsidRPr="0048124C">
        <w:rPr>
          <w:rFonts w:ascii="Times New Roman" w:hAnsi="Times New Roman" w:cs="Times New Roman"/>
          <w:sz w:val="24"/>
          <w:szCs w:val="24"/>
          <w:lang w:val="es-PE"/>
        </w:rPr>
        <w:t>performativas</w:t>
      </w:r>
      <w:proofErr w:type="spellEnd"/>
      <w:r w:rsidRPr="0048124C">
        <w:rPr>
          <w:rFonts w:ascii="Times New Roman" w:hAnsi="Times New Roman" w:cs="Times New Roman"/>
          <w:sz w:val="24"/>
          <w:szCs w:val="24"/>
          <w:lang w:val="es-PE"/>
        </w:rPr>
        <w:t xml:space="preserve"> que el género asume. Asumir que el género implica única y exclusivamente la matriz de los masculino y lo femenino es precisamente no comprender que la producción de la coherencia binaria es contingente, que tiene un coste, y que aquellas permutaciones del género que no cuadran </w:t>
      </w:r>
      <w:r w:rsidRPr="0048124C">
        <w:rPr>
          <w:rFonts w:ascii="Times New Roman" w:hAnsi="Times New Roman" w:cs="Times New Roman"/>
          <w:sz w:val="24"/>
          <w:szCs w:val="24"/>
          <w:lang w:val="es-PE"/>
        </w:rPr>
        <w:lastRenderedPageBreak/>
        <w:t xml:space="preserve">con el binario forman parte del género tanto como su ejemplo más normativo.” (Butler, 2006, p.70) </w:t>
      </w:r>
    </w:p>
    <w:p w:rsidR="0048124C" w:rsidRPr="0048124C" w:rsidRDefault="00CF752E" w:rsidP="0048124C">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Precisamente por lo anterior, es que, al margen de nuestra identidad sexual, debemos sensibilizarnos frente al sufrimiento de los que no encajan en una religión, género, condición económica, raza, o cualquier tipo de atributo accidental que le imposibilite un horizonte de plenitud y desarrollo, de modo que pueda habitar en un mundo de modo adecuado y no expuesto a la marginación, a acusaciones con criterios morales cuestionables y, en última instancia, </w:t>
      </w:r>
      <w:r w:rsidR="00B54092">
        <w:rPr>
          <w:rFonts w:ascii="Times New Roman" w:hAnsi="Times New Roman" w:cs="Times New Roman"/>
          <w:sz w:val="24"/>
          <w:szCs w:val="24"/>
          <w:lang w:val="es-PE"/>
        </w:rPr>
        <w:t xml:space="preserve">en una sociedad que no aplica una justicia equitativa en balance con una libertad madura. La OMS estima que los sujetos, por ejemplo, hermafroditas, a quienes difícilmente podemos acusar de elegir la situación, rodea el 1% de la población mundial. </w:t>
      </w:r>
      <w:r w:rsidR="0048124C" w:rsidRPr="0048124C">
        <w:rPr>
          <w:rFonts w:ascii="Times New Roman" w:hAnsi="Times New Roman" w:cs="Times New Roman"/>
          <w:sz w:val="24"/>
          <w:szCs w:val="24"/>
          <w:lang w:val="es-PE"/>
        </w:rPr>
        <w:t xml:space="preserve">Butler nos trae el siguiente elemento que debemos tener en cuenta: “La corrección quirúrgica de los niños </w:t>
      </w:r>
      <w:proofErr w:type="spellStart"/>
      <w:r w:rsidR="0048124C" w:rsidRPr="0048124C">
        <w:rPr>
          <w:rFonts w:ascii="Times New Roman" w:hAnsi="Times New Roman" w:cs="Times New Roman"/>
          <w:sz w:val="24"/>
          <w:szCs w:val="24"/>
          <w:lang w:val="es-PE"/>
        </w:rPr>
        <w:t>intersexuados</w:t>
      </w:r>
      <w:proofErr w:type="spellEnd"/>
      <w:r w:rsidR="0048124C" w:rsidRPr="0048124C">
        <w:rPr>
          <w:rFonts w:ascii="Times New Roman" w:hAnsi="Times New Roman" w:cs="Times New Roman"/>
          <w:sz w:val="24"/>
          <w:szCs w:val="24"/>
          <w:lang w:val="es-PE"/>
        </w:rPr>
        <w:t xml:space="preserve"> es un caso relevante. En este caso se argumenta que los niños nacidos con unas características sexuales primarias irregulares tienen que ser «corregidos» para encajar, para sentirse más cómodos y para conseguir la normalidad. La cirugía correctiva se realiza con el apoyo paterno y en aras de la normalización; sin embargo, se ha comprobado que los costes físicos y psíquicos de la cirugía son enormes para aquellas personas que se han sometido, por así decirlo, al bisturí de la norma. Los cuerpos producidos a través de dicho forzado cumplimiento regulatorio del género son cuerpos que sufren, que llevan las marcas de la violencia y el dolor. Aquí la idealización de la morfología del género se hace incidir literalmente en la carne." (Butler, 2006, </w:t>
      </w:r>
      <w:r w:rsidR="00B54092">
        <w:rPr>
          <w:rFonts w:ascii="Times New Roman" w:hAnsi="Times New Roman" w:cs="Times New Roman"/>
          <w:sz w:val="24"/>
          <w:szCs w:val="24"/>
          <w:lang w:val="es-PE"/>
        </w:rPr>
        <w:t>p.84)</w:t>
      </w:r>
    </w:p>
    <w:p w:rsidR="0048124C" w:rsidRPr="0048124C" w:rsidRDefault="0048124C" w:rsidP="0048124C">
      <w:pPr>
        <w:spacing w:line="360" w:lineRule="auto"/>
        <w:jc w:val="both"/>
        <w:rPr>
          <w:rFonts w:ascii="Times New Roman" w:hAnsi="Times New Roman" w:cs="Times New Roman"/>
          <w:sz w:val="24"/>
          <w:szCs w:val="24"/>
          <w:lang w:val="es-PE"/>
        </w:rPr>
      </w:pPr>
      <w:r w:rsidRPr="0048124C">
        <w:rPr>
          <w:rFonts w:ascii="Times New Roman" w:hAnsi="Times New Roman" w:cs="Times New Roman"/>
          <w:sz w:val="24"/>
          <w:szCs w:val="24"/>
          <w:lang w:val="es-PE"/>
        </w:rPr>
        <w:t>Sería lícito preguntarnos si tales cuerpos importan. La idea de “cuerpo” puede entenderse como aquella materialidad que puede pensarse como potencialmente el punto de partida para la identidad de una persona, pero no podemos negar su aspecto “</w:t>
      </w:r>
      <w:proofErr w:type="spellStart"/>
      <w:r w:rsidRPr="0048124C">
        <w:rPr>
          <w:rFonts w:ascii="Times New Roman" w:hAnsi="Times New Roman" w:cs="Times New Roman"/>
          <w:sz w:val="24"/>
          <w:szCs w:val="24"/>
          <w:lang w:val="es-PE"/>
        </w:rPr>
        <w:t>deseante</w:t>
      </w:r>
      <w:proofErr w:type="spellEnd"/>
      <w:r w:rsidRPr="0048124C">
        <w:rPr>
          <w:rFonts w:ascii="Times New Roman" w:hAnsi="Times New Roman" w:cs="Times New Roman"/>
          <w:sz w:val="24"/>
          <w:szCs w:val="24"/>
          <w:lang w:val="es-PE"/>
        </w:rPr>
        <w:t>” más allá de las estructuras e imposiciones sociales que forman a la persona desde muy temprano. Lo corpóreo podría no ser meramente un vehículo instrumental para el desarrollo y edificación personal de una construcción social, sino que, desde esta perspectiva, podemos considerar lo corpóreo como un fin en sí mismo.</w:t>
      </w:r>
      <w:r w:rsidR="00B54092">
        <w:rPr>
          <w:rFonts w:ascii="Times New Roman" w:hAnsi="Times New Roman" w:cs="Times New Roman"/>
          <w:sz w:val="24"/>
          <w:szCs w:val="24"/>
          <w:lang w:val="es-PE"/>
        </w:rPr>
        <w:t xml:space="preserve"> Esta lectura podría encajar plenamente con el vitalismo </w:t>
      </w:r>
      <w:proofErr w:type="spellStart"/>
      <w:r w:rsidR="00B54092">
        <w:rPr>
          <w:rFonts w:ascii="Times New Roman" w:hAnsi="Times New Roman" w:cs="Times New Roman"/>
          <w:sz w:val="24"/>
          <w:szCs w:val="24"/>
          <w:lang w:val="es-PE"/>
        </w:rPr>
        <w:t>perspectivista</w:t>
      </w:r>
      <w:proofErr w:type="spellEnd"/>
      <w:r w:rsidR="00B54092">
        <w:rPr>
          <w:rFonts w:ascii="Times New Roman" w:hAnsi="Times New Roman" w:cs="Times New Roman"/>
          <w:sz w:val="24"/>
          <w:szCs w:val="24"/>
          <w:lang w:val="es-PE"/>
        </w:rPr>
        <w:t xml:space="preserve"> de Nietzsche. </w:t>
      </w:r>
    </w:p>
    <w:p w:rsidR="0048124C" w:rsidRPr="0048124C" w:rsidRDefault="00863823" w:rsidP="0048124C">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Volvamos a un personaje que hemos referido anteriormente.</w:t>
      </w:r>
      <w:r w:rsidR="0048124C" w:rsidRPr="0048124C">
        <w:rPr>
          <w:rFonts w:ascii="Times New Roman" w:hAnsi="Times New Roman" w:cs="Times New Roman"/>
          <w:sz w:val="24"/>
          <w:szCs w:val="24"/>
          <w:lang w:val="es-PE"/>
        </w:rPr>
        <w:t xml:space="preserve"> Butler e</w:t>
      </w:r>
      <w:r w:rsidR="0048124C" w:rsidRPr="0048124C">
        <w:rPr>
          <w:rFonts w:ascii="Times New Roman" w:eastAsiaTheme="majorEastAsia" w:hAnsi="Times New Roman" w:cs="Times New Roman"/>
          <w:sz w:val="24"/>
          <w:szCs w:val="24"/>
        </w:rPr>
        <w:t xml:space="preserve">n </w:t>
      </w:r>
      <w:r w:rsidR="0048124C" w:rsidRPr="0048124C">
        <w:rPr>
          <w:rFonts w:ascii="Times New Roman" w:eastAsiaTheme="majorEastAsia" w:hAnsi="Times New Roman" w:cs="Times New Roman"/>
          <w:i/>
          <w:sz w:val="24"/>
          <w:szCs w:val="24"/>
        </w:rPr>
        <w:t>El grito de Antígona</w:t>
      </w:r>
      <w:r w:rsidR="0048124C" w:rsidRPr="0048124C">
        <w:rPr>
          <w:rFonts w:ascii="Times New Roman" w:eastAsiaTheme="majorEastAsia" w:hAnsi="Times New Roman" w:cs="Times New Roman"/>
          <w:sz w:val="24"/>
          <w:szCs w:val="24"/>
        </w:rPr>
        <w:t xml:space="preserve"> (2001)</w:t>
      </w:r>
      <w:r w:rsidR="0048124C" w:rsidRPr="0048124C">
        <w:rPr>
          <w:rFonts w:ascii="Times New Roman" w:hAnsi="Times New Roman" w:cs="Times New Roman"/>
          <w:sz w:val="24"/>
          <w:szCs w:val="24"/>
          <w:lang w:val="es-PE"/>
        </w:rPr>
        <w:t xml:space="preserve"> se pregunta por un personaje femenino desafiando al estado y plantea que puede tenerse como una contra-figura de las posturas que buscan la aprobación de lo políticamente correcto. Siguiendo a Luce </w:t>
      </w:r>
      <w:proofErr w:type="spellStart"/>
      <w:r w:rsidR="0048124C" w:rsidRPr="0048124C">
        <w:rPr>
          <w:rFonts w:ascii="Times New Roman" w:hAnsi="Times New Roman" w:cs="Times New Roman"/>
          <w:sz w:val="24"/>
          <w:szCs w:val="24"/>
          <w:lang w:val="es-PE"/>
        </w:rPr>
        <w:t>Irigaray</w:t>
      </w:r>
      <w:proofErr w:type="spellEnd"/>
      <w:r w:rsidR="0048124C" w:rsidRPr="0048124C">
        <w:rPr>
          <w:rFonts w:ascii="Times New Roman" w:hAnsi="Times New Roman" w:cs="Times New Roman"/>
          <w:sz w:val="24"/>
          <w:szCs w:val="24"/>
          <w:lang w:val="es-PE"/>
        </w:rPr>
        <w:t xml:space="preserve">, Antígona representa un ejemplo de </w:t>
      </w:r>
      <w:r w:rsidR="0048124C" w:rsidRPr="0048124C">
        <w:rPr>
          <w:rFonts w:ascii="Times New Roman" w:hAnsi="Times New Roman" w:cs="Times New Roman"/>
          <w:sz w:val="24"/>
          <w:szCs w:val="24"/>
          <w:lang w:val="es-PE"/>
        </w:rPr>
        <w:lastRenderedPageBreak/>
        <w:t xml:space="preserve">figura histórica que puede inspirar a niñas y mujeres en cuanto ella tiene algo que manifestar sobre el orden y leyes del gobierno de </w:t>
      </w:r>
      <w:proofErr w:type="gramStart"/>
      <w:r w:rsidR="0048124C" w:rsidRPr="0048124C">
        <w:rPr>
          <w:rFonts w:ascii="Times New Roman" w:hAnsi="Times New Roman" w:cs="Times New Roman"/>
          <w:sz w:val="24"/>
          <w:szCs w:val="24"/>
          <w:lang w:val="es-PE"/>
        </w:rPr>
        <w:t>la polis</w:t>
      </w:r>
      <w:proofErr w:type="gramEnd"/>
      <w:r w:rsidR="0048124C" w:rsidRPr="0048124C">
        <w:rPr>
          <w:rFonts w:ascii="Times New Roman" w:hAnsi="Times New Roman" w:cs="Times New Roman"/>
          <w:sz w:val="24"/>
          <w:szCs w:val="24"/>
          <w:lang w:val="es-PE"/>
        </w:rPr>
        <w:t xml:space="preserve">. </w:t>
      </w:r>
      <w:r>
        <w:rPr>
          <w:rFonts w:ascii="Times New Roman" w:hAnsi="Times New Roman" w:cs="Times New Roman"/>
          <w:sz w:val="24"/>
          <w:szCs w:val="24"/>
          <w:lang w:val="es-PE"/>
        </w:rPr>
        <w:t xml:space="preserve">Uno diría, que Antígona representa una voluntad de poder tal, que no sería injusto referirle una calidad de </w:t>
      </w:r>
      <w:proofErr w:type="spellStart"/>
      <w:r>
        <w:rPr>
          <w:rFonts w:ascii="Times New Roman" w:hAnsi="Times New Roman" w:cs="Times New Roman"/>
          <w:sz w:val="24"/>
          <w:szCs w:val="24"/>
          <w:lang w:val="es-PE"/>
        </w:rPr>
        <w:t>supermujer</w:t>
      </w:r>
      <w:proofErr w:type="spellEnd"/>
      <w:r>
        <w:rPr>
          <w:rFonts w:ascii="Times New Roman" w:hAnsi="Times New Roman" w:cs="Times New Roman"/>
          <w:sz w:val="24"/>
          <w:szCs w:val="24"/>
          <w:lang w:val="es-PE"/>
        </w:rPr>
        <w:t xml:space="preserve">. </w:t>
      </w:r>
    </w:p>
    <w:p w:rsidR="0048124C" w:rsidRPr="0048124C" w:rsidRDefault="0048124C" w:rsidP="0048124C">
      <w:pPr>
        <w:spacing w:line="360" w:lineRule="auto"/>
        <w:jc w:val="both"/>
        <w:rPr>
          <w:rFonts w:ascii="Times New Roman" w:hAnsi="Times New Roman" w:cs="Times New Roman"/>
          <w:sz w:val="24"/>
          <w:szCs w:val="24"/>
          <w:lang w:val="es-PE"/>
        </w:rPr>
      </w:pPr>
      <w:r w:rsidRPr="0048124C">
        <w:rPr>
          <w:rFonts w:ascii="Times New Roman" w:hAnsi="Times New Roman" w:cs="Times New Roman"/>
          <w:sz w:val="24"/>
          <w:szCs w:val="24"/>
          <w:lang w:val="es-PE"/>
        </w:rPr>
        <w:t>Podemos identificar, siguiendo a Butler, dos momentos cruciales de Antígona: “el entierro (de Polinices) y su desafío verbal (“Confieso que yo he sido”), coinciden con las ocasiones en que el coro, Creonte y los mensajeros la llaman &lt;&lt;varonil&gt;&gt; (…) Antígona parece asumir la forma de una cierta soberanía masculina, una virilidad que no se puede compartir, que requiere que su otro sea tanto femenino como inferior.” (Butler, 2001, p. 24) y en este sentido es que “sólo pueden representarse a través de la implicación del uno en el idioma del otro. Al hablarle, ella se hace varonil y Creonte se debilita” (Butler, 2001, p.26)</w:t>
      </w:r>
      <w:r w:rsidR="00863823">
        <w:rPr>
          <w:rFonts w:ascii="Times New Roman" w:hAnsi="Times New Roman" w:cs="Times New Roman"/>
          <w:sz w:val="24"/>
          <w:szCs w:val="24"/>
          <w:lang w:val="es-PE"/>
        </w:rPr>
        <w:t xml:space="preserve"> Al atender al pasaje, tengamos en cuenta que lo varonil se asocia a la virilidad, pero, dicha palabra deriva de la fuerza y en algún sentido del poder, del dominio, de la libertad; en suma, de una voluntad de poder, </w:t>
      </w:r>
      <w:r w:rsidR="009E15BD">
        <w:rPr>
          <w:rFonts w:ascii="Times New Roman" w:hAnsi="Times New Roman" w:cs="Times New Roman"/>
          <w:sz w:val="24"/>
          <w:szCs w:val="24"/>
          <w:lang w:val="es-PE"/>
        </w:rPr>
        <w:t xml:space="preserve">de la cual, </w:t>
      </w:r>
      <w:r w:rsidR="00863823">
        <w:rPr>
          <w:rFonts w:ascii="Times New Roman" w:hAnsi="Times New Roman" w:cs="Times New Roman"/>
          <w:sz w:val="24"/>
          <w:szCs w:val="24"/>
          <w:lang w:val="es-PE"/>
        </w:rPr>
        <w:t xml:space="preserve">la mujer </w:t>
      </w:r>
      <w:r w:rsidR="009E15BD">
        <w:rPr>
          <w:rFonts w:ascii="Times New Roman" w:hAnsi="Times New Roman" w:cs="Times New Roman"/>
          <w:sz w:val="24"/>
          <w:szCs w:val="24"/>
          <w:lang w:val="es-PE"/>
        </w:rPr>
        <w:t xml:space="preserve">no </w:t>
      </w:r>
      <w:r w:rsidR="00863823">
        <w:rPr>
          <w:rFonts w:ascii="Times New Roman" w:hAnsi="Times New Roman" w:cs="Times New Roman"/>
          <w:sz w:val="24"/>
          <w:szCs w:val="24"/>
          <w:lang w:val="es-PE"/>
        </w:rPr>
        <w:t>es ajena a tal facultad</w:t>
      </w:r>
      <w:r w:rsidR="009E15BD">
        <w:rPr>
          <w:rFonts w:ascii="Times New Roman" w:hAnsi="Times New Roman" w:cs="Times New Roman"/>
          <w:sz w:val="24"/>
          <w:szCs w:val="24"/>
          <w:lang w:val="es-PE"/>
        </w:rPr>
        <w:t>.</w:t>
      </w:r>
    </w:p>
    <w:p w:rsidR="0048124C" w:rsidRPr="0048124C" w:rsidRDefault="0048124C" w:rsidP="0048124C">
      <w:pPr>
        <w:spacing w:line="360" w:lineRule="auto"/>
        <w:jc w:val="both"/>
        <w:rPr>
          <w:rFonts w:ascii="Times New Roman" w:hAnsi="Times New Roman" w:cs="Times New Roman"/>
          <w:sz w:val="24"/>
          <w:szCs w:val="24"/>
          <w:lang w:val="es-PE"/>
        </w:rPr>
      </w:pPr>
      <w:r w:rsidRPr="0048124C">
        <w:rPr>
          <w:rFonts w:ascii="Times New Roman" w:hAnsi="Times New Roman" w:cs="Times New Roman"/>
          <w:sz w:val="24"/>
          <w:szCs w:val="24"/>
          <w:lang w:val="es-PE"/>
        </w:rPr>
        <w:t xml:space="preserve">Al verbalizar el hecho con la confesión, se dan las implicancias sociales de tomar responsabilidad por el acto, y es en este sentido, también, se ve “implicada en ese exceso de masculinidad llamado orgullo” </w:t>
      </w:r>
      <w:r w:rsidRPr="0048124C">
        <w:rPr>
          <w:rFonts w:ascii="Times New Roman" w:hAnsi="Times New Roman" w:cs="Times New Roman"/>
          <w:i/>
          <w:iCs/>
          <w:sz w:val="24"/>
          <w:szCs w:val="24"/>
          <w:lang w:val="es-PE"/>
        </w:rPr>
        <w:t>(Ib</w:t>
      </w:r>
      <w:r w:rsidRPr="0048124C">
        <w:rPr>
          <w:rFonts w:ascii="Times New Roman" w:hAnsi="Times New Roman" w:cs="Times New Roman"/>
          <w:sz w:val="24"/>
          <w:szCs w:val="24"/>
          <w:lang w:val="es-PE"/>
        </w:rPr>
        <w:t>.). Apelar a su masculinidad, equivale a resaltar su autonomía, su autogobi</w:t>
      </w:r>
      <w:r w:rsidR="009E15BD">
        <w:rPr>
          <w:rFonts w:ascii="Times New Roman" w:hAnsi="Times New Roman" w:cs="Times New Roman"/>
          <w:sz w:val="24"/>
          <w:szCs w:val="24"/>
          <w:lang w:val="es-PE"/>
        </w:rPr>
        <w:t xml:space="preserve">erno y/o a su autosuficiencia: de nuevo, una </w:t>
      </w:r>
      <w:proofErr w:type="spellStart"/>
      <w:r w:rsidR="009E15BD">
        <w:rPr>
          <w:rFonts w:ascii="Times New Roman" w:hAnsi="Times New Roman" w:cs="Times New Roman"/>
          <w:sz w:val="24"/>
          <w:szCs w:val="24"/>
          <w:lang w:val="es-PE"/>
        </w:rPr>
        <w:t>supermujer</w:t>
      </w:r>
      <w:proofErr w:type="spellEnd"/>
      <w:r w:rsidR="009E15BD">
        <w:rPr>
          <w:rFonts w:ascii="Times New Roman" w:hAnsi="Times New Roman" w:cs="Times New Roman"/>
          <w:sz w:val="24"/>
          <w:szCs w:val="24"/>
          <w:lang w:val="es-PE"/>
        </w:rPr>
        <w:t xml:space="preserve">. </w:t>
      </w:r>
    </w:p>
    <w:p w:rsidR="0048124C" w:rsidRPr="0048124C" w:rsidRDefault="0048124C" w:rsidP="0048124C">
      <w:pPr>
        <w:spacing w:line="360" w:lineRule="auto"/>
        <w:jc w:val="both"/>
        <w:rPr>
          <w:rFonts w:ascii="Times New Roman" w:hAnsi="Times New Roman" w:cs="Times New Roman"/>
          <w:sz w:val="24"/>
          <w:szCs w:val="24"/>
          <w:lang w:val="es-PE"/>
        </w:rPr>
      </w:pPr>
      <w:r w:rsidRPr="0048124C">
        <w:rPr>
          <w:rFonts w:ascii="Times New Roman" w:hAnsi="Times New Roman" w:cs="Times New Roman"/>
          <w:sz w:val="24"/>
          <w:szCs w:val="24"/>
          <w:lang w:val="es-PE"/>
        </w:rPr>
        <w:t xml:space="preserve">Es en este sentido que Butler plantea lo siguiente: “Aunque Antígona muere, su acto permanece en el lenguaje, pero ¿cuál es su acto? Este acto, que es y no es suyo, supone una trasgresión de las normas de parentesco y de género que pone de manifiesto el carácter precario de esas normas, su imprevista y molesta transferibilidad, y su capacidad para ser reiteradas en contextos y de formas que nunca podremos anticipar completamente.” (Butler, 2001, p. 42) Es precisamente en este sentido en que debemos recalcar el papel de Antígona como contra-figura que prescinde de la necesidad de aprobación por una estructura determinada y establecida. </w:t>
      </w:r>
      <w:r w:rsidR="009E15BD">
        <w:rPr>
          <w:rFonts w:ascii="Times New Roman" w:hAnsi="Times New Roman" w:cs="Times New Roman"/>
          <w:sz w:val="24"/>
          <w:szCs w:val="24"/>
          <w:lang w:val="es-PE"/>
        </w:rPr>
        <w:t xml:space="preserve">Al mismo tiempo se presenta como un arquetipo. Antígona contrasta, en nombre de las leyes divinas, con la ley humana representada en Creonte el tirano. De este modo ofrece una resistencia y una rebeldía. Hay una lucha que </w:t>
      </w:r>
      <w:proofErr w:type="spellStart"/>
      <w:r w:rsidR="009E15BD">
        <w:rPr>
          <w:rFonts w:ascii="Times New Roman" w:hAnsi="Times New Roman" w:cs="Times New Roman"/>
          <w:sz w:val="24"/>
          <w:szCs w:val="24"/>
          <w:lang w:val="es-PE"/>
        </w:rPr>
        <w:t>adpota</w:t>
      </w:r>
      <w:proofErr w:type="spellEnd"/>
      <w:r w:rsidR="009E15BD">
        <w:rPr>
          <w:rFonts w:ascii="Times New Roman" w:hAnsi="Times New Roman" w:cs="Times New Roman"/>
          <w:sz w:val="24"/>
          <w:szCs w:val="24"/>
          <w:lang w:val="es-PE"/>
        </w:rPr>
        <w:t xml:space="preserve"> y que, a pesar de ser metafísica, la despliega con una voluntad de poder. </w:t>
      </w:r>
      <w:r w:rsidRPr="0048124C">
        <w:rPr>
          <w:rFonts w:ascii="Times New Roman" w:hAnsi="Times New Roman" w:cs="Times New Roman"/>
          <w:sz w:val="24"/>
          <w:szCs w:val="24"/>
          <w:lang w:val="es-PE"/>
        </w:rPr>
        <w:t>La finalidad moral de tal lucha</w:t>
      </w:r>
      <w:r w:rsidR="009E15BD">
        <w:rPr>
          <w:rFonts w:ascii="Times New Roman" w:hAnsi="Times New Roman" w:cs="Times New Roman"/>
          <w:sz w:val="24"/>
          <w:szCs w:val="24"/>
          <w:lang w:val="es-PE"/>
        </w:rPr>
        <w:t xml:space="preserve">, hoy, en la lectura de Butler, </w:t>
      </w:r>
      <w:r w:rsidRPr="0048124C">
        <w:rPr>
          <w:rFonts w:ascii="Times New Roman" w:hAnsi="Times New Roman" w:cs="Times New Roman"/>
          <w:sz w:val="24"/>
          <w:szCs w:val="24"/>
          <w:lang w:val="es-PE"/>
        </w:rPr>
        <w:t xml:space="preserve">implica el reconocimiento al derecho para poder vivir plenamente en un ambiente en donde la justicia, libertad e igualdad sean valores encarnados y no meros ideales académicos o teóricos. En esta línea podemos tener en cuenta lo referido por </w:t>
      </w:r>
      <w:proofErr w:type="spellStart"/>
      <w:r w:rsidRPr="0048124C">
        <w:rPr>
          <w:rFonts w:ascii="Times New Roman" w:eastAsiaTheme="majorEastAsia" w:hAnsi="Times New Roman" w:cs="Times New Roman"/>
          <w:sz w:val="24"/>
          <w:szCs w:val="24"/>
        </w:rPr>
        <w:t>Pulecio</w:t>
      </w:r>
      <w:proofErr w:type="spellEnd"/>
      <w:r w:rsidRPr="0048124C">
        <w:rPr>
          <w:rFonts w:ascii="Times New Roman" w:eastAsiaTheme="majorEastAsia" w:hAnsi="Times New Roman" w:cs="Times New Roman"/>
          <w:sz w:val="24"/>
          <w:szCs w:val="24"/>
        </w:rPr>
        <w:t xml:space="preserve"> en el artículo </w:t>
      </w:r>
      <w:r w:rsidRPr="0048124C">
        <w:rPr>
          <w:rFonts w:ascii="Times New Roman" w:eastAsiaTheme="majorEastAsia" w:hAnsi="Times New Roman" w:cs="Times New Roman"/>
          <w:i/>
          <w:sz w:val="24"/>
          <w:szCs w:val="24"/>
        </w:rPr>
        <w:lastRenderedPageBreak/>
        <w:t>Judith Butler: Una filosofía para habitar el mundo</w:t>
      </w:r>
      <w:r w:rsidRPr="0048124C">
        <w:rPr>
          <w:rFonts w:ascii="Times New Roman" w:eastAsiaTheme="majorEastAsia" w:hAnsi="Times New Roman" w:cs="Times New Roman"/>
          <w:sz w:val="24"/>
          <w:szCs w:val="24"/>
        </w:rPr>
        <w:t xml:space="preserve"> (2011), en donde se</w:t>
      </w:r>
      <w:r w:rsidRPr="0048124C">
        <w:rPr>
          <w:rFonts w:ascii="Times New Roman" w:hAnsi="Times New Roman" w:cs="Times New Roman"/>
          <w:sz w:val="24"/>
          <w:szCs w:val="24"/>
          <w:lang w:val="es-PE"/>
        </w:rPr>
        <w:t xml:space="preserve"> señala un desarrollo de la propuesta ética de Butler a partir de la noción del concepto crítico de “habitar el mundo”. La línea central de lo propuesto se cuestiona por quiénes pueden habitar plenamente el mundo social. Esto nos vuelve a colocar en las líneas de las preguntas ¿Qué cuerpos importan? Y ¿Existe derecho a </w:t>
      </w:r>
      <w:proofErr w:type="spellStart"/>
      <w:r w:rsidRPr="0048124C">
        <w:rPr>
          <w:rFonts w:ascii="Times New Roman" w:hAnsi="Times New Roman" w:cs="Times New Roman"/>
          <w:sz w:val="24"/>
          <w:szCs w:val="24"/>
          <w:lang w:val="es-PE"/>
        </w:rPr>
        <w:t>performar</w:t>
      </w:r>
      <w:proofErr w:type="spellEnd"/>
      <w:r w:rsidRPr="0048124C">
        <w:rPr>
          <w:rFonts w:ascii="Times New Roman" w:hAnsi="Times New Roman" w:cs="Times New Roman"/>
          <w:sz w:val="24"/>
          <w:szCs w:val="24"/>
          <w:lang w:val="es-PE"/>
        </w:rPr>
        <w:t xml:space="preserve"> un género disociado a un cuerpo que importe?</w:t>
      </w:r>
    </w:p>
    <w:p w:rsidR="009E15BD" w:rsidRDefault="0048124C" w:rsidP="009E15BD">
      <w:pPr>
        <w:spacing w:line="360" w:lineRule="auto"/>
        <w:jc w:val="both"/>
        <w:rPr>
          <w:rFonts w:ascii="Times New Roman" w:hAnsi="Times New Roman" w:cs="Times New Roman"/>
          <w:sz w:val="24"/>
          <w:szCs w:val="24"/>
          <w:lang w:val="es-PE"/>
        </w:rPr>
      </w:pPr>
      <w:proofErr w:type="spellStart"/>
      <w:r w:rsidRPr="0048124C">
        <w:rPr>
          <w:rFonts w:ascii="Times New Roman" w:hAnsi="Times New Roman" w:cs="Times New Roman"/>
          <w:sz w:val="24"/>
          <w:szCs w:val="24"/>
          <w:lang w:val="es-PE"/>
        </w:rPr>
        <w:t>Pulecio</w:t>
      </w:r>
      <w:proofErr w:type="spellEnd"/>
      <w:r w:rsidRPr="0048124C">
        <w:rPr>
          <w:rFonts w:ascii="Times New Roman" w:hAnsi="Times New Roman" w:cs="Times New Roman"/>
          <w:sz w:val="24"/>
          <w:szCs w:val="24"/>
          <w:lang w:val="es-PE"/>
        </w:rPr>
        <w:t xml:space="preserve"> plantea dos cuestiones centrales en su artículo: En primer lugar, quienes pueden habitar el mundo a plenitud y, en segundo lugar, cómo pueden hacerlo sin que algunas vidas sean invi</w:t>
      </w:r>
      <w:r w:rsidR="009E15BD">
        <w:rPr>
          <w:rFonts w:ascii="Times New Roman" w:hAnsi="Times New Roman" w:cs="Times New Roman"/>
          <w:sz w:val="24"/>
          <w:szCs w:val="24"/>
          <w:lang w:val="es-PE"/>
        </w:rPr>
        <w:t xml:space="preserve">ables, lamentables o sufridas. </w:t>
      </w:r>
      <w:r w:rsidRPr="0048124C">
        <w:rPr>
          <w:rFonts w:ascii="Times New Roman" w:hAnsi="Times New Roman" w:cs="Times New Roman"/>
          <w:sz w:val="24"/>
          <w:szCs w:val="24"/>
          <w:lang w:val="es-PE"/>
        </w:rPr>
        <w:t xml:space="preserve">Para pensar cómo habitamos el mundo de modo cómodo, </w:t>
      </w:r>
      <w:proofErr w:type="spellStart"/>
      <w:r w:rsidRPr="0048124C">
        <w:rPr>
          <w:rFonts w:ascii="Times New Roman" w:hAnsi="Times New Roman" w:cs="Times New Roman"/>
          <w:sz w:val="24"/>
          <w:szCs w:val="24"/>
          <w:lang w:val="es-PE"/>
        </w:rPr>
        <w:t>Pulecio</w:t>
      </w:r>
      <w:proofErr w:type="spellEnd"/>
      <w:r w:rsidRPr="0048124C">
        <w:rPr>
          <w:rFonts w:ascii="Times New Roman" w:hAnsi="Times New Roman" w:cs="Times New Roman"/>
          <w:sz w:val="24"/>
          <w:szCs w:val="24"/>
          <w:lang w:val="es-PE"/>
        </w:rPr>
        <w:t xml:space="preserve"> propone pensar en la comodidad que tenemos al habitar sin restricciones en nuestros hogares. Habitamos el mundo no </w:t>
      </w:r>
      <w:proofErr w:type="spellStart"/>
      <w:r w:rsidRPr="0048124C">
        <w:rPr>
          <w:rFonts w:ascii="Times New Roman" w:hAnsi="Times New Roman" w:cs="Times New Roman"/>
          <w:sz w:val="24"/>
          <w:szCs w:val="24"/>
          <w:lang w:val="es-PE"/>
        </w:rPr>
        <w:t>sólos</w:t>
      </w:r>
      <w:proofErr w:type="spellEnd"/>
      <w:r w:rsidRPr="0048124C">
        <w:rPr>
          <w:rFonts w:ascii="Times New Roman" w:hAnsi="Times New Roman" w:cs="Times New Roman"/>
          <w:sz w:val="24"/>
          <w:szCs w:val="24"/>
          <w:lang w:val="es-PE"/>
        </w:rPr>
        <w:t>, sino que envueltos en relaciones con personas, y compartiendo el entorno con miles de personas con las cuales no nos relacionamos directamente. “En otras palabras, la vida humana es una vida en convivencia. Lo grave es que para algunos esa convivencia hace la vida inviable.” (</w:t>
      </w:r>
      <w:proofErr w:type="spellStart"/>
      <w:r w:rsidRPr="0048124C">
        <w:rPr>
          <w:rFonts w:ascii="Times New Roman" w:hAnsi="Times New Roman" w:cs="Times New Roman"/>
          <w:sz w:val="24"/>
          <w:szCs w:val="24"/>
          <w:lang w:val="es-PE"/>
        </w:rPr>
        <w:t>Pulecio</w:t>
      </w:r>
      <w:proofErr w:type="spellEnd"/>
      <w:r w:rsidRPr="0048124C">
        <w:rPr>
          <w:rFonts w:ascii="Times New Roman" w:hAnsi="Times New Roman" w:cs="Times New Roman"/>
          <w:sz w:val="24"/>
          <w:szCs w:val="24"/>
          <w:lang w:val="es-PE"/>
        </w:rPr>
        <w:t xml:space="preserve">, 2011, p. 66) Tal y como refiere el autor, pensar en vivir a plenitud puede parecer algo como no estimable de reflexión: pero ¿qué pasaría si le preguntamos, (siguiendo su ejemplo), a un transexual lo mismo? ¿ha tenido un espacio pleno, pudiendo estudiar, trabajar o desenvolverse sin ser objeto de burlas, amenazas y especialmente crímenes? En la misma línea, cabe </w:t>
      </w:r>
      <w:proofErr w:type="gramStart"/>
      <w:r w:rsidRPr="0048124C">
        <w:rPr>
          <w:rFonts w:ascii="Times New Roman" w:hAnsi="Times New Roman" w:cs="Times New Roman"/>
          <w:sz w:val="24"/>
          <w:szCs w:val="24"/>
          <w:lang w:val="es-PE"/>
        </w:rPr>
        <w:t>preguntarle</w:t>
      </w:r>
      <w:proofErr w:type="gramEnd"/>
      <w:r w:rsidRPr="0048124C">
        <w:rPr>
          <w:rFonts w:ascii="Times New Roman" w:hAnsi="Times New Roman" w:cs="Times New Roman"/>
          <w:sz w:val="24"/>
          <w:szCs w:val="24"/>
          <w:lang w:val="es-PE"/>
        </w:rPr>
        <w:t xml:space="preserve"> a las mujeres lo mismo: ¿Pueden vivir a plenitud? En palabras de </w:t>
      </w:r>
      <w:proofErr w:type="spellStart"/>
      <w:r w:rsidRPr="0048124C">
        <w:rPr>
          <w:rFonts w:ascii="Times New Roman" w:hAnsi="Times New Roman" w:cs="Times New Roman"/>
          <w:sz w:val="24"/>
          <w:szCs w:val="24"/>
          <w:lang w:val="es-PE"/>
        </w:rPr>
        <w:t>Pulecio</w:t>
      </w:r>
      <w:proofErr w:type="spellEnd"/>
      <w:r w:rsidRPr="0048124C">
        <w:rPr>
          <w:rFonts w:ascii="Times New Roman" w:hAnsi="Times New Roman" w:cs="Times New Roman"/>
          <w:sz w:val="24"/>
          <w:szCs w:val="24"/>
          <w:lang w:val="es-PE"/>
        </w:rPr>
        <w:t>: “Habría que preguntarle a una mujer subyugada por la dominación de su marido, si puede hablar, pensar y opinar sin la autorización del cónyuge” (</w:t>
      </w:r>
      <w:proofErr w:type="spellStart"/>
      <w:r w:rsidRPr="0048124C">
        <w:rPr>
          <w:rFonts w:ascii="Times New Roman" w:hAnsi="Times New Roman" w:cs="Times New Roman"/>
          <w:sz w:val="24"/>
          <w:szCs w:val="24"/>
          <w:lang w:val="es-PE"/>
        </w:rPr>
        <w:t>Pulecio</w:t>
      </w:r>
      <w:proofErr w:type="spellEnd"/>
      <w:r w:rsidRPr="0048124C">
        <w:rPr>
          <w:rFonts w:ascii="Times New Roman" w:hAnsi="Times New Roman" w:cs="Times New Roman"/>
          <w:sz w:val="24"/>
          <w:szCs w:val="24"/>
          <w:lang w:val="es-PE"/>
        </w:rPr>
        <w:t>, 2011, p. 67) Estas vidas son en tal sentido, insoportables y el derecho a cualquier ideal carece de realidad concreta en tales manifestaciones extremas de una violencia estructural</w:t>
      </w:r>
      <w:r w:rsidR="009E15BD">
        <w:rPr>
          <w:rFonts w:ascii="Times New Roman" w:hAnsi="Times New Roman" w:cs="Times New Roman"/>
          <w:sz w:val="24"/>
          <w:szCs w:val="24"/>
          <w:lang w:val="es-PE"/>
        </w:rPr>
        <w:t xml:space="preserve">. </w:t>
      </w:r>
    </w:p>
    <w:p w:rsidR="00F75460" w:rsidRDefault="009E15BD" w:rsidP="009E15BD">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El género ha muerto. No porta una esencia y puede responder a la interpelación deconstructiva de estructuras que se imponen como un Dios, y en el mismo sentido </w:t>
      </w:r>
      <w:r w:rsidR="00F75460">
        <w:rPr>
          <w:rFonts w:ascii="Times New Roman" w:hAnsi="Times New Roman" w:cs="Times New Roman"/>
          <w:sz w:val="24"/>
          <w:szCs w:val="24"/>
          <w:lang w:val="es-PE"/>
        </w:rPr>
        <w:t xml:space="preserve">implica una herencia de lo </w:t>
      </w:r>
      <w:r>
        <w:rPr>
          <w:rFonts w:ascii="Times New Roman" w:hAnsi="Times New Roman" w:cs="Times New Roman"/>
          <w:sz w:val="24"/>
          <w:szCs w:val="24"/>
          <w:lang w:val="es-PE"/>
        </w:rPr>
        <w:t xml:space="preserve">moderno, universalista y determinista. En donde hay determinación, estrictamente, al menos en su acepción fuerte, no hay libertad posible. </w:t>
      </w:r>
      <w:r w:rsidR="00F75460">
        <w:rPr>
          <w:rFonts w:ascii="Times New Roman" w:hAnsi="Times New Roman" w:cs="Times New Roman"/>
          <w:sz w:val="24"/>
          <w:szCs w:val="24"/>
          <w:lang w:val="es-PE"/>
        </w:rPr>
        <w:t xml:space="preserve">Butler y Nietzsche reclaman por una libertad, por la aceptación de un nihilismo pero que rechaza el sinsentido, sino que se empodera mediante una lucha de voluntades de poder. En el sueño de una moral universal se fundamenta la santa inquisición, las guerras santas y el fundamentalismo dogmático. El Dios moderno es industrial, antihumano; en todo caso, ha alienado lo más humano en lo humano, le ha cosificado, instrumentalizado y </w:t>
      </w:r>
      <w:r w:rsidR="00F75460">
        <w:rPr>
          <w:rFonts w:ascii="Times New Roman" w:hAnsi="Times New Roman" w:cs="Times New Roman"/>
          <w:sz w:val="24"/>
          <w:szCs w:val="24"/>
          <w:lang w:val="es-PE"/>
        </w:rPr>
        <w:lastRenderedPageBreak/>
        <w:t xml:space="preserve">explotado. El mismo Dios de un género estático y determinista es el de la cultura moderna colonial. </w:t>
      </w:r>
    </w:p>
    <w:p w:rsidR="009E15BD" w:rsidRPr="0048124C" w:rsidRDefault="00F75460" w:rsidP="009E15BD">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Acaso Antígona y </w:t>
      </w:r>
      <w:proofErr w:type="spellStart"/>
      <w:r>
        <w:rPr>
          <w:rFonts w:ascii="Times New Roman" w:hAnsi="Times New Roman" w:cs="Times New Roman"/>
          <w:sz w:val="24"/>
          <w:szCs w:val="24"/>
          <w:lang w:val="es-PE"/>
        </w:rPr>
        <w:t>Zarathustra</w:t>
      </w:r>
      <w:proofErr w:type="spellEnd"/>
      <w:r>
        <w:rPr>
          <w:rFonts w:ascii="Times New Roman" w:hAnsi="Times New Roman" w:cs="Times New Roman"/>
          <w:sz w:val="24"/>
          <w:szCs w:val="24"/>
          <w:lang w:val="es-PE"/>
        </w:rPr>
        <w:t xml:space="preserve"> tengan caminos muy distintos, pero sus senderos se cruzan ahí en lo que Butler reclama, con otros, respecto a las vidas inviables, sufridas y que poseen una perspectiva de </w:t>
      </w:r>
      <w:proofErr w:type="spellStart"/>
      <w:r>
        <w:rPr>
          <w:rFonts w:ascii="Times New Roman" w:hAnsi="Times New Roman" w:cs="Times New Roman"/>
          <w:sz w:val="24"/>
          <w:szCs w:val="24"/>
          <w:lang w:val="es-PE"/>
        </w:rPr>
        <w:t>incompletitud</w:t>
      </w:r>
      <w:proofErr w:type="spellEnd"/>
      <w:r>
        <w:rPr>
          <w:rFonts w:ascii="Times New Roman" w:hAnsi="Times New Roman" w:cs="Times New Roman"/>
          <w:sz w:val="24"/>
          <w:szCs w:val="24"/>
          <w:lang w:val="es-PE"/>
        </w:rPr>
        <w:t xml:space="preserve"> por su rechazo a un elemento que define su ininteligibilidad social. El atreverse a ser implica, algunas veces, rechazar lo establecido.</w:t>
      </w:r>
      <w:r w:rsidR="002F7B98">
        <w:rPr>
          <w:rFonts w:ascii="Times New Roman" w:hAnsi="Times New Roman" w:cs="Times New Roman"/>
          <w:sz w:val="24"/>
          <w:szCs w:val="24"/>
          <w:lang w:val="es-PE"/>
        </w:rPr>
        <w:t xml:space="preserve"> Para esa construcción, puede que haga falta cierta destrucción, o crítica. En ese sentido, recordemos la invitación de Nietzsche, de pensar a martillazos. Ello hace falta, debido a que un género crítico y maduro, a la altura de una libertad plena, responsable y dinámica, requiere de un pensamiento fuerte, uno que afrente lo establecido al borde de la blasfemia, uno que tenga la voluntad de poder de </w:t>
      </w:r>
      <w:proofErr w:type="spellStart"/>
      <w:r w:rsidR="002F7B98">
        <w:rPr>
          <w:rFonts w:ascii="Times New Roman" w:hAnsi="Times New Roman" w:cs="Times New Roman"/>
          <w:sz w:val="24"/>
          <w:szCs w:val="24"/>
          <w:lang w:val="es-PE"/>
        </w:rPr>
        <w:t>performarse</w:t>
      </w:r>
      <w:proofErr w:type="spellEnd"/>
      <w:r w:rsidR="002F7B98">
        <w:rPr>
          <w:rFonts w:ascii="Times New Roman" w:hAnsi="Times New Roman" w:cs="Times New Roman"/>
          <w:sz w:val="24"/>
          <w:szCs w:val="24"/>
          <w:lang w:val="es-PE"/>
        </w:rPr>
        <w:t xml:space="preserve"> en correlato coherente con la perspectiva moral que defiende su interpretación </w:t>
      </w:r>
      <w:proofErr w:type="spellStart"/>
      <w:r w:rsidR="002F7B98">
        <w:rPr>
          <w:rFonts w:ascii="Times New Roman" w:hAnsi="Times New Roman" w:cs="Times New Roman"/>
          <w:sz w:val="24"/>
          <w:szCs w:val="24"/>
          <w:lang w:val="es-PE"/>
        </w:rPr>
        <w:t>superhumana</w:t>
      </w:r>
      <w:proofErr w:type="spellEnd"/>
      <w:r w:rsidR="002F7B98">
        <w:rPr>
          <w:rFonts w:ascii="Times New Roman" w:hAnsi="Times New Roman" w:cs="Times New Roman"/>
          <w:sz w:val="24"/>
          <w:szCs w:val="24"/>
          <w:lang w:val="es-PE"/>
        </w:rPr>
        <w:t xml:space="preserve">. Ello pasa por el no rechazo del cuerpo, de lo material, de lo concreto. De este modo, podríamos referir que respecto a los cuerpos que importan/cuerpos que se materializan por los que preguntaba Butler, debemos que referir que definitivamente todos, pero empezando por uno mismo, en la aceptación de su naturalidad, sin ir, necesariamente, en desmedro de un ideal metafísico. Nietzsche responde a un contexto que acusa de decadente, pero el tiempo de Butler es otro; uno en que, en la misma década, ha tenido un Vaticano que cierra y abre los brazos a lo </w:t>
      </w:r>
      <w:proofErr w:type="spellStart"/>
      <w:r w:rsidR="002F7B98">
        <w:rPr>
          <w:rFonts w:ascii="Times New Roman" w:hAnsi="Times New Roman" w:cs="Times New Roman"/>
          <w:sz w:val="24"/>
          <w:szCs w:val="24"/>
          <w:lang w:val="es-PE"/>
        </w:rPr>
        <w:t>queer</w:t>
      </w:r>
      <w:proofErr w:type="spellEnd"/>
      <w:r w:rsidR="002F7B98">
        <w:rPr>
          <w:rFonts w:ascii="Times New Roman" w:hAnsi="Times New Roman" w:cs="Times New Roman"/>
          <w:sz w:val="24"/>
          <w:szCs w:val="24"/>
          <w:lang w:val="es-PE"/>
        </w:rPr>
        <w:t xml:space="preserve">. La ideología de género, politizada, demuestra que el Perú posee todavía una fuerte religiosidad arraigada. </w:t>
      </w:r>
    </w:p>
    <w:p w:rsidR="0048124C" w:rsidRPr="0048124C" w:rsidRDefault="0048124C" w:rsidP="0048124C">
      <w:pPr>
        <w:spacing w:line="360" w:lineRule="auto"/>
        <w:jc w:val="both"/>
        <w:rPr>
          <w:rFonts w:ascii="Times New Roman" w:hAnsi="Times New Roman" w:cs="Times New Roman"/>
          <w:sz w:val="24"/>
          <w:szCs w:val="24"/>
          <w:lang w:val="es-PE"/>
        </w:rPr>
      </w:pPr>
    </w:p>
    <w:p w:rsidR="009E15BD" w:rsidRDefault="009E15BD">
      <w:pPr>
        <w:rPr>
          <w:rFonts w:ascii="Times New Roman" w:hAnsi="Times New Roman" w:cs="Times New Roman"/>
          <w:sz w:val="24"/>
          <w:szCs w:val="24"/>
          <w:lang w:val="es-PE"/>
        </w:rPr>
      </w:pPr>
      <w:r>
        <w:rPr>
          <w:rFonts w:ascii="Times New Roman" w:hAnsi="Times New Roman" w:cs="Times New Roman"/>
          <w:sz w:val="24"/>
          <w:szCs w:val="24"/>
          <w:lang w:val="es-PE"/>
        </w:rPr>
        <w:br w:type="page"/>
      </w:r>
    </w:p>
    <w:p w:rsidR="00C97339" w:rsidRPr="00AA3A4D" w:rsidRDefault="00C97339"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lastRenderedPageBreak/>
        <w:t>Bibliografía:</w:t>
      </w:r>
    </w:p>
    <w:p w:rsidR="00140C6F" w:rsidRPr="00F75460" w:rsidRDefault="00140C6F" w:rsidP="00140C6F">
      <w:pPr>
        <w:pStyle w:val="Prrafodelista"/>
        <w:numPr>
          <w:ilvl w:val="0"/>
          <w:numId w:val="4"/>
        </w:numPr>
        <w:spacing w:after="0" w:line="360" w:lineRule="auto"/>
        <w:jc w:val="both"/>
        <w:rPr>
          <w:rFonts w:ascii="Times New Roman" w:hAnsi="Times New Roman" w:cs="Times New Roman"/>
          <w:sz w:val="20"/>
          <w:szCs w:val="24"/>
        </w:rPr>
      </w:pPr>
      <w:r w:rsidRPr="00F75460">
        <w:rPr>
          <w:rFonts w:ascii="Times New Roman" w:hAnsi="Times New Roman" w:cs="Times New Roman"/>
          <w:sz w:val="20"/>
          <w:szCs w:val="24"/>
        </w:rPr>
        <w:t xml:space="preserve">Butler, J. (1990) </w:t>
      </w:r>
      <w:r w:rsidRPr="00F75460">
        <w:rPr>
          <w:rFonts w:ascii="Times New Roman" w:hAnsi="Times New Roman" w:cs="Times New Roman"/>
          <w:b/>
          <w:i/>
          <w:sz w:val="20"/>
          <w:szCs w:val="24"/>
        </w:rPr>
        <w:t xml:space="preserve">Actos </w:t>
      </w:r>
      <w:proofErr w:type="spellStart"/>
      <w:r w:rsidRPr="00F75460">
        <w:rPr>
          <w:rFonts w:ascii="Times New Roman" w:hAnsi="Times New Roman" w:cs="Times New Roman"/>
          <w:b/>
          <w:i/>
          <w:sz w:val="20"/>
          <w:szCs w:val="24"/>
        </w:rPr>
        <w:t>performativos</w:t>
      </w:r>
      <w:proofErr w:type="spellEnd"/>
      <w:r w:rsidRPr="00F75460">
        <w:rPr>
          <w:rFonts w:ascii="Times New Roman" w:hAnsi="Times New Roman" w:cs="Times New Roman"/>
          <w:b/>
          <w:i/>
          <w:sz w:val="20"/>
          <w:szCs w:val="24"/>
        </w:rPr>
        <w:t xml:space="preserve"> y constitución del género. </w:t>
      </w:r>
      <w:r w:rsidRPr="00F75460">
        <w:rPr>
          <w:rFonts w:ascii="Times New Roman" w:hAnsi="Times New Roman" w:cs="Times New Roman"/>
          <w:sz w:val="20"/>
          <w:szCs w:val="24"/>
        </w:rPr>
        <w:t xml:space="preserve">Tomado de </w:t>
      </w:r>
      <w:proofErr w:type="spellStart"/>
      <w:r w:rsidRPr="00F75460">
        <w:rPr>
          <w:rFonts w:ascii="Times New Roman" w:hAnsi="Times New Roman" w:cs="Times New Roman"/>
          <w:sz w:val="20"/>
          <w:szCs w:val="24"/>
        </w:rPr>
        <w:t>Sue</w:t>
      </w:r>
      <w:proofErr w:type="spellEnd"/>
      <w:r w:rsidRPr="00F75460">
        <w:rPr>
          <w:rFonts w:ascii="Times New Roman" w:hAnsi="Times New Roman" w:cs="Times New Roman"/>
          <w:sz w:val="20"/>
          <w:szCs w:val="24"/>
        </w:rPr>
        <w:t xml:space="preserve">-Ellen Case (ed.) </w:t>
      </w:r>
      <w:proofErr w:type="spellStart"/>
      <w:r w:rsidRPr="00F75460">
        <w:rPr>
          <w:rFonts w:ascii="Times New Roman" w:hAnsi="Times New Roman" w:cs="Times New Roman"/>
          <w:sz w:val="20"/>
          <w:szCs w:val="24"/>
        </w:rPr>
        <w:t>Performing</w:t>
      </w:r>
      <w:proofErr w:type="spellEnd"/>
      <w:r w:rsidRPr="00F75460">
        <w:rPr>
          <w:rFonts w:ascii="Times New Roman" w:hAnsi="Times New Roman" w:cs="Times New Roman"/>
          <w:sz w:val="20"/>
          <w:szCs w:val="24"/>
        </w:rPr>
        <w:t xml:space="preserve"> </w:t>
      </w:r>
      <w:proofErr w:type="spellStart"/>
      <w:r w:rsidRPr="00F75460">
        <w:rPr>
          <w:rFonts w:ascii="Times New Roman" w:hAnsi="Times New Roman" w:cs="Times New Roman"/>
          <w:sz w:val="20"/>
          <w:szCs w:val="24"/>
        </w:rPr>
        <w:t>Feminisms</w:t>
      </w:r>
      <w:proofErr w:type="spellEnd"/>
      <w:r w:rsidRPr="00F75460">
        <w:rPr>
          <w:rFonts w:ascii="Times New Roman" w:hAnsi="Times New Roman" w:cs="Times New Roman"/>
          <w:sz w:val="20"/>
          <w:szCs w:val="24"/>
        </w:rPr>
        <w:t xml:space="preserve">: </w:t>
      </w:r>
      <w:proofErr w:type="spellStart"/>
      <w:r w:rsidRPr="00F75460">
        <w:rPr>
          <w:rFonts w:ascii="Times New Roman" w:hAnsi="Times New Roman" w:cs="Times New Roman"/>
          <w:sz w:val="20"/>
          <w:szCs w:val="24"/>
        </w:rPr>
        <w:t>Feminist</w:t>
      </w:r>
      <w:proofErr w:type="spellEnd"/>
      <w:r w:rsidRPr="00F75460">
        <w:rPr>
          <w:rFonts w:ascii="Times New Roman" w:hAnsi="Times New Roman" w:cs="Times New Roman"/>
          <w:sz w:val="20"/>
          <w:szCs w:val="24"/>
        </w:rPr>
        <w:t xml:space="preserve"> </w:t>
      </w:r>
      <w:proofErr w:type="spellStart"/>
      <w:r w:rsidRPr="00F75460">
        <w:rPr>
          <w:rFonts w:ascii="Times New Roman" w:hAnsi="Times New Roman" w:cs="Times New Roman"/>
          <w:sz w:val="20"/>
          <w:szCs w:val="24"/>
        </w:rPr>
        <w:t>Critical</w:t>
      </w:r>
      <w:proofErr w:type="spellEnd"/>
      <w:r w:rsidRPr="00F75460">
        <w:rPr>
          <w:rFonts w:ascii="Times New Roman" w:hAnsi="Times New Roman" w:cs="Times New Roman"/>
          <w:sz w:val="20"/>
          <w:szCs w:val="24"/>
        </w:rPr>
        <w:t xml:space="preserve"> </w:t>
      </w:r>
      <w:proofErr w:type="spellStart"/>
      <w:r w:rsidRPr="00F75460">
        <w:rPr>
          <w:rFonts w:ascii="Times New Roman" w:hAnsi="Times New Roman" w:cs="Times New Roman"/>
          <w:sz w:val="20"/>
          <w:szCs w:val="24"/>
        </w:rPr>
        <w:t>Theory</w:t>
      </w:r>
      <w:proofErr w:type="spellEnd"/>
      <w:r w:rsidRPr="00F75460">
        <w:rPr>
          <w:rFonts w:ascii="Times New Roman" w:hAnsi="Times New Roman" w:cs="Times New Roman"/>
          <w:sz w:val="20"/>
          <w:szCs w:val="24"/>
        </w:rPr>
        <w:t xml:space="preserve"> and </w:t>
      </w:r>
      <w:proofErr w:type="spellStart"/>
      <w:r w:rsidRPr="00F75460">
        <w:rPr>
          <w:rFonts w:ascii="Times New Roman" w:hAnsi="Times New Roman" w:cs="Times New Roman"/>
          <w:sz w:val="20"/>
          <w:szCs w:val="24"/>
        </w:rPr>
        <w:t>Theatre</w:t>
      </w:r>
      <w:proofErr w:type="spellEnd"/>
      <w:r w:rsidRPr="00F75460">
        <w:rPr>
          <w:rFonts w:ascii="Times New Roman" w:hAnsi="Times New Roman" w:cs="Times New Roman"/>
          <w:sz w:val="20"/>
          <w:szCs w:val="24"/>
        </w:rPr>
        <w:t xml:space="preserve">, Johns Hopkins </w:t>
      </w:r>
      <w:proofErr w:type="spellStart"/>
      <w:r w:rsidRPr="00F75460">
        <w:rPr>
          <w:rFonts w:ascii="Times New Roman" w:hAnsi="Times New Roman" w:cs="Times New Roman"/>
          <w:sz w:val="20"/>
          <w:szCs w:val="24"/>
        </w:rPr>
        <w:t>University</w:t>
      </w:r>
      <w:proofErr w:type="spellEnd"/>
      <w:r w:rsidRPr="00F75460">
        <w:rPr>
          <w:rFonts w:ascii="Times New Roman" w:hAnsi="Times New Roman" w:cs="Times New Roman"/>
          <w:sz w:val="20"/>
          <w:szCs w:val="24"/>
        </w:rPr>
        <w:t xml:space="preserve"> </w:t>
      </w:r>
      <w:proofErr w:type="spellStart"/>
      <w:r w:rsidRPr="00F75460">
        <w:rPr>
          <w:rFonts w:ascii="Times New Roman" w:hAnsi="Times New Roman" w:cs="Times New Roman"/>
          <w:sz w:val="20"/>
          <w:szCs w:val="24"/>
        </w:rPr>
        <w:t>Press</w:t>
      </w:r>
      <w:proofErr w:type="spellEnd"/>
      <w:r w:rsidRPr="00F75460">
        <w:rPr>
          <w:rFonts w:ascii="Times New Roman" w:hAnsi="Times New Roman" w:cs="Times New Roman"/>
          <w:sz w:val="20"/>
          <w:szCs w:val="24"/>
        </w:rPr>
        <w:t xml:space="preserve">, pp. 270-282. </w:t>
      </w:r>
    </w:p>
    <w:p w:rsidR="00140C6F" w:rsidRPr="00F75460" w:rsidRDefault="00140C6F" w:rsidP="00140C6F">
      <w:pPr>
        <w:pStyle w:val="Prrafodelista"/>
        <w:numPr>
          <w:ilvl w:val="0"/>
          <w:numId w:val="4"/>
        </w:numPr>
        <w:spacing w:after="0" w:line="360" w:lineRule="auto"/>
        <w:jc w:val="both"/>
        <w:rPr>
          <w:rFonts w:ascii="Times New Roman" w:hAnsi="Times New Roman" w:cs="Times New Roman"/>
          <w:sz w:val="20"/>
          <w:szCs w:val="24"/>
        </w:rPr>
      </w:pPr>
      <w:r w:rsidRPr="00F75460">
        <w:rPr>
          <w:rFonts w:ascii="Times New Roman" w:hAnsi="Times New Roman" w:cs="Times New Roman"/>
          <w:sz w:val="20"/>
          <w:szCs w:val="24"/>
        </w:rPr>
        <w:t xml:space="preserve">Butler, J. (2002) </w:t>
      </w:r>
      <w:r w:rsidRPr="00F75460">
        <w:rPr>
          <w:rFonts w:ascii="Times New Roman" w:hAnsi="Times New Roman" w:cs="Times New Roman"/>
          <w:b/>
          <w:i/>
          <w:sz w:val="20"/>
          <w:szCs w:val="24"/>
        </w:rPr>
        <w:t>Cuerpos que importan</w:t>
      </w:r>
      <w:r w:rsidRPr="00F75460">
        <w:rPr>
          <w:rFonts w:ascii="Times New Roman" w:hAnsi="Times New Roman" w:cs="Times New Roman"/>
          <w:sz w:val="20"/>
          <w:szCs w:val="24"/>
        </w:rPr>
        <w:t xml:space="preserve">. </w:t>
      </w:r>
      <w:proofErr w:type="spellStart"/>
      <w:r w:rsidRPr="00F75460">
        <w:rPr>
          <w:rFonts w:ascii="Times New Roman" w:hAnsi="Times New Roman" w:cs="Times New Roman"/>
          <w:sz w:val="20"/>
          <w:szCs w:val="24"/>
        </w:rPr>
        <w:t>Paidos</w:t>
      </w:r>
      <w:proofErr w:type="spellEnd"/>
      <w:r w:rsidRPr="00F75460">
        <w:rPr>
          <w:rFonts w:ascii="Times New Roman" w:hAnsi="Times New Roman" w:cs="Times New Roman"/>
          <w:sz w:val="20"/>
          <w:szCs w:val="24"/>
        </w:rPr>
        <w:t xml:space="preserve">, Bs. As. </w:t>
      </w:r>
    </w:p>
    <w:p w:rsidR="00140C6F" w:rsidRPr="00F75460" w:rsidRDefault="00140C6F" w:rsidP="00140C6F">
      <w:pPr>
        <w:pStyle w:val="Prrafodelista"/>
        <w:numPr>
          <w:ilvl w:val="0"/>
          <w:numId w:val="4"/>
        </w:numPr>
        <w:spacing w:after="0" w:line="360" w:lineRule="auto"/>
        <w:jc w:val="both"/>
        <w:rPr>
          <w:rFonts w:ascii="Times New Roman" w:hAnsi="Times New Roman" w:cs="Times New Roman"/>
          <w:sz w:val="20"/>
          <w:szCs w:val="24"/>
        </w:rPr>
      </w:pPr>
      <w:r w:rsidRPr="00F75460">
        <w:rPr>
          <w:rFonts w:ascii="Times New Roman" w:hAnsi="Times New Roman" w:cs="Times New Roman"/>
          <w:sz w:val="20"/>
          <w:szCs w:val="24"/>
        </w:rPr>
        <w:t xml:space="preserve">Butler, J. (1993) </w:t>
      </w:r>
      <w:proofErr w:type="spellStart"/>
      <w:r w:rsidRPr="00F75460">
        <w:rPr>
          <w:rFonts w:ascii="Times New Roman" w:hAnsi="Times New Roman" w:cs="Times New Roman"/>
          <w:b/>
          <w:i/>
          <w:sz w:val="20"/>
          <w:szCs w:val="24"/>
        </w:rPr>
        <w:t>Bodies</w:t>
      </w:r>
      <w:proofErr w:type="spellEnd"/>
      <w:r w:rsidRPr="00F75460">
        <w:rPr>
          <w:rFonts w:ascii="Times New Roman" w:hAnsi="Times New Roman" w:cs="Times New Roman"/>
          <w:b/>
          <w:i/>
          <w:sz w:val="20"/>
          <w:szCs w:val="24"/>
        </w:rPr>
        <w:t xml:space="preserve"> </w:t>
      </w:r>
      <w:proofErr w:type="spellStart"/>
      <w:r w:rsidRPr="00F75460">
        <w:rPr>
          <w:rFonts w:ascii="Times New Roman" w:hAnsi="Times New Roman" w:cs="Times New Roman"/>
          <w:b/>
          <w:i/>
          <w:sz w:val="20"/>
          <w:szCs w:val="24"/>
        </w:rPr>
        <w:t>that</w:t>
      </w:r>
      <w:proofErr w:type="spellEnd"/>
      <w:r w:rsidRPr="00F75460">
        <w:rPr>
          <w:rFonts w:ascii="Times New Roman" w:hAnsi="Times New Roman" w:cs="Times New Roman"/>
          <w:b/>
          <w:i/>
          <w:sz w:val="20"/>
          <w:szCs w:val="24"/>
        </w:rPr>
        <w:t xml:space="preserve"> </w:t>
      </w:r>
      <w:proofErr w:type="spellStart"/>
      <w:r w:rsidRPr="00F75460">
        <w:rPr>
          <w:rFonts w:ascii="Times New Roman" w:hAnsi="Times New Roman" w:cs="Times New Roman"/>
          <w:b/>
          <w:i/>
          <w:sz w:val="20"/>
          <w:szCs w:val="24"/>
        </w:rPr>
        <w:t>Matter</w:t>
      </w:r>
      <w:proofErr w:type="spellEnd"/>
      <w:r w:rsidRPr="00F75460">
        <w:rPr>
          <w:rFonts w:ascii="Times New Roman" w:hAnsi="Times New Roman" w:cs="Times New Roman"/>
          <w:sz w:val="20"/>
          <w:szCs w:val="24"/>
        </w:rPr>
        <w:t xml:space="preserve">. </w:t>
      </w:r>
      <w:proofErr w:type="spellStart"/>
      <w:r w:rsidRPr="00F75460">
        <w:rPr>
          <w:rFonts w:ascii="Times New Roman" w:hAnsi="Times New Roman" w:cs="Times New Roman"/>
          <w:sz w:val="20"/>
          <w:szCs w:val="24"/>
        </w:rPr>
        <w:t>Roudedge</w:t>
      </w:r>
      <w:proofErr w:type="spellEnd"/>
      <w:r w:rsidRPr="00F75460">
        <w:rPr>
          <w:rFonts w:ascii="Times New Roman" w:hAnsi="Times New Roman" w:cs="Times New Roman"/>
          <w:sz w:val="20"/>
          <w:szCs w:val="24"/>
        </w:rPr>
        <w:t xml:space="preserve">, London. Recuperado de:  </w:t>
      </w:r>
      <w:r w:rsidRPr="00F75460">
        <w:rPr>
          <w:rFonts w:ascii="Times New Roman" w:eastAsiaTheme="minorEastAsia" w:hAnsi="Times New Roman" w:cs="Times New Roman"/>
          <w:sz w:val="20"/>
          <w:szCs w:val="24"/>
        </w:rPr>
        <w:t>https://monoskop.org/images/d/df/Butler_Judith_Bodies_That_Matter_On_the_Discursive_Limits_of_Sex_1993.pdf</w:t>
      </w:r>
    </w:p>
    <w:p w:rsidR="00140C6F" w:rsidRPr="00F75460" w:rsidRDefault="00140C6F" w:rsidP="00140C6F">
      <w:pPr>
        <w:pStyle w:val="Prrafodelista"/>
        <w:numPr>
          <w:ilvl w:val="0"/>
          <w:numId w:val="4"/>
        </w:numPr>
        <w:spacing w:after="0" w:line="360" w:lineRule="auto"/>
        <w:jc w:val="both"/>
        <w:rPr>
          <w:rFonts w:ascii="Times New Roman" w:hAnsi="Times New Roman" w:cs="Times New Roman"/>
          <w:sz w:val="20"/>
          <w:szCs w:val="24"/>
        </w:rPr>
      </w:pPr>
      <w:r w:rsidRPr="00F75460">
        <w:rPr>
          <w:rFonts w:ascii="Times New Roman" w:hAnsi="Times New Roman" w:cs="Times New Roman"/>
          <w:sz w:val="20"/>
          <w:szCs w:val="24"/>
        </w:rPr>
        <w:t xml:space="preserve">Butler, J. (2007) </w:t>
      </w:r>
      <w:r w:rsidRPr="00F75460">
        <w:rPr>
          <w:rFonts w:ascii="Times New Roman" w:hAnsi="Times New Roman" w:cs="Times New Roman"/>
          <w:b/>
          <w:i/>
          <w:sz w:val="20"/>
          <w:szCs w:val="24"/>
        </w:rPr>
        <w:t>Género en disputa</w:t>
      </w:r>
      <w:r w:rsidRPr="00F75460">
        <w:rPr>
          <w:rFonts w:ascii="Times New Roman" w:hAnsi="Times New Roman" w:cs="Times New Roman"/>
          <w:sz w:val="20"/>
          <w:szCs w:val="24"/>
        </w:rPr>
        <w:t xml:space="preserve">. </w:t>
      </w:r>
      <w:proofErr w:type="spellStart"/>
      <w:r w:rsidRPr="00F75460">
        <w:rPr>
          <w:rFonts w:ascii="Times New Roman" w:hAnsi="Times New Roman" w:cs="Times New Roman"/>
          <w:sz w:val="20"/>
          <w:szCs w:val="24"/>
        </w:rPr>
        <w:t>Paidos</w:t>
      </w:r>
      <w:proofErr w:type="spellEnd"/>
      <w:r w:rsidRPr="00F75460">
        <w:rPr>
          <w:rFonts w:ascii="Times New Roman" w:hAnsi="Times New Roman" w:cs="Times New Roman"/>
          <w:sz w:val="20"/>
          <w:szCs w:val="24"/>
        </w:rPr>
        <w:t>, Barcelona, España</w:t>
      </w:r>
    </w:p>
    <w:p w:rsidR="00140C6F" w:rsidRPr="00F75460" w:rsidRDefault="00140C6F" w:rsidP="00140C6F">
      <w:pPr>
        <w:pStyle w:val="Prrafodelista"/>
        <w:numPr>
          <w:ilvl w:val="0"/>
          <w:numId w:val="4"/>
        </w:numPr>
        <w:spacing w:after="0" w:line="360" w:lineRule="auto"/>
        <w:jc w:val="both"/>
        <w:rPr>
          <w:rFonts w:ascii="Times New Roman" w:hAnsi="Times New Roman" w:cs="Times New Roman"/>
          <w:sz w:val="20"/>
          <w:szCs w:val="24"/>
        </w:rPr>
      </w:pPr>
      <w:r w:rsidRPr="00F75460">
        <w:rPr>
          <w:rFonts w:ascii="Times New Roman" w:hAnsi="Times New Roman" w:cs="Times New Roman"/>
          <w:sz w:val="20"/>
          <w:szCs w:val="24"/>
        </w:rPr>
        <w:t xml:space="preserve">Butler, J. (2006) </w:t>
      </w:r>
      <w:r w:rsidRPr="00F75460">
        <w:rPr>
          <w:rFonts w:ascii="Times New Roman" w:hAnsi="Times New Roman" w:cs="Times New Roman"/>
          <w:b/>
          <w:i/>
          <w:sz w:val="20"/>
          <w:szCs w:val="24"/>
        </w:rPr>
        <w:t>Deshacer el género</w:t>
      </w:r>
      <w:r w:rsidRPr="00F75460">
        <w:rPr>
          <w:rFonts w:ascii="Times New Roman" w:hAnsi="Times New Roman" w:cs="Times New Roman"/>
          <w:sz w:val="20"/>
          <w:szCs w:val="24"/>
        </w:rPr>
        <w:t xml:space="preserve">. </w:t>
      </w:r>
      <w:proofErr w:type="spellStart"/>
      <w:r w:rsidRPr="00F75460">
        <w:rPr>
          <w:rFonts w:ascii="Times New Roman" w:hAnsi="Times New Roman" w:cs="Times New Roman"/>
          <w:sz w:val="20"/>
          <w:szCs w:val="24"/>
        </w:rPr>
        <w:t>Paidos</w:t>
      </w:r>
      <w:proofErr w:type="spellEnd"/>
      <w:r w:rsidRPr="00F75460">
        <w:rPr>
          <w:rFonts w:ascii="Times New Roman" w:hAnsi="Times New Roman" w:cs="Times New Roman"/>
          <w:sz w:val="20"/>
          <w:szCs w:val="24"/>
        </w:rPr>
        <w:t xml:space="preserve">, Barcelona. </w:t>
      </w:r>
    </w:p>
    <w:p w:rsidR="00140C6F" w:rsidRPr="00F75460" w:rsidRDefault="00140C6F" w:rsidP="00140C6F">
      <w:pPr>
        <w:pStyle w:val="Prrafodelista"/>
        <w:numPr>
          <w:ilvl w:val="0"/>
          <w:numId w:val="4"/>
        </w:numPr>
        <w:spacing w:after="0" w:line="360" w:lineRule="auto"/>
        <w:jc w:val="both"/>
        <w:rPr>
          <w:rFonts w:ascii="Times New Roman" w:hAnsi="Times New Roman" w:cs="Times New Roman"/>
          <w:sz w:val="20"/>
          <w:szCs w:val="24"/>
        </w:rPr>
      </w:pPr>
      <w:r w:rsidRPr="00F75460">
        <w:rPr>
          <w:rFonts w:ascii="Times New Roman" w:hAnsi="Times New Roman" w:cs="Times New Roman"/>
          <w:sz w:val="20"/>
          <w:szCs w:val="24"/>
        </w:rPr>
        <w:t xml:space="preserve">Butler, J. (2001) </w:t>
      </w:r>
      <w:r w:rsidRPr="00F75460">
        <w:rPr>
          <w:rFonts w:ascii="Times New Roman" w:hAnsi="Times New Roman" w:cs="Times New Roman"/>
          <w:b/>
          <w:i/>
          <w:sz w:val="20"/>
          <w:szCs w:val="24"/>
        </w:rPr>
        <w:t>El grito de Antígona</w:t>
      </w:r>
      <w:r w:rsidRPr="00F75460">
        <w:rPr>
          <w:rFonts w:ascii="Times New Roman" w:hAnsi="Times New Roman" w:cs="Times New Roman"/>
          <w:sz w:val="20"/>
          <w:szCs w:val="24"/>
        </w:rPr>
        <w:t xml:space="preserve">. El </w:t>
      </w:r>
      <w:proofErr w:type="spellStart"/>
      <w:r w:rsidRPr="00F75460">
        <w:rPr>
          <w:rFonts w:ascii="Times New Roman" w:hAnsi="Times New Roman" w:cs="Times New Roman"/>
          <w:sz w:val="20"/>
          <w:szCs w:val="24"/>
        </w:rPr>
        <w:t>Roure</w:t>
      </w:r>
      <w:proofErr w:type="spellEnd"/>
      <w:r w:rsidRPr="00F75460">
        <w:rPr>
          <w:rFonts w:ascii="Times New Roman" w:hAnsi="Times New Roman" w:cs="Times New Roman"/>
          <w:sz w:val="20"/>
          <w:szCs w:val="24"/>
        </w:rPr>
        <w:t xml:space="preserve"> Editorial</w:t>
      </w:r>
    </w:p>
    <w:p w:rsidR="00A05FD0" w:rsidRPr="00F75460" w:rsidRDefault="00140C6F" w:rsidP="00140C6F">
      <w:pPr>
        <w:pStyle w:val="Prrafodelista"/>
        <w:numPr>
          <w:ilvl w:val="0"/>
          <w:numId w:val="4"/>
        </w:numPr>
        <w:spacing w:after="0" w:line="360" w:lineRule="auto"/>
        <w:jc w:val="both"/>
        <w:rPr>
          <w:rFonts w:ascii="Times New Roman" w:hAnsi="Times New Roman" w:cs="Times New Roman"/>
          <w:sz w:val="20"/>
          <w:szCs w:val="24"/>
        </w:rPr>
      </w:pPr>
      <w:r w:rsidRPr="00F75460">
        <w:rPr>
          <w:rFonts w:ascii="Times New Roman" w:hAnsi="Times New Roman" w:cs="Times New Roman"/>
          <w:sz w:val="20"/>
          <w:szCs w:val="24"/>
        </w:rPr>
        <w:t xml:space="preserve">Duque, C. A. (2010) </w:t>
      </w:r>
      <w:r w:rsidRPr="00F75460">
        <w:rPr>
          <w:rFonts w:ascii="Times New Roman" w:hAnsi="Times New Roman" w:cs="Times New Roman"/>
          <w:b/>
          <w:i/>
          <w:sz w:val="20"/>
          <w:szCs w:val="24"/>
        </w:rPr>
        <w:t xml:space="preserve">Judith Butler y la teoría de la </w:t>
      </w:r>
      <w:proofErr w:type="spellStart"/>
      <w:r w:rsidRPr="00F75460">
        <w:rPr>
          <w:rFonts w:ascii="Times New Roman" w:hAnsi="Times New Roman" w:cs="Times New Roman"/>
          <w:b/>
          <w:i/>
          <w:sz w:val="20"/>
          <w:szCs w:val="24"/>
        </w:rPr>
        <w:t>performatividad</w:t>
      </w:r>
      <w:proofErr w:type="spellEnd"/>
      <w:r w:rsidRPr="00F75460">
        <w:rPr>
          <w:rFonts w:ascii="Times New Roman" w:hAnsi="Times New Roman" w:cs="Times New Roman"/>
          <w:sz w:val="20"/>
          <w:szCs w:val="24"/>
        </w:rPr>
        <w:t>. En: Revista de educación y pensamiento, ISSN 1692-2697, Nº 17, pp. 85-95.</w:t>
      </w:r>
    </w:p>
    <w:p w:rsidR="00A05FD0" w:rsidRPr="00F75460" w:rsidRDefault="00A05FD0" w:rsidP="00AA3A4D">
      <w:pPr>
        <w:pStyle w:val="Prrafodelista"/>
        <w:numPr>
          <w:ilvl w:val="0"/>
          <w:numId w:val="4"/>
        </w:numPr>
        <w:spacing w:line="360" w:lineRule="auto"/>
        <w:jc w:val="both"/>
        <w:rPr>
          <w:rFonts w:ascii="Times New Roman" w:hAnsi="Times New Roman" w:cs="Times New Roman"/>
          <w:sz w:val="20"/>
          <w:szCs w:val="24"/>
          <w:lang w:val="es-PE"/>
        </w:rPr>
      </w:pPr>
      <w:r w:rsidRPr="00F75460">
        <w:rPr>
          <w:rFonts w:ascii="Times New Roman" w:hAnsi="Times New Roman" w:cs="Times New Roman"/>
          <w:sz w:val="20"/>
          <w:szCs w:val="24"/>
          <w:lang w:val="es-PE"/>
        </w:rPr>
        <w:t xml:space="preserve">Engels. F (1970) </w:t>
      </w:r>
      <w:r w:rsidRPr="00F75460">
        <w:rPr>
          <w:rFonts w:ascii="Times New Roman" w:hAnsi="Times New Roman" w:cs="Times New Roman"/>
          <w:b/>
          <w:i/>
          <w:sz w:val="20"/>
          <w:szCs w:val="24"/>
          <w:lang w:val="es-PE"/>
        </w:rPr>
        <w:t>Tesis sobre Feuerbach y otros escritos filosóficos</w:t>
      </w:r>
      <w:r w:rsidRPr="00F75460">
        <w:rPr>
          <w:rFonts w:ascii="Times New Roman" w:hAnsi="Times New Roman" w:cs="Times New Roman"/>
          <w:sz w:val="20"/>
          <w:szCs w:val="24"/>
          <w:lang w:val="es-PE"/>
        </w:rPr>
        <w:t>. Ed. Grijalbo, México</w:t>
      </w:r>
    </w:p>
    <w:p w:rsidR="00A05FD0" w:rsidRPr="00F75460" w:rsidRDefault="00A05FD0" w:rsidP="00AA3A4D">
      <w:pPr>
        <w:pStyle w:val="Prrafodelista"/>
        <w:numPr>
          <w:ilvl w:val="0"/>
          <w:numId w:val="4"/>
        </w:numPr>
        <w:spacing w:line="360" w:lineRule="auto"/>
        <w:jc w:val="both"/>
        <w:rPr>
          <w:rFonts w:ascii="Times New Roman" w:hAnsi="Times New Roman" w:cs="Times New Roman"/>
          <w:sz w:val="20"/>
          <w:szCs w:val="24"/>
          <w:lang w:val="es-PE"/>
        </w:rPr>
      </w:pPr>
      <w:proofErr w:type="spellStart"/>
      <w:r w:rsidRPr="00F75460">
        <w:rPr>
          <w:rFonts w:ascii="Times New Roman" w:hAnsi="Times New Roman" w:cs="Times New Roman"/>
          <w:sz w:val="20"/>
          <w:szCs w:val="24"/>
          <w:lang w:val="es-PE"/>
        </w:rPr>
        <w:t>Massuh</w:t>
      </w:r>
      <w:proofErr w:type="spellEnd"/>
      <w:r w:rsidRPr="00F75460">
        <w:rPr>
          <w:rFonts w:ascii="Times New Roman" w:hAnsi="Times New Roman" w:cs="Times New Roman"/>
          <w:sz w:val="20"/>
          <w:szCs w:val="24"/>
          <w:lang w:val="es-PE"/>
        </w:rPr>
        <w:t xml:space="preserve">, Víctor (1976) </w:t>
      </w:r>
      <w:r w:rsidRPr="00F75460">
        <w:rPr>
          <w:rFonts w:ascii="Times New Roman" w:hAnsi="Times New Roman" w:cs="Times New Roman"/>
          <w:b/>
          <w:i/>
          <w:sz w:val="20"/>
          <w:szCs w:val="24"/>
          <w:lang w:val="es-PE"/>
        </w:rPr>
        <w:t>Nietzsche y el fin de la religión</w:t>
      </w:r>
      <w:r w:rsidRPr="00F75460">
        <w:rPr>
          <w:rFonts w:ascii="Times New Roman" w:hAnsi="Times New Roman" w:cs="Times New Roman"/>
          <w:sz w:val="20"/>
          <w:szCs w:val="24"/>
          <w:lang w:val="es-PE"/>
        </w:rPr>
        <w:t>. Ed Sudamericana S.A. Bs. As.</w:t>
      </w:r>
    </w:p>
    <w:p w:rsidR="00A05FD0" w:rsidRPr="00F75460" w:rsidRDefault="00A05FD0" w:rsidP="00AA3A4D">
      <w:pPr>
        <w:pStyle w:val="Prrafodelista"/>
        <w:numPr>
          <w:ilvl w:val="0"/>
          <w:numId w:val="4"/>
        </w:numPr>
        <w:spacing w:line="360" w:lineRule="auto"/>
        <w:jc w:val="both"/>
        <w:rPr>
          <w:rFonts w:ascii="Times New Roman" w:hAnsi="Times New Roman" w:cs="Times New Roman"/>
          <w:sz w:val="20"/>
          <w:szCs w:val="24"/>
          <w:lang w:val="es-PE"/>
        </w:rPr>
      </w:pPr>
      <w:r w:rsidRPr="00F75460">
        <w:rPr>
          <w:rFonts w:ascii="Times New Roman" w:hAnsi="Times New Roman" w:cs="Times New Roman"/>
          <w:sz w:val="20"/>
          <w:szCs w:val="24"/>
          <w:lang w:val="es-PE"/>
        </w:rPr>
        <w:t xml:space="preserve">Nietzsche, F. (1984) </w:t>
      </w:r>
      <w:r w:rsidRPr="00F75460">
        <w:rPr>
          <w:rFonts w:ascii="Times New Roman" w:hAnsi="Times New Roman" w:cs="Times New Roman"/>
          <w:b/>
          <w:i/>
          <w:sz w:val="20"/>
          <w:szCs w:val="24"/>
          <w:lang w:val="es-PE"/>
        </w:rPr>
        <w:t>Más allá del bien y el mal</w:t>
      </w:r>
      <w:r w:rsidRPr="00F75460">
        <w:rPr>
          <w:rFonts w:ascii="Times New Roman" w:hAnsi="Times New Roman" w:cs="Times New Roman"/>
          <w:b/>
          <w:sz w:val="20"/>
          <w:szCs w:val="24"/>
          <w:lang w:val="es-PE"/>
        </w:rPr>
        <w:t xml:space="preserve">. </w:t>
      </w:r>
      <w:r w:rsidRPr="00F75460">
        <w:rPr>
          <w:rFonts w:ascii="Times New Roman" w:hAnsi="Times New Roman" w:cs="Times New Roman"/>
          <w:sz w:val="20"/>
          <w:szCs w:val="24"/>
          <w:lang w:val="es-PE"/>
        </w:rPr>
        <w:t xml:space="preserve">Ed. </w:t>
      </w:r>
      <w:proofErr w:type="spellStart"/>
      <w:r w:rsidRPr="00F75460">
        <w:rPr>
          <w:rFonts w:ascii="Times New Roman" w:hAnsi="Times New Roman" w:cs="Times New Roman"/>
          <w:sz w:val="20"/>
          <w:szCs w:val="24"/>
          <w:lang w:val="es-PE"/>
        </w:rPr>
        <w:t>Busma</w:t>
      </w:r>
      <w:proofErr w:type="spellEnd"/>
      <w:r w:rsidRPr="00F75460">
        <w:rPr>
          <w:rFonts w:ascii="Times New Roman" w:hAnsi="Times New Roman" w:cs="Times New Roman"/>
          <w:sz w:val="20"/>
          <w:szCs w:val="24"/>
          <w:lang w:val="es-PE"/>
        </w:rPr>
        <w:t>, Madrid</w:t>
      </w:r>
    </w:p>
    <w:p w:rsidR="00A05FD0" w:rsidRPr="00F75460" w:rsidRDefault="00A05FD0" w:rsidP="00AA3A4D">
      <w:pPr>
        <w:pStyle w:val="Prrafodelista"/>
        <w:numPr>
          <w:ilvl w:val="0"/>
          <w:numId w:val="4"/>
        </w:numPr>
        <w:spacing w:line="360" w:lineRule="auto"/>
        <w:jc w:val="both"/>
        <w:rPr>
          <w:rFonts w:ascii="Times New Roman" w:hAnsi="Times New Roman" w:cs="Times New Roman"/>
          <w:sz w:val="20"/>
          <w:szCs w:val="24"/>
          <w:lang w:val="es-PE"/>
        </w:rPr>
      </w:pPr>
      <w:r w:rsidRPr="00F75460">
        <w:rPr>
          <w:rFonts w:ascii="Times New Roman" w:hAnsi="Times New Roman" w:cs="Times New Roman"/>
          <w:sz w:val="20"/>
          <w:szCs w:val="24"/>
          <w:lang w:val="es-PE"/>
        </w:rPr>
        <w:t>Nietzsche, F. (</w:t>
      </w:r>
      <w:r w:rsidR="00214351" w:rsidRPr="00F75460">
        <w:rPr>
          <w:rFonts w:ascii="Times New Roman" w:hAnsi="Times New Roman" w:cs="Times New Roman"/>
          <w:sz w:val="20"/>
          <w:szCs w:val="24"/>
          <w:lang w:val="es-PE"/>
        </w:rPr>
        <w:t>1999</w:t>
      </w:r>
      <w:r w:rsidRPr="00F75460">
        <w:rPr>
          <w:rFonts w:ascii="Times New Roman" w:hAnsi="Times New Roman" w:cs="Times New Roman"/>
          <w:sz w:val="20"/>
          <w:szCs w:val="24"/>
          <w:lang w:val="es-PE"/>
        </w:rPr>
        <w:t xml:space="preserve">) </w:t>
      </w:r>
      <w:r w:rsidRPr="00F75460">
        <w:rPr>
          <w:rFonts w:ascii="Times New Roman" w:hAnsi="Times New Roman" w:cs="Times New Roman"/>
          <w:b/>
          <w:i/>
          <w:sz w:val="20"/>
          <w:szCs w:val="24"/>
          <w:lang w:val="es-PE"/>
        </w:rPr>
        <w:t xml:space="preserve">El Crepúsculo de los ídolos. </w:t>
      </w:r>
      <w:proofErr w:type="spellStart"/>
      <w:r w:rsidR="00214351" w:rsidRPr="00F75460">
        <w:rPr>
          <w:rFonts w:ascii="Times New Roman" w:hAnsi="Times New Roman" w:cs="Times New Roman"/>
          <w:sz w:val="20"/>
          <w:szCs w:val="24"/>
          <w:lang w:val="es-PE"/>
        </w:rPr>
        <w:t>Edicomunicación</w:t>
      </w:r>
      <w:proofErr w:type="spellEnd"/>
      <w:r w:rsidR="00214351" w:rsidRPr="00F75460">
        <w:rPr>
          <w:rFonts w:ascii="Times New Roman" w:hAnsi="Times New Roman" w:cs="Times New Roman"/>
          <w:sz w:val="20"/>
          <w:szCs w:val="24"/>
          <w:lang w:val="es-PE"/>
        </w:rPr>
        <w:t xml:space="preserve"> S.A.</w:t>
      </w:r>
    </w:p>
    <w:p w:rsidR="00A05FD0" w:rsidRPr="00F75460" w:rsidRDefault="00A05FD0" w:rsidP="00AA3A4D">
      <w:pPr>
        <w:pStyle w:val="Prrafodelista"/>
        <w:numPr>
          <w:ilvl w:val="0"/>
          <w:numId w:val="4"/>
        </w:numPr>
        <w:spacing w:line="360" w:lineRule="auto"/>
        <w:jc w:val="both"/>
        <w:rPr>
          <w:rFonts w:ascii="Times New Roman" w:hAnsi="Times New Roman" w:cs="Times New Roman"/>
          <w:sz w:val="20"/>
          <w:szCs w:val="24"/>
          <w:lang w:val="es-PE"/>
        </w:rPr>
      </w:pPr>
      <w:r w:rsidRPr="00F75460">
        <w:rPr>
          <w:rFonts w:ascii="Times New Roman" w:hAnsi="Times New Roman" w:cs="Times New Roman"/>
          <w:sz w:val="20"/>
          <w:szCs w:val="24"/>
          <w:lang w:val="es-PE"/>
        </w:rPr>
        <w:t>Nietzsche, F. (</w:t>
      </w:r>
      <w:r w:rsidR="00214351" w:rsidRPr="00F75460">
        <w:rPr>
          <w:rFonts w:ascii="Times New Roman" w:hAnsi="Times New Roman" w:cs="Times New Roman"/>
          <w:sz w:val="20"/>
          <w:szCs w:val="24"/>
          <w:lang w:val="es-PE"/>
        </w:rPr>
        <w:t>1999</w:t>
      </w:r>
      <w:r w:rsidRPr="00F75460">
        <w:rPr>
          <w:rFonts w:ascii="Times New Roman" w:hAnsi="Times New Roman" w:cs="Times New Roman"/>
          <w:sz w:val="20"/>
          <w:szCs w:val="24"/>
          <w:lang w:val="es-PE"/>
        </w:rPr>
        <w:t>)</w:t>
      </w:r>
      <w:r w:rsidR="00214351" w:rsidRPr="00F75460">
        <w:rPr>
          <w:rFonts w:ascii="Times New Roman" w:hAnsi="Times New Roman" w:cs="Times New Roman"/>
          <w:sz w:val="20"/>
          <w:szCs w:val="24"/>
          <w:lang w:val="es-PE"/>
        </w:rPr>
        <w:t xml:space="preserve"> </w:t>
      </w:r>
      <w:r w:rsidR="00214351" w:rsidRPr="00F75460">
        <w:rPr>
          <w:rFonts w:ascii="Times New Roman" w:hAnsi="Times New Roman" w:cs="Times New Roman"/>
          <w:b/>
          <w:i/>
          <w:sz w:val="20"/>
          <w:szCs w:val="24"/>
          <w:lang w:val="es-PE"/>
        </w:rPr>
        <w:t>Ideas Fuertes</w:t>
      </w:r>
      <w:r w:rsidR="00214351" w:rsidRPr="00F75460">
        <w:rPr>
          <w:rFonts w:ascii="Times New Roman" w:hAnsi="Times New Roman" w:cs="Times New Roman"/>
          <w:sz w:val="20"/>
          <w:szCs w:val="24"/>
          <w:lang w:val="es-PE"/>
        </w:rPr>
        <w:t xml:space="preserve">. </w:t>
      </w:r>
      <w:proofErr w:type="spellStart"/>
      <w:r w:rsidR="00214351" w:rsidRPr="00F75460">
        <w:rPr>
          <w:rFonts w:ascii="Times New Roman" w:hAnsi="Times New Roman" w:cs="Times New Roman"/>
          <w:sz w:val="20"/>
          <w:szCs w:val="24"/>
          <w:lang w:val="es-PE"/>
        </w:rPr>
        <w:t>Errepar</w:t>
      </w:r>
      <w:proofErr w:type="spellEnd"/>
      <w:r w:rsidR="00214351" w:rsidRPr="00F75460">
        <w:rPr>
          <w:rFonts w:ascii="Times New Roman" w:hAnsi="Times New Roman" w:cs="Times New Roman"/>
          <w:sz w:val="20"/>
          <w:szCs w:val="24"/>
          <w:lang w:val="es-PE"/>
        </w:rPr>
        <w:t xml:space="preserve"> S.A. Bs. As.</w:t>
      </w:r>
    </w:p>
    <w:p w:rsidR="00A05FD0" w:rsidRPr="00F75460" w:rsidRDefault="00A05FD0" w:rsidP="00AA3A4D">
      <w:pPr>
        <w:pStyle w:val="Prrafodelista"/>
        <w:numPr>
          <w:ilvl w:val="0"/>
          <w:numId w:val="4"/>
        </w:numPr>
        <w:spacing w:line="360" w:lineRule="auto"/>
        <w:jc w:val="both"/>
        <w:rPr>
          <w:rFonts w:ascii="Times New Roman" w:hAnsi="Times New Roman" w:cs="Times New Roman"/>
          <w:sz w:val="20"/>
          <w:szCs w:val="24"/>
          <w:lang w:val="es-PE"/>
        </w:rPr>
      </w:pPr>
      <w:r w:rsidRPr="00F75460">
        <w:rPr>
          <w:rFonts w:ascii="Times New Roman" w:hAnsi="Times New Roman" w:cs="Times New Roman"/>
          <w:sz w:val="20"/>
          <w:szCs w:val="24"/>
          <w:lang w:val="es-PE"/>
        </w:rPr>
        <w:t>Nietzsche, F. (</w:t>
      </w:r>
      <w:r w:rsidR="00214351" w:rsidRPr="00F75460">
        <w:rPr>
          <w:rFonts w:ascii="Times New Roman" w:hAnsi="Times New Roman" w:cs="Times New Roman"/>
          <w:sz w:val="20"/>
          <w:szCs w:val="24"/>
          <w:lang w:val="es-PE"/>
        </w:rPr>
        <w:t>1998</w:t>
      </w:r>
      <w:r w:rsidRPr="00F75460">
        <w:rPr>
          <w:rFonts w:ascii="Times New Roman" w:hAnsi="Times New Roman" w:cs="Times New Roman"/>
          <w:sz w:val="20"/>
          <w:szCs w:val="24"/>
          <w:lang w:val="es-PE"/>
        </w:rPr>
        <w:t>)</w:t>
      </w:r>
      <w:r w:rsidR="00214351" w:rsidRPr="00F75460">
        <w:rPr>
          <w:rFonts w:ascii="Times New Roman" w:hAnsi="Times New Roman" w:cs="Times New Roman"/>
          <w:sz w:val="20"/>
          <w:szCs w:val="24"/>
          <w:lang w:val="es-PE"/>
        </w:rPr>
        <w:t xml:space="preserve"> </w:t>
      </w:r>
      <w:r w:rsidR="00214351" w:rsidRPr="00F75460">
        <w:rPr>
          <w:rFonts w:ascii="Times New Roman" w:hAnsi="Times New Roman" w:cs="Times New Roman"/>
          <w:b/>
          <w:i/>
          <w:sz w:val="20"/>
          <w:szCs w:val="24"/>
          <w:lang w:val="es-PE"/>
        </w:rPr>
        <w:t>El nacimiento de la tragedia</w:t>
      </w:r>
      <w:r w:rsidR="00214351" w:rsidRPr="00F75460">
        <w:rPr>
          <w:rFonts w:ascii="Times New Roman" w:hAnsi="Times New Roman" w:cs="Times New Roman"/>
          <w:sz w:val="20"/>
          <w:szCs w:val="24"/>
          <w:lang w:val="es-PE"/>
        </w:rPr>
        <w:t xml:space="preserve">. </w:t>
      </w:r>
      <w:proofErr w:type="spellStart"/>
      <w:r w:rsidR="00214351" w:rsidRPr="00F75460">
        <w:rPr>
          <w:rFonts w:ascii="Times New Roman" w:hAnsi="Times New Roman" w:cs="Times New Roman"/>
          <w:sz w:val="20"/>
          <w:szCs w:val="24"/>
          <w:lang w:val="es-PE"/>
        </w:rPr>
        <w:t>Edaf</w:t>
      </w:r>
      <w:proofErr w:type="spellEnd"/>
      <w:r w:rsidR="00214351" w:rsidRPr="00F75460">
        <w:rPr>
          <w:rFonts w:ascii="Times New Roman" w:hAnsi="Times New Roman" w:cs="Times New Roman"/>
          <w:sz w:val="20"/>
          <w:szCs w:val="24"/>
          <w:lang w:val="es-PE"/>
        </w:rPr>
        <w:t xml:space="preserve"> S.A. Madrid</w:t>
      </w:r>
    </w:p>
    <w:p w:rsidR="00A05FD0" w:rsidRPr="00F75460" w:rsidRDefault="00214351" w:rsidP="00AA3A4D">
      <w:pPr>
        <w:pStyle w:val="Prrafodelista"/>
        <w:numPr>
          <w:ilvl w:val="0"/>
          <w:numId w:val="4"/>
        </w:numPr>
        <w:spacing w:line="360" w:lineRule="auto"/>
        <w:jc w:val="both"/>
        <w:rPr>
          <w:rFonts w:ascii="Times New Roman" w:hAnsi="Times New Roman" w:cs="Times New Roman"/>
          <w:sz w:val="20"/>
          <w:szCs w:val="24"/>
          <w:lang w:val="es-PE"/>
        </w:rPr>
      </w:pPr>
      <w:r w:rsidRPr="00F75460">
        <w:rPr>
          <w:rFonts w:ascii="Times New Roman" w:hAnsi="Times New Roman" w:cs="Times New Roman"/>
          <w:sz w:val="20"/>
          <w:szCs w:val="24"/>
          <w:lang w:val="es-PE"/>
        </w:rPr>
        <w:t xml:space="preserve">Nietzsche, F. (1992) </w:t>
      </w:r>
      <w:r w:rsidRPr="00F75460">
        <w:rPr>
          <w:rFonts w:ascii="Times New Roman" w:hAnsi="Times New Roman" w:cs="Times New Roman"/>
          <w:b/>
          <w:i/>
          <w:sz w:val="20"/>
          <w:szCs w:val="24"/>
          <w:lang w:val="es-PE"/>
        </w:rPr>
        <w:t xml:space="preserve">Así habló </w:t>
      </w:r>
      <w:proofErr w:type="spellStart"/>
      <w:r w:rsidRPr="00F75460">
        <w:rPr>
          <w:rFonts w:ascii="Times New Roman" w:hAnsi="Times New Roman" w:cs="Times New Roman"/>
          <w:b/>
          <w:i/>
          <w:sz w:val="20"/>
          <w:szCs w:val="24"/>
          <w:lang w:val="es-PE"/>
        </w:rPr>
        <w:t>Zarathustra</w:t>
      </w:r>
      <w:proofErr w:type="spellEnd"/>
      <w:r w:rsidRPr="00F75460">
        <w:rPr>
          <w:rFonts w:ascii="Times New Roman" w:hAnsi="Times New Roman" w:cs="Times New Roman"/>
          <w:sz w:val="20"/>
          <w:szCs w:val="24"/>
          <w:lang w:val="es-PE"/>
        </w:rPr>
        <w:t>. Ed. Planeta-De Agostini S.A. Barcelona</w:t>
      </w:r>
    </w:p>
    <w:p w:rsidR="009032D0" w:rsidRPr="00F75460" w:rsidRDefault="009032D0" w:rsidP="00AA3A4D">
      <w:pPr>
        <w:pStyle w:val="Prrafodelista"/>
        <w:numPr>
          <w:ilvl w:val="0"/>
          <w:numId w:val="4"/>
        </w:numPr>
        <w:spacing w:line="360" w:lineRule="auto"/>
        <w:jc w:val="both"/>
        <w:rPr>
          <w:rFonts w:ascii="Times New Roman" w:hAnsi="Times New Roman" w:cs="Times New Roman"/>
          <w:sz w:val="20"/>
          <w:szCs w:val="24"/>
          <w:lang w:val="es-PE"/>
        </w:rPr>
      </w:pPr>
      <w:r w:rsidRPr="00F75460">
        <w:rPr>
          <w:rFonts w:ascii="Times New Roman" w:hAnsi="Times New Roman" w:cs="Times New Roman"/>
          <w:sz w:val="20"/>
          <w:szCs w:val="24"/>
          <w:lang w:val="es-PE"/>
        </w:rPr>
        <w:t xml:space="preserve">Nietzsche, F. (2001) </w:t>
      </w:r>
      <w:r w:rsidRPr="00F75460">
        <w:rPr>
          <w:rFonts w:ascii="Times New Roman" w:hAnsi="Times New Roman" w:cs="Times New Roman"/>
          <w:b/>
          <w:i/>
          <w:sz w:val="20"/>
          <w:szCs w:val="24"/>
          <w:lang w:val="es-PE"/>
        </w:rPr>
        <w:t>El Anticristo</w:t>
      </w:r>
      <w:r w:rsidRPr="00F75460">
        <w:rPr>
          <w:rFonts w:ascii="Times New Roman" w:hAnsi="Times New Roman" w:cs="Times New Roman"/>
          <w:sz w:val="20"/>
          <w:szCs w:val="24"/>
          <w:lang w:val="es-PE"/>
        </w:rPr>
        <w:t>. Proyecto Espartaco. Recuperado de:</w:t>
      </w:r>
      <w:r w:rsidRPr="00F75460">
        <w:rPr>
          <w:rFonts w:ascii="Times New Roman" w:hAnsi="Times New Roman" w:cs="Times New Roman"/>
          <w:sz w:val="20"/>
          <w:szCs w:val="24"/>
        </w:rPr>
        <w:t xml:space="preserve"> </w:t>
      </w:r>
      <w:r w:rsidR="00BE13FD" w:rsidRPr="00F75460">
        <w:rPr>
          <w:rFonts w:ascii="Times New Roman" w:hAnsi="Times New Roman" w:cs="Times New Roman"/>
          <w:sz w:val="20"/>
          <w:szCs w:val="24"/>
        </w:rPr>
        <w:t>https://www.pensament.cat/filoxarxa/filoxarxa/pdf/Nietzsche,%20Friedrich%20-%20El%20anticristo.pdf</w:t>
      </w:r>
    </w:p>
    <w:p w:rsidR="00BE13FD" w:rsidRPr="00F75460" w:rsidRDefault="00BE13FD" w:rsidP="00AA3A4D">
      <w:pPr>
        <w:pStyle w:val="Prrafodelista"/>
        <w:numPr>
          <w:ilvl w:val="0"/>
          <w:numId w:val="4"/>
        </w:numPr>
        <w:spacing w:line="360" w:lineRule="auto"/>
        <w:jc w:val="both"/>
        <w:rPr>
          <w:rFonts w:ascii="Times New Roman" w:hAnsi="Times New Roman" w:cs="Times New Roman"/>
          <w:sz w:val="20"/>
          <w:szCs w:val="24"/>
          <w:lang w:val="es-PE"/>
        </w:rPr>
      </w:pPr>
      <w:r w:rsidRPr="00F75460">
        <w:rPr>
          <w:rFonts w:ascii="Times New Roman" w:hAnsi="Times New Roman" w:cs="Times New Roman"/>
          <w:sz w:val="20"/>
          <w:szCs w:val="24"/>
          <w:lang w:val="es-PE"/>
        </w:rPr>
        <w:t xml:space="preserve">Nietzsche, F. (2006) </w:t>
      </w:r>
      <w:proofErr w:type="spellStart"/>
      <w:r w:rsidRPr="00F75460">
        <w:rPr>
          <w:rFonts w:ascii="Times New Roman" w:hAnsi="Times New Roman" w:cs="Times New Roman"/>
          <w:b/>
          <w:i/>
          <w:sz w:val="20"/>
          <w:szCs w:val="24"/>
          <w:lang w:val="es-PE"/>
        </w:rPr>
        <w:t>Ecce</w:t>
      </w:r>
      <w:proofErr w:type="spellEnd"/>
      <w:r w:rsidRPr="00F75460">
        <w:rPr>
          <w:rFonts w:ascii="Times New Roman" w:hAnsi="Times New Roman" w:cs="Times New Roman"/>
          <w:b/>
          <w:i/>
          <w:sz w:val="20"/>
          <w:szCs w:val="24"/>
          <w:lang w:val="es-PE"/>
        </w:rPr>
        <w:t xml:space="preserve"> Homo</w:t>
      </w:r>
      <w:r w:rsidRPr="00F75460">
        <w:rPr>
          <w:rFonts w:ascii="Times New Roman" w:hAnsi="Times New Roman" w:cs="Times New Roman"/>
          <w:sz w:val="20"/>
          <w:szCs w:val="24"/>
          <w:lang w:val="es-PE"/>
        </w:rPr>
        <w:t xml:space="preserve">. Biblioteca Virtual Universal. Recuperado de: </w:t>
      </w:r>
      <w:r w:rsidR="00114657" w:rsidRPr="00F75460">
        <w:rPr>
          <w:rFonts w:ascii="Times New Roman" w:hAnsi="Times New Roman" w:cs="Times New Roman"/>
          <w:sz w:val="20"/>
          <w:szCs w:val="24"/>
        </w:rPr>
        <w:t>https://www.biblioteca.org.ar/libros/133538.pdf</w:t>
      </w:r>
    </w:p>
    <w:p w:rsidR="00114657" w:rsidRPr="00F75460" w:rsidRDefault="00114657" w:rsidP="00AA3A4D">
      <w:pPr>
        <w:pStyle w:val="Prrafodelista"/>
        <w:numPr>
          <w:ilvl w:val="0"/>
          <w:numId w:val="4"/>
        </w:numPr>
        <w:spacing w:line="360" w:lineRule="auto"/>
        <w:jc w:val="both"/>
        <w:rPr>
          <w:rFonts w:ascii="Times New Roman" w:hAnsi="Times New Roman" w:cs="Times New Roman"/>
          <w:sz w:val="20"/>
          <w:szCs w:val="24"/>
          <w:lang w:val="es-PE"/>
        </w:rPr>
      </w:pPr>
      <w:r w:rsidRPr="00F75460">
        <w:rPr>
          <w:rFonts w:ascii="Times New Roman" w:hAnsi="Times New Roman" w:cs="Times New Roman"/>
          <w:sz w:val="20"/>
          <w:szCs w:val="24"/>
          <w:lang w:val="es-PE"/>
        </w:rPr>
        <w:t xml:space="preserve">Nietzsche, F. (2010) </w:t>
      </w:r>
      <w:r w:rsidRPr="00F75460">
        <w:rPr>
          <w:rFonts w:ascii="Times New Roman" w:hAnsi="Times New Roman" w:cs="Times New Roman"/>
          <w:b/>
          <w:i/>
          <w:sz w:val="20"/>
          <w:szCs w:val="24"/>
          <w:lang w:val="es-PE"/>
        </w:rPr>
        <w:t>La genealogía de la moral</w:t>
      </w:r>
      <w:r w:rsidR="009C1633" w:rsidRPr="00F75460">
        <w:rPr>
          <w:rFonts w:ascii="Times New Roman" w:hAnsi="Times New Roman" w:cs="Times New Roman"/>
          <w:b/>
          <w:sz w:val="20"/>
          <w:szCs w:val="24"/>
          <w:lang w:val="es-PE"/>
        </w:rPr>
        <w:t xml:space="preserve">. </w:t>
      </w:r>
      <w:r w:rsidR="009C1633" w:rsidRPr="00F75460">
        <w:rPr>
          <w:rFonts w:ascii="Times New Roman" w:hAnsi="Times New Roman" w:cs="Times New Roman"/>
          <w:sz w:val="20"/>
          <w:szCs w:val="24"/>
          <w:lang w:val="es-PE"/>
        </w:rPr>
        <w:t xml:space="preserve">Biblioteca Virtual Universal. Recuperado de: </w:t>
      </w:r>
      <w:r w:rsidR="009C1633" w:rsidRPr="00F75460">
        <w:rPr>
          <w:rFonts w:ascii="Times New Roman" w:hAnsi="Times New Roman" w:cs="Times New Roman"/>
          <w:sz w:val="20"/>
          <w:szCs w:val="24"/>
        </w:rPr>
        <w:t>https://www.biblioteca.org.ar/libros/211756.pdf</w:t>
      </w:r>
    </w:p>
    <w:p w:rsidR="00C97339" w:rsidRPr="00F75460" w:rsidRDefault="003C2C61" w:rsidP="00AA3A4D">
      <w:pPr>
        <w:pStyle w:val="Prrafodelista"/>
        <w:numPr>
          <w:ilvl w:val="0"/>
          <w:numId w:val="4"/>
        </w:numPr>
        <w:spacing w:line="360" w:lineRule="auto"/>
        <w:jc w:val="both"/>
        <w:rPr>
          <w:rFonts w:ascii="Times New Roman" w:hAnsi="Times New Roman" w:cs="Times New Roman"/>
          <w:sz w:val="20"/>
          <w:szCs w:val="24"/>
          <w:lang w:val="es-PE"/>
        </w:rPr>
      </w:pPr>
      <w:proofErr w:type="spellStart"/>
      <w:r w:rsidRPr="00F75460">
        <w:rPr>
          <w:rFonts w:ascii="Times New Roman" w:hAnsi="Times New Roman" w:cs="Times New Roman"/>
          <w:sz w:val="20"/>
          <w:szCs w:val="24"/>
          <w:lang w:val="es-PE"/>
        </w:rPr>
        <w:t>Nijensohn</w:t>
      </w:r>
      <w:proofErr w:type="spellEnd"/>
      <w:r w:rsidRPr="00F75460">
        <w:rPr>
          <w:rFonts w:ascii="Times New Roman" w:hAnsi="Times New Roman" w:cs="Times New Roman"/>
          <w:sz w:val="20"/>
          <w:szCs w:val="24"/>
          <w:lang w:val="es-PE"/>
        </w:rPr>
        <w:t xml:space="preserve">, Malena (2015) </w:t>
      </w:r>
      <w:r w:rsidRPr="00F75460">
        <w:rPr>
          <w:rFonts w:ascii="Times New Roman" w:hAnsi="Times New Roman" w:cs="Times New Roman"/>
          <w:b/>
          <w:i/>
          <w:sz w:val="20"/>
          <w:szCs w:val="24"/>
          <w:lang w:val="es-PE"/>
        </w:rPr>
        <w:t>Política y feminismo o sobre cómo se llega a ser lo que (no) se es. Una lectura cruzada de las filosofías de Friedrich Nietzsche y Judith Butler</w:t>
      </w:r>
      <w:r w:rsidRPr="00F75460">
        <w:rPr>
          <w:rFonts w:ascii="Times New Roman" w:hAnsi="Times New Roman" w:cs="Times New Roman"/>
          <w:sz w:val="20"/>
          <w:szCs w:val="24"/>
          <w:lang w:val="es-PE"/>
        </w:rPr>
        <w:t xml:space="preserve">. En: Instantes y Azares. Escrituras nietzscheanas, </w:t>
      </w:r>
      <w:r w:rsidR="002D59ED" w:rsidRPr="00F75460">
        <w:rPr>
          <w:rFonts w:ascii="Times New Roman" w:hAnsi="Times New Roman" w:cs="Times New Roman"/>
          <w:sz w:val="20"/>
          <w:szCs w:val="24"/>
          <w:lang w:val="es-PE"/>
        </w:rPr>
        <w:t xml:space="preserve">Año XV, Nº 15-16. </w:t>
      </w:r>
      <w:r w:rsidRPr="00F75460">
        <w:rPr>
          <w:rFonts w:ascii="Times New Roman" w:hAnsi="Times New Roman" w:cs="Times New Roman"/>
          <w:sz w:val="20"/>
          <w:szCs w:val="24"/>
          <w:lang w:val="es-PE"/>
        </w:rPr>
        <w:t xml:space="preserve">p. 113. Recuperado de: </w:t>
      </w:r>
      <w:r w:rsidR="005D1865" w:rsidRPr="00F75460">
        <w:rPr>
          <w:rFonts w:ascii="Times New Roman" w:hAnsi="Times New Roman" w:cs="Times New Roman"/>
          <w:sz w:val="20"/>
          <w:szCs w:val="24"/>
        </w:rPr>
        <w:t>https://www.instantesyazares.com.ar/wp-content/uploads/2017/07/Instantes_y_azares_15_16.pdf</w:t>
      </w:r>
    </w:p>
    <w:p w:rsidR="00A05FD0" w:rsidRPr="00F75460" w:rsidRDefault="00A05FD0" w:rsidP="00AA3A4D">
      <w:pPr>
        <w:pStyle w:val="Prrafodelista"/>
        <w:numPr>
          <w:ilvl w:val="0"/>
          <w:numId w:val="4"/>
        </w:numPr>
        <w:shd w:val="clear" w:color="auto" w:fill="FFFFFF"/>
        <w:spacing w:line="360" w:lineRule="auto"/>
        <w:jc w:val="both"/>
        <w:rPr>
          <w:rFonts w:ascii="Times New Roman" w:eastAsia="Times New Roman" w:hAnsi="Times New Roman" w:cs="Times New Roman"/>
          <w:sz w:val="20"/>
          <w:szCs w:val="24"/>
          <w:lang w:val="es-PE" w:eastAsia="es-PE"/>
        </w:rPr>
      </w:pPr>
      <w:r w:rsidRPr="00F75460">
        <w:rPr>
          <w:rFonts w:ascii="Times New Roman" w:hAnsi="Times New Roman" w:cs="Times New Roman"/>
          <w:sz w:val="20"/>
          <w:szCs w:val="24"/>
          <w:lang w:val="es-PE"/>
        </w:rPr>
        <w:t xml:space="preserve">Piedra Alegría, Jonathan (2018) </w:t>
      </w:r>
      <w:r w:rsidRPr="00F75460">
        <w:rPr>
          <w:rFonts w:ascii="Times New Roman" w:hAnsi="Times New Roman" w:cs="Times New Roman"/>
          <w:b/>
          <w:i/>
          <w:sz w:val="20"/>
          <w:szCs w:val="24"/>
          <w:lang w:val="es-PE"/>
        </w:rPr>
        <w:t xml:space="preserve">Un Nietzsche extraño: intersecciones entre el pensamiento nietzscheano y la teoría </w:t>
      </w:r>
      <w:proofErr w:type="spellStart"/>
      <w:r w:rsidRPr="00F75460">
        <w:rPr>
          <w:rFonts w:ascii="Times New Roman" w:hAnsi="Times New Roman" w:cs="Times New Roman"/>
          <w:b/>
          <w:i/>
          <w:sz w:val="20"/>
          <w:szCs w:val="24"/>
          <w:lang w:val="es-PE"/>
        </w:rPr>
        <w:t>queer</w:t>
      </w:r>
      <w:proofErr w:type="spellEnd"/>
      <w:r w:rsidRPr="00F75460">
        <w:rPr>
          <w:rFonts w:ascii="Times New Roman" w:hAnsi="Times New Roman" w:cs="Times New Roman"/>
          <w:b/>
          <w:sz w:val="20"/>
          <w:szCs w:val="24"/>
          <w:lang w:val="es-PE"/>
        </w:rPr>
        <w:t>.</w:t>
      </w:r>
      <w:r w:rsidRPr="00F75460">
        <w:rPr>
          <w:rFonts w:ascii="Times New Roman" w:hAnsi="Times New Roman" w:cs="Times New Roman"/>
          <w:sz w:val="20"/>
          <w:szCs w:val="24"/>
          <w:lang w:val="es-PE"/>
        </w:rPr>
        <w:t xml:space="preserve"> En: Praxis Nº 77, </w:t>
      </w:r>
      <w:proofErr w:type="gramStart"/>
      <w:r w:rsidRPr="00F75460">
        <w:rPr>
          <w:rFonts w:ascii="Times New Roman" w:hAnsi="Times New Roman" w:cs="Times New Roman"/>
          <w:sz w:val="20"/>
          <w:szCs w:val="24"/>
          <w:lang w:val="es-PE"/>
        </w:rPr>
        <w:t>Enero</w:t>
      </w:r>
      <w:proofErr w:type="gramEnd"/>
      <w:r w:rsidRPr="00F75460">
        <w:rPr>
          <w:rFonts w:ascii="Times New Roman" w:hAnsi="Times New Roman" w:cs="Times New Roman"/>
          <w:sz w:val="20"/>
          <w:szCs w:val="24"/>
          <w:lang w:val="es-PE"/>
        </w:rPr>
        <w:t xml:space="preserve">-Junio. Universidad Nacional, Costa Rica. Recuperado de:  </w:t>
      </w:r>
    </w:p>
    <w:p w:rsidR="00A05FD0" w:rsidRPr="00F75460" w:rsidRDefault="00A05FD0" w:rsidP="00AA3A4D">
      <w:pPr>
        <w:pStyle w:val="Prrafodelista"/>
        <w:shd w:val="clear" w:color="auto" w:fill="FFFFFF"/>
        <w:spacing w:line="360" w:lineRule="auto"/>
        <w:jc w:val="both"/>
        <w:rPr>
          <w:rFonts w:ascii="Times New Roman" w:hAnsi="Times New Roman" w:cs="Times New Roman"/>
          <w:sz w:val="20"/>
          <w:szCs w:val="24"/>
        </w:rPr>
      </w:pPr>
      <w:r w:rsidRPr="00F75460">
        <w:rPr>
          <w:rFonts w:ascii="Times New Roman" w:hAnsi="Times New Roman" w:cs="Times New Roman"/>
          <w:sz w:val="20"/>
          <w:szCs w:val="24"/>
        </w:rPr>
        <w:t xml:space="preserve">https://www.revistas.una.ac.cr/index.php/praxis/article/view/10522/13071 </w:t>
      </w:r>
    </w:p>
    <w:p w:rsidR="00140C6F" w:rsidRPr="00F75460" w:rsidRDefault="00140C6F" w:rsidP="00140C6F">
      <w:pPr>
        <w:pStyle w:val="Prrafodelista"/>
        <w:numPr>
          <w:ilvl w:val="0"/>
          <w:numId w:val="4"/>
        </w:numPr>
        <w:spacing w:after="0" w:line="360" w:lineRule="auto"/>
        <w:jc w:val="both"/>
        <w:rPr>
          <w:rFonts w:ascii="Times New Roman" w:hAnsi="Times New Roman" w:cs="Times New Roman"/>
          <w:sz w:val="20"/>
          <w:szCs w:val="24"/>
        </w:rPr>
      </w:pPr>
      <w:proofErr w:type="spellStart"/>
      <w:r w:rsidRPr="00F75460">
        <w:rPr>
          <w:rFonts w:ascii="Times New Roman" w:hAnsi="Times New Roman" w:cs="Times New Roman"/>
          <w:sz w:val="20"/>
          <w:szCs w:val="24"/>
        </w:rPr>
        <w:t>Pulecio</w:t>
      </w:r>
      <w:proofErr w:type="spellEnd"/>
      <w:r w:rsidRPr="00F75460">
        <w:rPr>
          <w:rFonts w:ascii="Times New Roman" w:hAnsi="Times New Roman" w:cs="Times New Roman"/>
          <w:sz w:val="20"/>
          <w:szCs w:val="24"/>
        </w:rPr>
        <w:t xml:space="preserve">, J.M. (2011) </w:t>
      </w:r>
      <w:r w:rsidRPr="00F75460">
        <w:rPr>
          <w:rFonts w:ascii="Times New Roman" w:hAnsi="Times New Roman" w:cs="Times New Roman"/>
          <w:b/>
          <w:i/>
          <w:sz w:val="20"/>
          <w:szCs w:val="24"/>
        </w:rPr>
        <w:t>Judith Butler: Una filosofía para habitar el mundo</w:t>
      </w:r>
      <w:r w:rsidRPr="00F75460">
        <w:rPr>
          <w:rFonts w:ascii="Times New Roman" w:hAnsi="Times New Roman" w:cs="Times New Roman"/>
          <w:sz w:val="20"/>
          <w:szCs w:val="24"/>
        </w:rPr>
        <w:t xml:space="preserve">. En: </w:t>
      </w:r>
      <w:proofErr w:type="spellStart"/>
      <w:r w:rsidRPr="00F75460">
        <w:rPr>
          <w:rFonts w:ascii="Times New Roman" w:hAnsi="Times New Roman" w:cs="Times New Roman"/>
          <w:sz w:val="20"/>
          <w:szCs w:val="24"/>
        </w:rPr>
        <w:t>Universitas</w:t>
      </w:r>
      <w:proofErr w:type="spellEnd"/>
      <w:r w:rsidRPr="00F75460">
        <w:rPr>
          <w:rFonts w:ascii="Times New Roman" w:hAnsi="Times New Roman" w:cs="Times New Roman"/>
          <w:sz w:val="20"/>
          <w:szCs w:val="24"/>
        </w:rPr>
        <w:t xml:space="preserve"> </w:t>
      </w:r>
      <w:proofErr w:type="spellStart"/>
      <w:r w:rsidRPr="00F75460">
        <w:rPr>
          <w:rFonts w:ascii="Times New Roman" w:hAnsi="Times New Roman" w:cs="Times New Roman"/>
          <w:sz w:val="20"/>
          <w:szCs w:val="24"/>
        </w:rPr>
        <w:t>Philosophica</w:t>
      </w:r>
      <w:proofErr w:type="spellEnd"/>
      <w:r w:rsidRPr="00F75460">
        <w:rPr>
          <w:rFonts w:ascii="Times New Roman" w:hAnsi="Times New Roman" w:cs="Times New Roman"/>
          <w:sz w:val="20"/>
          <w:szCs w:val="24"/>
        </w:rPr>
        <w:t xml:space="preserve"> Nº 57, Año 28: pp. 61 – 85.</w:t>
      </w:r>
    </w:p>
    <w:p w:rsidR="00140C6F" w:rsidRPr="00F75460" w:rsidRDefault="00140C6F" w:rsidP="00140C6F">
      <w:pPr>
        <w:pStyle w:val="Prrafodelista"/>
        <w:numPr>
          <w:ilvl w:val="0"/>
          <w:numId w:val="4"/>
        </w:numPr>
        <w:spacing w:after="0" w:line="360" w:lineRule="auto"/>
        <w:jc w:val="both"/>
        <w:rPr>
          <w:rFonts w:ascii="Times New Roman" w:hAnsi="Times New Roman" w:cs="Times New Roman"/>
          <w:sz w:val="20"/>
          <w:szCs w:val="24"/>
        </w:rPr>
      </w:pPr>
      <w:proofErr w:type="spellStart"/>
      <w:r w:rsidRPr="00F75460">
        <w:rPr>
          <w:rFonts w:ascii="Times New Roman" w:eastAsiaTheme="minorEastAsia" w:hAnsi="Times New Roman" w:cs="Times New Roman"/>
          <w:sz w:val="20"/>
          <w:szCs w:val="24"/>
        </w:rPr>
        <w:t>Rodriguez</w:t>
      </w:r>
      <w:proofErr w:type="spellEnd"/>
      <w:r w:rsidRPr="00F75460">
        <w:rPr>
          <w:rFonts w:ascii="Times New Roman" w:hAnsi="Times New Roman" w:cs="Times New Roman"/>
          <w:sz w:val="20"/>
          <w:szCs w:val="24"/>
        </w:rPr>
        <w:t>,</w:t>
      </w:r>
      <w:r w:rsidRPr="00F75460">
        <w:rPr>
          <w:rFonts w:ascii="Times New Roman" w:eastAsiaTheme="minorEastAsia" w:hAnsi="Times New Roman" w:cs="Times New Roman"/>
          <w:sz w:val="20"/>
          <w:szCs w:val="24"/>
        </w:rPr>
        <w:t xml:space="preserve"> Ana Sofía y Concheiro</w:t>
      </w:r>
      <w:r w:rsidRPr="00F75460">
        <w:rPr>
          <w:rFonts w:ascii="Times New Roman" w:hAnsi="Times New Roman" w:cs="Times New Roman"/>
          <w:sz w:val="20"/>
          <w:szCs w:val="24"/>
        </w:rPr>
        <w:t xml:space="preserve">, </w:t>
      </w:r>
      <w:r w:rsidRPr="00F75460">
        <w:rPr>
          <w:rFonts w:ascii="Times New Roman" w:eastAsiaTheme="minorEastAsia" w:hAnsi="Times New Roman" w:cs="Times New Roman"/>
          <w:sz w:val="20"/>
          <w:szCs w:val="24"/>
        </w:rPr>
        <w:t>Luciano</w:t>
      </w:r>
      <w:r w:rsidRPr="00F75460">
        <w:rPr>
          <w:rFonts w:ascii="Times New Roman" w:hAnsi="Times New Roman" w:cs="Times New Roman"/>
          <w:sz w:val="20"/>
          <w:szCs w:val="24"/>
        </w:rPr>
        <w:t>.</w:t>
      </w:r>
      <w:r w:rsidRPr="00F75460">
        <w:rPr>
          <w:rFonts w:ascii="Times New Roman" w:eastAsiaTheme="minorEastAsia" w:hAnsi="Times New Roman" w:cs="Times New Roman"/>
          <w:sz w:val="20"/>
          <w:szCs w:val="24"/>
        </w:rPr>
        <w:t xml:space="preserve"> </w:t>
      </w:r>
      <w:r w:rsidRPr="00F75460">
        <w:rPr>
          <w:rFonts w:ascii="Times New Roman" w:hAnsi="Times New Roman" w:cs="Times New Roman"/>
          <w:b/>
          <w:i/>
          <w:sz w:val="20"/>
          <w:szCs w:val="24"/>
        </w:rPr>
        <w:t>Cómo hacer cosas con palabras: J.L. Austin</w:t>
      </w:r>
      <w:r w:rsidRPr="00F75460">
        <w:rPr>
          <w:rFonts w:ascii="Times New Roman" w:hAnsi="Times New Roman" w:cs="Times New Roman"/>
          <w:sz w:val="20"/>
          <w:szCs w:val="24"/>
        </w:rPr>
        <w:t xml:space="preserve"> (2014) Recuperado de: </w:t>
      </w:r>
      <w:hyperlink r:id="rId5" w:history="1">
        <w:r w:rsidRPr="00F75460">
          <w:rPr>
            <w:rStyle w:val="Hipervnculo"/>
            <w:rFonts w:ascii="Times New Roman" w:hAnsi="Times New Roman" w:cs="Times New Roman"/>
            <w:color w:val="auto"/>
            <w:sz w:val="20"/>
            <w:szCs w:val="24"/>
          </w:rPr>
          <w:t>https://larotativa.nexos.com.mx/?p=521</w:t>
        </w:r>
      </w:hyperlink>
    </w:p>
    <w:p w:rsidR="00A05FD0" w:rsidRPr="00F75460" w:rsidRDefault="00A05FD0" w:rsidP="00AA3A4D">
      <w:pPr>
        <w:pStyle w:val="Prrafodelista"/>
        <w:numPr>
          <w:ilvl w:val="0"/>
          <w:numId w:val="4"/>
        </w:numPr>
        <w:spacing w:line="360" w:lineRule="auto"/>
        <w:jc w:val="both"/>
        <w:rPr>
          <w:rFonts w:ascii="Times New Roman" w:hAnsi="Times New Roman" w:cs="Times New Roman"/>
          <w:sz w:val="20"/>
          <w:szCs w:val="24"/>
          <w:lang w:val="es-PE"/>
        </w:rPr>
      </w:pPr>
      <w:proofErr w:type="spellStart"/>
      <w:r w:rsidRPr="00F75460">
        <w:rPr>
          <w:rFonts w:ascii="Times New Roman" w:hAnsi="Times New Roman" w:cs="Times New Roman"/>
          <w:sz w:val="20"/>
          <w:szCs w:val="24"/>
          <w:lang w:val="es-PE"/>
        </w:rPr>
        <w:lastRenderedPageBreak/>
        <w:t>Rodriguez</w:t>
      </w:r>
      <w:proofErr w:type="spellEnd"/>
      <w:r w:rsidRPr="00F75460">
        <w:rPr>
          <w:rFonts w:ascii="Times New Roman" w:hAnsi="Times New Roman" w:cs="Times New Roman"/>
          <w:sz w:val="20"/>
          <w:szCs w:val="24"/>
          <w:lang w:val="es-PE"/>
        </w:rPr>
        <w:t xml:space="preserve">, Pablo </w:t>
      </w:r>
      <w:r w:rsidR="003B729A" w:rsidRPr="00F75460">
        <w:rPr>
          <w:rFonts w:ascii="Times New Roman" w:hAnsi="Times New Roman" w:cs="Times New Roman"/>
          <w:sz w:val="20"/>
          <w:szCs w:val="24"/>
          <w:lang w:val="es-PE"/>
        </w:rPr>
        <w:t xml:space="preserve">Uriel </w:t>
      </w:r>
      <w:r w:rsidRPr="00F75460">
        <w:rPr>
          <w:rFonts w:ascii="Times New Roman" w:hAnsi="Times New Roman" w:cs="Times New Roman"/>
          <w:sz w:val="20"/>
          <w:szCs w:val="24"/>
          <w:lang w:val="es-PE"/>
        </w:rPr>
        <w:t xml:space="preserve">(2010) </w:t>
      </w:r>
      <w:r w:rsidRPr="00F75460">
        <w:rPr>
          <w:rFonts w:ascii="Times New Roman" w:hAnsi="Times New Roman" w:cs="Times New Roman"/>
          <w:b/>
          <w:i/>
          <w:sz w:val="20"/>
          <w:szCs w:val="24"/>
          <w:lang w:val="es-PE"/>
        </w:rPr>
        <w:t>Feuerbach y Nietzsche: La reducción antropológica de la religión y el sentido del cristianismo.</w:t>
      </w:r>
      <w:r w:rsidRPr="00F75460">
        <w:rPr>
          <w:rFonts w:ascii="Times New Roman" w:hAnsi="Times New Roman" w:cs="Times New Roman"/>
          <w:b/>
          <w:sz w:val="20"/>
          <w:szCs w:val="24"/>
          <w:lang w:val="es-PE"/>
        </w:rPr>
        <w:t xml:space="preserve"> </w:t>
      </w:r>
      <w:r w:rsidRPr="00F75460">
        <w:rPr>
          <w:rFonts w:ascii="Times New Roman" w:hAnsi="Times New Roman" w:cs="Times New Roman"/>
          <w:sz w:val="20"/>
          <w:szCs w:val="24"/>
          <w:lang w:val="es-PE"/>
        </w:rPr>
        <w:t xml:space="preserve">En: Instantes y Azares: Escrituras Nietzscheanas, Nº 8, </w:t>
      </w:r>
      <w:proofErr w:type="spellStart"/>
      <w:r w:rsidRPr="00F75460">
        <w:rPr>
          <w:rFonts w:ascii="Times New Roman" w:hAnsi="Times New Roman" w:cs="Times New Roman"/>
          <w:sz w:val="20"/>
          <w:szCs w:val="24"/>
          <w:lang w:val="es-PE"/>
        </w:rPr>
        <w:t>pp</w:t>
      </w:r>
      <w:proofErr w:type="spellEnd"/>
      <w:r w:rsidRPr="00F75460">
        <w:rPr>
          <w:rFonts w:ascii="Times New Roman" w:hAnsi="Times New Roman" w:cs="Times New Roman"/>
          <w:sz w:val="20"/>
          <w:szCs w:val="24"/>
          <w:lang w:val="es-PE"/>
        </w:rPr>
        <w:t xml:space="preserve">- 47-61. Recuperado de: </w:t>
      </w:r>
    </w:p>
    <w:p w:rsidR="00A05FD0" w:rsidRPr="00F75460" w:rsidRDefault="00A05FD0" w:rsidP="00AA3A4D">
      <w:pPr>
        <w:pStyle w:val="Prrafodelista"/>
        <w:spacing w:line="360" w:lineRule="auto"/>
        <w:jc w:val="both"/>
        <w:rPr>
          <w:rFonts w:ascii="Times New Roman" w:hAnsi="Times New Roman" w:cs="Times New Roman"/>
          <w:sz w:val="20"/>
          <w:szCs w:val="24"/>
        </w:rPr>
      </w:pPr>
      <w:r w:rsidRPr="00F75460">
        <w:rPr>
          <w:rFonts w:ascii="Times New Roman" w:hAnsi="Times New Roman" w:cs="Times New Roman"/>
          <w:sz w:val="20"/>
          <w:szCs w:val="24"/>
        </w:rPr>
        <w:t>https://dialnet.unirioja.es/servlet/articulo?codigo=3699356</w:t>
      </w:r>
    </w:p>
    <w:p w:rsidR="00140C6F" w:rsidRPr="00F75460" w:rsidRDefault="00140C6F" w:rsidP="00140C6F">
      <w:pPr>
        <w:pStyle w:val="Prrafodelista"/>
        <w:numPr>
          <w:ilvl w:val="0"/>
          <w:numId w:val="4"/>
        </w:numPr>
        <w:spacing w:after="0" w:line="360" w:lineRule="auto"/>
        <w:jc w:val="both"/>
        <w:rPr>
          <w:rFonts w:ascii="Times New Roman" w:hAnsi="Times New Roman" w:cs="Times New Roman"/>
          <w:sz w:val="20"/>
          <w:szCs w:val="24"/>
        </w:rPr>
      </w:pPr>
      <w:r w:rsidRPr="00F75460">
        <w:rPr>
          <w:rFonts w:ascii="Times New Roman" w:hAnsi="Times New Roman" w:cs="Times New Roman"/>
          <w:sz w:val="20"/>
          <w:szCs w:val="24"/>
        </w:rPr>
        <w:t xml:space="preserve">Sáenz, M. et Al. (2016) </w:t>
      </w:r>
      <w:r w:rsidRPr="00F75460">
        <w:rPr>
          <w:rFonts w:ascii="Times New Roman" w:hAnsi="Times New Roman" w:cs="Times New Roman"/>
          <w:b/>
          <w:i/>
          <w:sz w:val="20"/>
          <w:szCs w:val="24"/>
        </w:rPr>
        <w:t xml:space="preserve">Género, cuerpo, poder y resistencia. Un dialogo crítico con Judith Butler. </w:t>
      </w:r>
      <w:r w:rsidRPr="00F75460">
        <w:rPr>
          <w:rFonts w:ascii="Times New Roman" w:hAnsi="Times New Roman" w:cs="Times New Roman"/>
          <w:sz w:val="20"/>
          <w:szCs w:val="24"/>
        </w:rPr>
        <w:t>En: Estudios Políticos (Universidad de Antioquia), ISSN 0121-5167, Nº50, pp. 82-99. (DOI: 10.17533/udea.espo.n50a05)</w:t>
      </w:r>
    </w:p>
    <w:p w:rsidR="000D68D3" w:rsidRPr="00F75460" w:rsidRDefault="000D68D3" w:rsidP="00AA3A4D">
      <w:pPr>
        <w:pStyle w:val="Prrafodelista"/>
        <w:numPr>
          <w:ilvl w:val="0"/>
          <w:numId w:val="4"/>
        </w:numPr>
        <w:spacing w:line="360" w:lineRule="auto"/>
        <w:jc w:val="both"/>
        <w:rPr>
          <w:rFonts w:ascii="Times New Roman" w:hAnsi="Times New Roman" w:cs="Times New Roman"/>
          <w:sz w:val="20"/>
          <w:szCs w:val="24"/>
          <w:lang w:val="es-PE"/>
        </w:rPr>
      </w:pPr>
      <w:proofErr w:type="spellStart"/>
      <w:r w:rsidRPr="00F75460">
        <w:rPr>
          <w:rFonts w:ascii="Times New Roman" w:hAnsi="Times New Roman" w:cs="Times New Roman"/>
          <w:sz w:val="20"/>
          <w:szCs w:val="24"/>
          <w:lang w:val="es-PE"/>
        </w:rPr>
        <w:t>Schleiermacher</w:t>
      </w:r>
      <w:proofErr w:type="spellEnd"/>
      <w:r w:rsidRPr="00F75460">
        <w:rPr>
          <w:rFonts w:ascii="Times New Roman" w:hAnsi="Times New Roman" w:cs="Times New Roman"/>
          <w:sz w:val="20"/>
          <w:szCs w:val="24"/>
          <w:lang w:val="es-PE"/>
        </w:rPr>
        <w:t xml:space="preserve">, Friedrich (1990) </w:t>
      </w:r>
      <w:r w:rsidRPr="00F75460">
        <w:rPr>
          <w:rFonts w:ascii="Times New Roman" w:hAnsi="Times New Roman" w:cs="Times New Roman"/>
          <w:b/>
          <w:i/>
          <w:sz w:val="20"/>
          <w:szCs w:val="24"/>
          <w:lang w:val="es-PE"/>
        </w:rPr>
        <w:t>Sobre la Religión</w:t>
      </w:r>
      <w:r w:rsidRPr="00F75460">
        <w:rPr>
          <w:rFonts w:ascii="Times New Roman" w:hAnsi="Times New Roman" w:cs="Times New Roman"/>
          <w:b/>
          <w:sz w:val="20"/>
          <w:szCs w:val="24"/>
          <w:lang w:val="es-PE"/>
        </w:rPr>
        <w:t xml:space="preserve">. </w:t>
      </w:r>
      <w:r w:rsidRPr="00F75460">
        <w:rPr>
          <w:rFonts w:ascii="Times New Roman" w:hAnsi="Times New Roman" w:cs="Times New Roman"/>
          <w:sz w:val="20"/>
          <w:szCs w:val="24"/>
          <w:lang w:val="es-PE"/>
        </w:rPr>
        <w:t xml:space="preserve">Ed </w:t>
      </w:r>
      <w:proofErr w:type="spellStart"/>
      <w:r w:rsidRPr="00F75460">
        <w:rPr>
          <w:rFonts w:ascii="Times New Roman" w:hAnsi="Times New Roman" w:cs="Times New Roman"/>
          <w:sz w:val="20"/>
          <w:szCs w:val="24"/>
          <w:lang w:val="es-PE"/>
        </w:rPr>
        <w:t>Tecnos</w:t>
      </w:r>
      <w:proofErr w:type="spellEnd"/>
      <w:r w:rsidRPr="00F75460">
        <w:rPr>
          <w:rFonts w:ascii="Times New Roman" w:hAnsi="Times New Roman" w:cs="Times New Roman"/>
          <w:sz w:val="20"/>
          <w:szCs w:val="24"/>
          <w:lang w:val="es-PE"/>
        </w:rPr>
        <w:t>, Madrid.</w:t>
      </w:r>
    </w:p>
    <w:p w:rsidR="00A05FD0" w:rsidRPr="00F75460" w:rsidRDefault="00A05FD0" w:rsidP="00140C6F">
      <w:pPr>
        <w:pStyle w:val="Prrafodelista"/>
        <w:numPr>
          <w:ilvl w:val="0"/>
          <w:numId w:val="4"/>
        </w:numPr>
        <w:spacing w:line="360" w:lineRule="auto"/>
        <w:jc w:val="both"/>
        <w:rPr>
          <w:rFonts w:ascii="Times New Roman" w:hAnsi="Times New Roman" w:cs="Times New Roman"/>
          <w:sz w:val="20"/>
          <w:szCs w:val="24"/>
          <w:lang w:val="es-PE"/>
        </w:rPr>
      </w:pPr>
      <w:r w:rsidRPr="00F75460">
        <w:rPr>
          <w:rFonts w:ascii="Times New Roman" w:hAnsi="Times New Roman" w:cs="Times New Roman"/>
          <w:sz w:val="20"/>
          <w:szCs w:val="24"/>
          <w:lang w:val="es-PE"/>
        </w:rPr>
        <w:t xml:space="preserve">Vernal, Juan Luis (1987) </w:t>
      </w:r>
      <w:r w:rsidRPr="00F75460">
        <w:rPr>
          <w:rFonts w:ascii="Times New Roman" w:hAnsi="Times New Roman" w:cs="Times New Roman"/>
          <w:b/>
          <w:i/>
          <w:sz w:val="20"/>
          <w:szCs w:val="24"/>
          <w:lang w:val="es-PE"/>
        </w:rPr>
        <w:t>La crítica de la metafísica en Nietzsche</w:t>
      </w:r>
      <w:r w:rsidRPr="00F75460">
        <w:rPr>
          <w:rFonts w:ascii="Times New Roman" w:hAnsi="Times New Roman" w:cs="Times New Roman"/>
          <w:sz w:val="20"/>
          <w:szCs w:val="24"/>
          <w:lang w:val="es-PE"/>
        </w:rPr>
        <w:t xml:space="preserve">. Ed. </w:t>
      </w:r>
      <w:proofErr w:type="spellStart"/>
      <w:r w:rsidRPr="00F75460">
        <w:rPr>
          <w:rFonts w:ascii="Times New Roman" w:hAnsi="Times New Roman" w:cs="Times New Roman"/>
          <w:sz w:val="20"/>
          <w:szCs w:val="24"/>
          <w:lang w:val="es-PE"/>
        </w:rPr>
        <w:t>Anthropos</w:t>
      </w:r>
      <w:proofErr w:type="spellEnd"/>
      <w:r w:rsidRPr="00F75460">
        <w:rPr>
          <w:rFonts w:ascii="Times New Roman" w:hAnsi="Times New Roman" w:cs="Times New Roman"/>
          <w:sz w:val="20"/>
          <w:szCs w:val="24"/>
          <w:lang w:val="es-PE"/>
        </w:rPr>
        <w:t>. Barcelona</w:t>
      </w:r>
    </w:p>
    <w:sectPr w:rsidR="00A05FD0" w:rsidRPr="00F754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8584F"/>
    <w:multiLevelType w:val="hybridMultilevel"/>
    <w:tmpl w:val="E09697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F730725"/>
    <w:multiLevelType w:val="hybridMultilevel"/>
    <w:tmpl w:val="B4E659FE"/>
    <w:lvl w:ilvl="0" w:tplc="9AEE4300">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E8253B7"/>
    <w:multiLevelType w:val="hybridMultilevel"/>
    <w:tmpl w:val="427E70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DAA43F1"/>
    <w:multiLevelType w:val="hybridMultilevel"/>
    <w:tmpl w:val="E09697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E634C9C"/>
    <w:multiLevelType w:val="hybridMultilevel"/>
    <w:tmpl w:val="DEB67B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6DE6B27"/>
    <w:multiLevelType w:val="hybridMultilevel"/>
    <w:tmpl w:val="E09697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339"/>
    <w:rsid w:val="000679D8"/>
    <w:rsid w:val="000923D8"/>
    <w:rsid w:val="000C691D"/>
    <w:rsid w:val="000D68D3"/>
    <w:rsid w:val="00114657"/>
    <w:rsid w:val="00122952"/>
    <w:rsid w:val="001310E6"/>
    <w:rsid w:val="00140C6F"/>
    <w:rsid w:val="00153ED6"/>
    <w:rsid w:val="001866E7"/>
    <w:rsid w:val="001B48CE"/>
    <w:rsid w:val="001B4E88"/>
    <w:rsid w:val="001E7801"/>
    <w:rsid w:val="001F5306"/>
    <w:rsid w:val="00214351"/>
    <w:rsid w:val="002304AC"/>
    <w:rsid w:val="00243198"/>
    <w:rsid w:val="00254C53"/>
    <w:rsid w:val="0029675A"/>
    <w:rsid w:val="002D1B07"/>
    <w:rsid w:val="002D59ED"/>
    <w:rsid w:val="002F7B98"/>
    <w:rsid w:val="00305965"/>
    <w:rsid w:val="00361AD7"/>
    <w:rsid w:val="00370309"/>
    <w:rsid w:val="003B729A"/>
    <w:rsid w:val="003C2C61"/>
    <w:rsid w:val="00411789"/>
    <w:rsid w:val="00431CAB"/>
    <w:rsid w:val="00442622"/>
    <w:rsid w:val="00473C08"/>
    <w:rsid w:val="0048124C"/>
    <w:rsid w:val="0048332F"/>
    <w:rsid w:val="00516B83"/>
    <w:rsid w:val="005346EF"/>
    <w:rsid w:val="005D1865"/>
    <w:rsid w:val="005F0D52"/>
    <w:rsid w:val="006020DB"/>
    <w:rsid w:val="006269F8"/>
    <w:rsid w:val="006E4B46"/>
    <w:rsid w:val="00715DA4"/>
    <w:rsid w:val="00722F74"/>
    <w:rsid w:val="00763CB2"/>
    <w:rsid w:val="008409CC"/>
    <w:rsid w:val="00863823"/>
    <w:rsid w:val="00885C71"/>
    <w:rsid w:val="0089450A"/>
    <w:rsid w:val="008F4B10"/>
    <w:rsid w:val="008F4FAC"/>
    <w:rsid w:val="009032D0"/>
    <w:rsid w:val="009A5649"/>
    <w:rsid w:val="009A5F83"/>
    <w:rsid w:val="009C1633"/>
    <w:rsid w:val="009E15BD"/>
    <w:rsid w:val="00A05917"/>
    <w:rsid w:val="00A05FD0"/>
    <w:rsid w:val="00A10D3D"/>
    <w:rsid w:val="00A1541D"/>
    <w:rsid w:val="00A35B41"/>
    <w:rsid w:val="00A81F1B"/>
    <w:rsid w:val="00AA3A4D"/>
    <w:rsid w:val="00AB4DDF"/>
    <w:rsid w:val="00AC7D99"/>
    <w:rsid w:val="00AD379B"/>
    <w:rsid w:val="00B11907"/>
    <w:rsid w:val="00B17A5A"/>
    <w:rsid w:val="00B276CE"/>
    <w:rsid w:val="00B34016"/>
    <w:rsid w:val="00B46F05"/>
    <w:rsid w:val="00B54092"/>
    <w:rsid w:val="00B56E68"/>
    <w:rsid w:val="00B9709C"/>
    <w:rsid w:val="00BB214C"/>
    <w:rsid w:val="00BE13FD"/>
    <w:rsid w:val="00C7015D"/>
    <w:rsid w:val="00C75F3D"/>
    <w:rsid w:val="00C93807"/>
    <w:rsid w:val="00C97339"/>
    <w:rsid w:val="00CF752E"/>
    <w:rsid w:val="00D0193F"/>
    <w:rsid w:val="00D42B6D"/>
    <w:rsid w:val="00D45269"/>
    <w:rsid w:val="00D4771D"/>
    <w:rsid w:val="00DD1B5F"/>
    <w:rsid w:val="00EB3173"/>
    <w:rsid w:val="00EE24D2"/>
    <w:rsid w:val="00F05B29"/>
    <w:rsid w:val="00F232B0"/>
    <w:rsid w:val="00F7546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954C"/>
  <w15:chartTrackingRefBased/>
  <w15:docId w15:val="{AB667D88-CFA0-4E63-878B-67AA964C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7339"/>
    <w:pPr>
      <w:ind w:left="720"/>
      <w:contextualSpacing/>
    </w:pPr>
  </w:style>
  <w:style w:type="character" w:styleId="Hipervnculo">
    <w:name w:val="Hyperlink"/>
    <w:basedOn w:val="Fuentedeprrafopredeter"/>
    <w:uiPriority w:val="99"/>
    <w:unhideWhenUsed/>
    <w:rsid w:val="001F53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752056">
      <w:bodyDiv w:val="1"/>
      <w:marLeft w:val="0"/>
      <w:marRight w:val="0"/>
      <w:marTop w:val="0"/>
      <w:marBottom w:val="0"/>
      <w:divBdr>
        <w:top w:val="none" w:sz="0" w:space="0" w:color="auto"/>
        <w:left w:val="none" w:sz="0" w:space="0" w:color="auto"/>
        <w:bottom w:val="none" w:sz="0" w:space="0" w:color="auto"/>
        <w:right w:val="none" w:sz="0" w:space="0" w:color="auto"/>
      </w:divBdr>
      <w:divsChild>
        <w:div w:id="1866600614">
          <w:marLeft w:val="0"/>
          <w:marRight w:val="0"/>
          <w:marTop w:val="15"/>
          <w:marBottom w:val="0"/>
          <w:divBdr>
            <w:top w:val="none" w:sz="0" w:space="0" w:color="auto"/>
            <w:left w:val="none" w:sz="0" w:space="0" w:color="auto"/>
            <w:bottom w:val="none" w:sz="0" w:space="0" w:color="auto"/>
            <w:right w:val="none" w:sz="0" w:space="0" w:color="auto"/>
          </w:divBdr>
          <w:divsChild>
            <w:div w:id="1936673690">
              <w:marLeft w:val="0"/>
              <w:marRight w:val="0"/>
              <w:marTop w:val="0"/>
              <w:marBottom w:val="0"/>
              <w:divBdr>
                <w:top w:val="none" w:sz="0" w:space="0" w:color="auto"/>
                <w:left w:val="none" w:sz="0" w:space="0" w:color="auto"/>
                <w:bottom w:val="none" w:sz="0" w:space="0" w:color="auto"/>
                <w:right w:val="none" w:sz="0" w:space="0" w:color="auto"/>
              </w:divBdr>
              <w:divsChild>
                <w:div w:id="3675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225578">
      <w:bodyDiv w:val="1"/>
      <w:marLeft w:val="0"/>
      <w:marRight w:val="0"/>
      <w:marTop w:val="0"/>
      <w:marBottom w:val="0"/>
      <w:divBdr>
        <w:top w:val="none" w:sz="0" w:space="0" w:color="auto"/>
        <w:left w:val="none" w:sz="0" w:space="0" w:color="auto"/>
        <w:bottom w:val="none" w:sz="0" w:space="0" w:color="auto"/>
        <w:right w:val="none" w:sz="0" w:space="0" w:color="auto"/>
      </w:divBdr>
      <w:divsChild>
        <w:div w:id="467552606">
          <w:marLeft w:val="0"/>
          <w:marRight w:val="0"/>
          <w:marTop w:val="15"/>
          <w:marBottom w:val="0"/>
          <w:divBdr>
            <w:top w:val="none" w:sz="0" w:space="0" w:color="auto"/>
            <w:left w:val="none" w:sz="0" w:space="0" w:color="auto"/>
            <w:bottom w:val="none" w:sz="0" w:space="0" w:color="auto"/>
            <w:right w:val="none" w:sz="0" w:space="0" w:color="auto"/>
          </w:divBdr>
          <w:divsChild>
            <w:div w:id="1817255382">
              <w:marLeft w:val="0"/>
              <w:marRight w:val="0"/>
              <w:marTop w:val="0"/>
              <w:marBottom w:val="0"/>
              <w:divBdr>
                <w:top w:val="none" w:sz="0" w:space="0" w:color="auto"/>
                <w:left w:val="none" w:sz="0" w:space="0" w:color="auto"/>
                <w:bottom w:val="none" w:sz="0" w:space="0" w:color="auto"/>
                <w:right w:val="none" w:sz="0" w:space="0" w:color="auto"/>
              </w:divBdr>
              <w:divsChild>
                <w:div w:id="2415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rotativa.nexos.com.mx/?p=52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5648</TotalTime>
  <Pages>1</Pages>
  <Words>7715</Words>
  <Characters>42438</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45</cp:revision>
  <dcterms:created xsi:type="dcterms:W3CDTF">2019-11-10T12:46:00Z</dcterms:created>
  <dcterms:modified xsi:type="dcterms:W3CDTF">2019-11-16T08:28:00Z</dcterms:modified>
</cp:coreProperties>
</file>