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87" w:rsidRPr="00BE6887" w:rsidRDefault="00BE6887" w:rsidP="00BE6887">
      <w:pPr>
        <w:jc w:val="both"/>
        <w:rPr>
          <w:rFonts w:ascii="Times New Roman" w:hAnsi="Times New Roman" w:cs="Times New Roman"/>
          <w:b/>
          <w:sz w:val="24"/>
        </w:rPr>
      </w:pPr>
      <w:r w:rsidRPr="00BE6887">
        <w:rPr>
          <w:rFonts w:ascii="Times New Roman" w:hAnsi="Times New Roman" w:cs="Times New Roman"/>
          <w:b/>
          <w:sz w:val="24"/>
        </w:rPr>
        <w:t xml:space="preserve">Soledad Escalante </w:t>
      </w:r>
    </w:p>
    <w:p w:rsidR="00BE6887" w:rsidRPr="00BE6887" w:rsidRDefault="00BE6887" w:rsidP="00BE6887">
      <w:pPr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>Profesora Principal de Filosofía, Facultad de Filosofía, Educación y Ciencias Humanas de la Universidad Antonio Ruiz de Montoya</w:t>
      </w:r>
    </w:p>
    <w:p w:rsidR="00BE6887" w:rsidRPr="00BE6887" w:rsidRDefault="00BE6887" w:rsidP="00996444">
      <w:pPr>
        <w:jc w:val="both"/>
        <w:rPr>
          <w:rFonts w:ascii="Times New Roman" w:hAnsi="Times New Roman" w:cs="Times New Roman"/>
          <w:sz w:val="24"/>
        </w:rPr>
      </w:pPr>
    </w:p>
    <w:p w:rsidR="00CF0CA7" w:rsidRDefault="00815382" w:rsidP="00996444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BE6887">
        <w:rPr>
          <w:rFonts w:ascii="Times New Roman" w:hAnsi="Times New Roman" w:cs="Times New Roman"/>
          <w:b/>
          <w:sz w:val="24"/>
          <w:u w:val="single"/>
        </w:rPr>
        <w:t>¿Cuál es el problema del género?</w:t>
      </w:r>
      <w:r w:rsidR="005363C3" w:rsidRPr="00BE6887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BE6887" w:rsidRPr="00BE6887" w:rsidRDefault="00BE6887" w:rsidP="00BE6887">
      <w:pPr>
        <w:ind w:left="708"/>
        <w:jc w:val="both"/>
        <w:rPr>
          <w:rFonts w:ascii="Times New Roman" w:hAnsi="Times New Roman" w:cs="Times New Roman"/>
          <w:i/>
          <w:sz w:val="24"/>
        </w:rPr>
      </w:pPr>
      <w:r w:rsidRPr="00BE6887">
        <w:rPr>
          <w:rFonts w:ascii="Times New Roman" w:hAnsi="Times New Roman" w:cs="Times New Roman"/>
          <w:i/>
          <w:sz w:val="24"/>
        </w:rPr>
        <w:t>“</w:t>
      </w:r>
      <w:r w:rsidRPr="00BE6887">
        <w:rPr>
          <w:rFonts w:ascii="Times New Roman" w:hAnsi="Times New Roman" w:cs="Times New Roman"/>
          <w:i/>
          <w:sz w:val="24"/>
        </w:rPr>
        <w:t xml:space="preserve">Si queremos de verdad que con nuestros hijos no se metan, debemos formar en ellos el principio de autosuficiencia y un pensamiento crítico, para lo cual, el enfoque de género podría ser la llave para su plena y saludable </w:t>
      </w:r>
      <w:r w:rsidRPr="00BE6887">
        <w:rPr>
          <w:rFonts w:ascii="Times New Roman" w:hAnsi="Times New Roman" w:cs="Times New Roman"/>
          <w:i/>
          <w:sz w:val="24"/>
        </w:rPr>
        <w:t>madurez.”</w:t>
      </w:r>
    </w:p>
    <w:p w:rsidR="00815382" w:rsidRPr="00BE6887" w:rsidRDefault="00815382" w:rsidP="00996444">
      <w:pPr>
        <w:jc w:val="both"/>
        <w:rPr>
          <w:rFonts w:ascii="Times New Roman" w:hAnsi="Times New Roman" w:cs="Times New Roman"/>
          <w:sz w:val="24"/>
        </w:rPr>
      </w:pPr>
    </w:p>
    <w:p w:rsidR="00815382" w:rsidRPr="00BE6887" w:rsidRDefault="00815382" w:rsidP="00BE6887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BE6887">
        <w:rPr>
          <w:rFonts w:ascii="Times New Roman" w:hAnsi="Times New Roman" w:cs="Times New Roman"/>
          <w:sz w:val="24"/>
        </w:rPr>
        <w:t>La semana pasada, los peruanos, nos vimos con una nueva presidenta de la Comisión de Educación. No es un secreto el problema y crisis que tiene nuestra educación, específicamente la que se refiere a los valores. Prueba de ello es cómo se ha interpretado y pensado el problema de género.</w:t>
      </w:r>
    </w:p>
    <w:p w:rsidR="00815382" w:rsidRPr="00BE6887" w:rsidRDefault="00815382" w:rsidP="00BE688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 xml:space="preserve">Las perspectivas de las discusiones sobre el género son múltiples e involucran conceptos que quizás convenga considerar. Nadie podría sostener que el machismo no sólo existe, sino que es estructural y está normalizado en nuestra sociedad, pero aún más, la intolerancia a las llamadas minorías sexuales, nos hace notar la poca reflexión con que hemos atendido a esta situación. </w:t>
      </w:r>
    </w:p>
    <w:p w:rsidR="00815382" w:rsidRPr="00BE6887" w:rsidRDefault="00815382" w:rsidP="00BE688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 xml:space="preserve">De acuerdo a Judith Butler, el género se </w:t>
      </w:r>
      <w:proofErr w:type="spellStart"/>
      <w:r w:rsidRPr="00BE6887">
        <w:rPr>
          <w:rFonts w:ascii="Times New Roman" w:hAnsi="Times New Roman" w:cs="Times New Roman"/>
          <w:sz w:val="24"/>
        </w:rPr>
        <w:t>performa</w:t>
      </w:r>
      <w:proofErr w:type="spellEnd"/>
      <w:r w:rsidRPr="00BE6887">
        <w:rPr>
          <w:rFonts w:ascii="Times New Roman" w:hAnsi="Times New Roman" w:cs="Times New Roman"/>
          <w:sz w:val="24"/>
        </w:rPr>
        <w:t xml:space="preserve">, es decir, no es un atributo estático, sino que es dinámico; en ese sentido las personas no nacen, sino que se hacen. </w:t>
      </w:r>
      <w:r w:rsidR="005170DC" w:rsidRPr="00BE6887">
        <w:rPr>
          <w:rFonts w:ascii="Times New Roman" w:hAnsi="Times New Roman" w:cs="Times New Roman"/>
          <w:sz w:val="24"/>
        </w:rPr>
        <w:t>Nosotros nos vemos inscritos en un contexto cuya normativa sexual propone lo heterosexual como paradigma. El problema que surge en ese horizonte es que, si seguimos tal imaginario y asociamos los ideales de plenitud y realización a estos criterios, luego convertimos la vida de quienes no piensan igual en experiencias sufridas, inviables y marginadas.</w:t>
      </w:r>
    </w:p>
    <w:p w:rsidR="005170DC" w:rsidRPr="00BE6887" w:rsidRDefault="005170DC" w:rsidP="00BE688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>Por ello es necesario de-construir el concepto que hemos heredado y manejado usualmente de “género”. Un esfuerzo crítico de esa índole podría abrir las puertas a prácticas y hábitos que se acerquen más a la tolerancia, la apertura</w:t>
      </w:r>
      <w:r w:rsidR="00FE7B50">
        <w:rPr>
          <w:rFonts w:ascii="Times New Roman" w:hAnsi="Times New Roman" w:cs="Times New Roman"/>
          <w:sz w:val="24"/>
        </w:rPr>
        <w:t xml:space="preserve"> inclusiva</w:t>
      </w:r>
      <w:r w:rsidRPr="00BE6887">
        <w:rPr>
          <w:rFonts w:ascii="Times New Roman" w:hAnsi="Times New Roman" w:cs="Times New Roman"/>
          <w:sz w:val="24"/>
        </w:rPr>
        <w:t xml:space="preserve"> y el respeto por lo diferente en nuestra </w:t>
      </w:r>
      <w:r w:rsidR="00FE7B50">
        <w:rPr>
          <w:rFonts w:ascii="Times New Roman" w:hAnsi="Times New Roman" w:cs="Times New Roman"/>
          <w:sz w:val="24"/>
        </w:rPr>
        <w:t>sociedad</w:t>
      </w:r>
      <w:r w:rsidRPr="00BE6887">
        <w:rPr>
          <w:rFonts w:ascii="Times New Roman" w:hAnsi="Times New Roman" w:cs="Times New Roman"/>
          <w:sz w:val="24"/>
        </w:rPr>
        <w:t>.</w:t>
      </w:r>
    </w:p>
    <w:p w:rsidR="005170DC" w:rsidRPr="00BE6887" w:rsidRDefault="005170DC" w:rsidP="00BE688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 xml:space="preserve">Mucha gente, grupos y posturas han acusado que el enfoque de género promueve la homosexualidad, pervierte a la infancia y busca transformar un patriarcado en un matriarcado. Queremos dar respuesta, en la línea del pensamiento de Butler a todas esas controversias. </w:t>
      </w:r>
    </w:p>
    <w:p w:rsidR="005170DC" w:rsidRPr="00BE6887" w:rsidRDefault="005170DC" w:rsidP="00BE688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 xml:space="preserve">En primer lugar, promover la tolerancia y aceptación en pro de un reconocimiento, no significa en ningún caso la mutación del sujeto que tolera; es decir, que, si nosotros respetamos a un judío por sus creencias, no nos convierte en judíos, del mismo modo en que si toleramos los gustos de otros, no nos hace apropiarnos de tal gusto. </w:t>
      </w:r>
    </w:p>
    <w:p w:rsidR="00ED36E9" w:rsidRPr="00BE6887" w:rsidRDefault="005170DC" w:rsidP="00BE688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 xml:space="preserve">En segundo lugar, la educación sexual, como parte de un programa de </w:t>
      </w:r>
      <w:r w:rsidR="0055714D" w:rsidRPr="00BE6887">
        <w:rPr>
          <w:rFonts w:ascii="Times New Roman" w:hAnsi="Times New Roman" w:cs="Times New Roman"/>
          <w:sz w:val="24"/>
        </w:rPr>
        <w:t xml:space="preserve">formación moderna y saludable, es algo que toda sociedad cultivada estima como adecuada. En este sentido, debemos ser críticos de posturas extremadamente conservadoras y dogmáticas </w:t>
      </w:r>
      <w:r w:rsidR="0055714D" w:rsidRPr="00BE6887">
        <w:rPr>
          <w:rFonts w:ascii="Times New Roman" w:hAnsi="Times New Roman" w:cs="Times New Roman"/>
          <w:sz w:val="24"/>
        </w:rPr>
        <w:lastRenderedPageBreak/>
        <w:t>que nos recuerdan más al pensamiento medieval del colonialismo, en lugar de una mentalidad</w:t>
      </w:r>
      <w:r w:rsidR="00FE7B50">
        <w:rPr>
          <w:rFonts w:ascii="Times New Roman" w:hAnsi="Times New Roman" w:cs="Times New Roman"/>
          <w:sz w:val="24"/>
        </w:rPr>
        <w:t xml:space="preserve"> ilustrada y analítica</w:t>
      </w:r>
      <w:r w:rsidR="0055714D" w:rsidRPr="00BE6887">
        <w:rPr>
          <w:rFonts w:ascii="Times New Roman" w:hAnsi="Times New Roman" w:cs="Times New Roman"/>
          <w:sz w:val="24"/>
        </w:rPr>
        <w:t xml:space="preserve"> del siglo XXI. A las futuras generaciones hace falta inculcarles el respeto por los demás sin distinción de raza, género o economía. Hace falta informarles bien y de modo claro, sin arrastrar con tabúes religiosos, en beneficio de la salud y el conocimiento maduro</w:t>
      </w:r>
      <w:r w:rsidR="00ED36E9" w:rsidRPr="00BE6887">
        <w:rPr>
          <w:rFonts w:ascii="Times New Roman" w:hAnsi="Times New Roman" w:cs="Times New Roman"/>
          <w:sz w:val="24"/>
        </w:rPr>
        <w:t xml:space="preserve"> que pueda ser </w:t>
      </w:r>
      <w:r w:rsidR="00FE7B50">
        <w:rPr>
          <w:rFonts w:ascii="Times New Roman" w:hAnsi="Times New Roman" w:cs="Times New Roman"/>
          <w:sz w:val="24"/>
        </w:rPr>
        <w:t xml:space="preserve">asertivamente </w:t>
      </w:r>
      <w:r w:rsidR="00ED36E9" w:rsidRPr="00BE6887">
        <w:rPr>
          <w:rFonts w:ascii="Times New Roman" w:hAnsi="Times New Roman" w:cs="Times New Roman"/>
          <w:sz w:val="24"/>
        </w:rPr>
        <w:t>reflexivo y no el de una oveja autómata</w:t>
      </w:r>
      <w:r w:rsidR="0055714D" w:rsidRPr="00BE6887">
        <w:rPr>
          <w:rFonts w:ascii="Times New Roman" w:hAnsi="Times New Roman" w:cs="Times New Roman"/>
          <w:sz w:val="24"/>
        </w:rPr>
        <w:t>.</w:t>
      </w:r>
    </w:p>
    <w:p w:rsidR="005170DC" w:rsidRPr="00BE6887" w:rsidRDefault="00ED36E9" w:rsidP="00BE688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>Por último, lo que busca subvertir el enfoque de género es la desigualdad en el trato y el acceso a cuestiones elementales como la participación política y reconocimiento por parte de las minorías. El problema estructural es la naturalización de la primacía del sometimiento, la dominación y la violencia. Hablamos de una brecha entre una parte de la sociedad y otra: se busca eliminar dicha desigualdad, no cambiarle la polaridad.</w:t>
      </w:r>
      <w:r w:rsidR="00FE7B50">
        <w:rPr>
          <w:rFonts w:ascii="Times New Roman" w:hAnsi="Times New Roman" w:cs="Times New Roman"/>
          <w:sz w:val="24"/>
        </w:rPr>
        <w:t xml:space="preserve"> No se busca que, ahora, sea lo femenino quien somete, sino que no exista dicha relación de violencia pasiva, en donde la violencia activa se muestra como causa natural.</w:t>
      </w:r>
      <w:r w:rsidRPr="00BE6887">
        <w:rPr>
          <w:rFonts w:ascii="Times New Roman" w:hAnsi="Times New Roman" w:cs="Times New Roman"/>
          <w:sz w:val="24"/>
        </w:rPr>
        <w:t xml:space="preserve"> Ello atraviesa los problemas más encarnados en nuestra cultura: el sexismo, la intolerancia, el racismo y otros; ¿Cómo llamarnos democráticos si el gobierno del pueblo silencia las voces de los diferentes?</w:t>
      </w:r>
    </w:p>
    <w:p w:rsidR="00996444" w:rsidRPr="00BE6887" w:rsidRDefault="00000EB2" w:rsidP="00BE688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 xml:space="preserve">El enfoque de género defiende que la sexualidad depende de la repetición de actos reflexionados. </w:t>
      </w:r>
      <w:r w:rsidR="00996444" w:rsidRPr="00BE6887">
        <w:rPr>
          <w:rFonts w:ascii="Times New Roman" w:hAnsi="Times New Roman" w:cs="Times New Roman"/>
          <w:sz w:val="24"/>
        </w:rPr>
        <w:t xml:space="preserve">Ello supone que los sujetos tengan la madurez suficiente para sostener sus convicciones y mantengan al mismo tiempo tolerancia por posturas disímiles. Podríamos </w:t>
      </w:r>
      <w:r w:rsidR="00FE7B50">
        <w:rPr>
          <w:rFonts w:ascii="Times New Roman" w:hAnsi="Times New Roman" w:cs="Times New Roman"/>
          <w:sz w:val="24"/>
        </w:rPr>
        <w:t>aplicar lo mismo a la religión. Para tal punto, hace falta una educación integral y humana.</w:t>
      </w:r>
    </w:p>
    <w:p w:rsidR="00000EB2" w:rsidRPr="00BE6887" w:rsidRDefault="00996444" w:rsidP="00BE688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E6887">
        <w:rPr>
          <w:rFonts w:ascii="Times New Roman" w:hAnsi="Times New Roman" w:cs="Times New Roman"/>
          <w:sz w:val="24"/>
        </w:rPr>
        <w:t xml:space="preserve">Si queremos de verdad que con nuestros hijos no se metan, debemos formar en ellos el principio de autosuficiencia y un pensamiento crítico, para lo cual, el enfoque de género podría ser </w:t>
      </w:r>
      <w:r w:rsidR="00FD087F">
        <w:rPr>
          <w:rFonts w:ascii="Times New Roman" w:hAnsi="Times New Roman" w:cs="Times New Roman"/>
          <w:sz w:val="24"/>
        </w:rPr>
        <w:t xml:space="preserve">una de las </w:t>
      </w:r>
      <w:r w:rsidRPr="00BE6887">
        <w:rPr>
          <w:rFonts w:ascii="Times New Roman" w:hAnsi="Times New Roman" w:cs="Times New Roman"/>
          <w:sz w:val="24"/>
        </w:rPr>
        <w:t>llave</w:t>
      </w:r>
      <w:r w:rsidR="00FD087F">
        <w:rPr>
          <w:rFonts w:ascii="Times New Roman" w:hAnsi="Times New Roman" w:cs="Times New Roman"/>
          <w:sz w:val="24"/>
        </w:rPr>
        <w:t>s</w:t>
      </w:r>
      <w:r w:rsidRPr="00BE6887">
        <w:rPr>
          <w:rFonts w:ascii="Times New Roman" w:hAnsi="Times New Roman" w:cs="Times New Roman"/>
          <w:sz w:val="24"/>
        </w:rPr>
        <w:t xml:space="preserve"> para su plena y saludable madurez</w:t>
      </w:r>
      <w:r w:rsidR="001E650E">
        <w:rPr>
          <w:rFonts w:ascii="Times New Roman" w:hAnsi="Times New Roman" w:cs="Times New Roman"/>
          <w:sz w:val="24"/>
        </w:rPr>
        <w:t xml:space="preserve"> cívica</w:t>
      </w:r>
      <w:bookmarkStart w:id="0" w:name="_GoBack"/>
      <w:bookmarkEnd w:id="0"/>
      <w:r w:rsidRPr="00BE6887">
        <w:rPr>
          <w:rFonts w:ascii="Times New Roman" w:hAnsi="Times New Roman" w:cs="Times New Roman"/>
          <w:sz w:val="24"/>
        </w:rPr>
        <w:t xml:space="preserve">.  </w:t>
      </w:r>
    </w:p>
    <w:sectPr w:rsidR="00000EB2" w:rsidRPr="00BE6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A7"/>
    <w:rsid w:val="00000EB2"/>
    <w:rsid w:val="001E650E"/>
    <w:rsid w:val="003A4903"/>
    <w:rsid w:val="005170DC"/>
    <w:rsid w:val="005363C3"/>
    <w:rsid w:val="0055714D"/>
    <w:rsid w:val="00732CCB"/>
    <w:rsid w:val="00815382"/>
    <w:rsid w:val="00981D48"/>
    <w:rsid w:val="00996444"/>
    <w:rsid w:val="00BE6887"/>
    <w:rsid w:val="00CF0CA7"/>
    <w:rsid w:val="00ED36E9"/>
    <w:rsid w:val="00FD087F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B6AF9"/>
  <w15:chartTrackingRefBased/>
  <w15:docId w15:val="{680EAE9E-D600-4572-8B2C-BA8A0DF7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2019-08-18T17:07:00Z</dcterms:created>
  <dcterms:modified xsi:type="dcterms:W3CDTF">2019-08-18T17:07:00Z</dcterms:modified>
</cp:coreProperties>
</file>