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CC3" w:rsidRPr="00B318A3" w:rsidRDefault="00B318A3" w:rsidP="00B318A3">
      <w:pPr>
        <w:jc w:val="center"/>
        <w:rPr>
          <w:b/>
          <w:u w:val="single"/>
          <w:lang w:val="es-PE"/>
        </w:rPr>
      </w:pPr>
      <w:r w:rsidRPr="00B318A3">
        <w:rPr>
          <w:b/>
          <w:u w:val="single"/>
          <w:lang w:val="es-PE"/>
        </w:rPr>
        <w:t>PENSAMIENTO CRÍTICO LATINOAMERICANO: LA IMPUGNACIÓN DEL EUROCENTRISMO</w:t>
      </w:r>
      <w:r w:rsidR="008B35D0">
        <w:rPr>
          <w:rStyle w:val="Refdenotaalpie"/>
          <w:b/>
          <w:u w:val="single"/>
          <w:lang w:val="es-PE"/>
        </w:rPr>
        <w:footnoteReference w:id="1"/>
      </w:r>
    </w:p>
    <w:p w:rsidR="00B318A3" w:rsidRDefault="00B318A3" w:rsidP="008F2FE4">
      <w:pPr>
        <w:jc w:val="both"/>
        <w:rPr>
          <w:lang w:val="es-PE"/>
        </w:rPr>
      </w:pPr>
      <w:r>
        <w:rPr>
          <w:lang w:val="es-PE"/>
        </w:rPr>
        <w:t xml:space="preserve">La propuesta reflexiva </w:t>
      </w:r>
      <w:r w:rsidR="008B35D0">
        <w:rPr>
          <w:lang w:val="es-PE"/>
        </w:rPr>
        <w:t xml:space="preserve">del artículo de Lander, “Pensamiento crítico latinoamericano: la impugnación del eurocentrismo” </w:t>
      </w:r>
      <w:r w:rsidR="008B35D0">
        <w:rPr>
          <w:lang w:val="es-PE"/>
        </w:rPr>
        <w:fldChar w:fldCharType="begin" w:fldLock="1"/>
      </w:r>
      <w:r w:rsidR="00A35903">
        <w:rPr>
          <w:lang w:val="es-PE"/>
        </w:rPr>
        <w:instrText>ADDIN CSL_CITATION {"citationItems":[{"id":"ITEM-1","itemData":{"author":[{"dropping-particle":"","family":"Lander","given":"Edgardo","non-dropping-particle":"","parse-names":false,"suffix":""}],"container-title":"Revista de Sociología","id":"ITEM-1","issued":{"date-parts":[["2001"]]},"page":"13-25","title":"Latinoamericano : Crítico Pensamiento","type":"article-journal","volume":"15"},"uris":["http://www.mendeley.com/documents/?uuid=93510ed9-1c86-48b9-a86d-fb6d68a1ea29"]}],"mendeley":{"formattedCitation":"(Lander 2001)","manualFormatting":"(2001)","plainTextFormattedCitation":"(Lander 2001)","previouslyFormattedCitation":"(Lander 2001)"},"properties":{"noteIndex":0},"schema":"https://github.com/citation-style-language/schema/raw/master/csl-citation.json"}</w:instrText>
      </w:r>
      <w:r w:rsidR="008B35D0">
        <w:rPr>
          <w:lang w:val="es-PE"/>
        </w:rPr>
        <w:fldChar w:fldCharType="separate"/>
      </w:r>
      <w:r w:rsidR="008B35D0" w:rsidRPr="008B35D0">
        <w:rPr>
          <w:noProof/>
          <w:lang w:val="es-PE"/>
        </w:rPr>
        <w:t>(2001)</w:t>
      </w:r>
      <w:r w:rsidR="008B35D0">
        <w:rPr>
          <w:lang w:val="es-PE"/>
        </w:rPr>
        <w:fldChar w:fldCharType="end"/>
      </w:r>
      <w:r>
        <w:rPr>
          <w:lang w:val="es-PE"/>
        </w:rPr>
        <w:t xml:space="preserve"> encierra </w:t>
      </w:r>
      <w:r w:rsidR="008B35D0">
        <w:rPr>
          <w:lang w:val="es-PE"/>
        </w:rPr>
        <w:t>una necesidad</w:t>
      </w:r>
      <w:r>
        <w:rPr>
          <w:lang w:val="es-PE"/>
        </w:rPr>
        <w:t xml:space="preserve"> para poder situarnos en la existencia del presente, reconociendo la herencia que albergamos y la distancia que debemos de tomar con el sentido de vida que nos ofrece la sola imposición de lo dado y más bien reaccionar críticamente</w:t>
      </w:r>
      <w:r w:rsidR="008B35D0">
        <w:rPr>
          <w:lang w:val="es-PE"/>
        </w:rPr>
        <w:t>,</w:t>
      </w:r>
      <w:r>
        <w:rPr>
          <w:lang w:val="es-PE"/>
        </w:rPr>
        <w:t xml:space="preserve"> no para desdecir el pasado sino para facultarnos</w:t>
      </w:r>
      <w:r w:rsidR="008B35D0">
        <w:rPr>
          <w:lang w:val="es-PE"/>
        </w:rPr>
        <w:t>,</w:t>
      </w:r>
      <w:r>
        <w:rPr>
          <w:lang w:val="es-PE"/>
        </w:rPr>
        <w:t xml:space="preserve"> sobre una relectura de él, </w:t>
      </w:r>
      <w:r w:rsidR="008B35D0">
        <w:rPr>
          <w:lang w:val="es-PE"/>
        </w:rPr>
        <w:t>y permitir</w:t>
      </w:r>
      <w:r>
        <w:rPr>
          <w:lang w:val="es-PE"/>
        </w:rPr>
        <w:t>nos un mejor manejo de nuestro devenir</w:t>
      </w:r>
      <w:r w:rsidR="00632EE3">
        <w:rPr>
          <w:lang w:val="es-PE"/>
        </w:rPr>
        <w:t xml:space="preserve"> proyecta</w:t>
      </w:r>
      <w:r w:rsidR="008F2FE4">
        <w:rPr>
          <w:lang w:val="es-PE"/>
        </w:rPr>
        <w:t>ndo e</w:t>
      </w:r>
      <w:r w:rsidR="00632EE3">
        <w:rPr>
          <w:lang w:val="es-PE"/>
        </w:rPr>
        <w:t>l cumplimiento d</w:t>
      </w:r>
      <w:r w:rsidR="008F2FE4">
        <w:rPr>
          <w:lang w:val="es-PE"/>
        </w:rPr>
        <w:t>e nuestra misión y visión anhelada</w:t>
      </w:r>
      <w:r>
        <w:rPr>
          <w:lang w:val="es-PE"/>
        </w:rPr>
        <w:t>.</w:t>
      </w:r>
      <w:r w:rsidR="008B35D0">
        <w:rPr>
          <w:lang w:val="es-PE"/>
        </w:rPr>
        <w:t xml:space="preserve"> La enunciación de estas líneas se dan considerando que soy latinoamericano de nacimiento y de vida, médico de profesión y estudiante de filosofía, actualmente.</w:t>
      </w:r>
    </w:p>
    <w:p w:rsidR="00F34AE5" w:rsidRDefault="00632EE3" w:rsidP="008F2FE4">
      <w:pPr>
        <w:jc w:val="both"/>
        <w:rPr>
          <w:lang w:val="es-PE"/>
        </w:rPr>
      </w:pPr>
      <w:r>
        <w:rPr>
          <w:lang w:val="es-PE"/>
        </w:rPr>
        <w:t>Lander plantea que “e</w:t>
      </w:r>
      <w:r w:rsidR="00B318A3" w:rsidRPr="00B318A3">
        <w:rPr>
          <w:lang w:val="es-PE"/>
        </w:rPr>
        <w:t>xiste una cont</w:t>
      </w:r>
      <w:r>
        <w:rPr>
          <w:lang w:val="es-PE"/>
        </w:rPr>
        <w:t>i</w:t>
      </w:r>
      <w:r w:rsidR="00B318A3" w:rsidRPr="00B318A3">
        <w:rPr>
          <w:lang w:val="es-PE"/>
        </w:rPr>
        <w:t>nuidad básica desde las crónicas d</w:t>
      </w:r>
      <w:r w:rsidR="008B35D0">
        <w:rPr>
          <w:lang w:val="es-PE"/>
        </w:rPr>
        <w:t>e indias,</w:t>
      </w:r>
      <w:r>
        <w:rPr>
          <w:lang w:val="es-PE"/>
        </w:rPr>
        <w:t xml:space="preserve"> el pensamiento liberal</w:t>
      </w:r>
      <w:r w:rsidR="00B318A3" w:rsidRPr="00B318A3">
        <w:rPr>
          <w:lang w:val="es-PE"/>
        </w:rPr>
        <w:t xml:space="preserve"> de la independencia</w:t>
      </w:r>
      <w:r>
        <w:rPr>
          <w:lang w:val="es-PE"/>
        </w:rPr>
        <w:t>, e</w:t>
      </w:r>
      <w:r w:rsidR="00B318A3" w:rsidRPr="00B318A3">
        <w:rPr>
          <w:lang w:val="es-PE"/>
        </w:rPr>
        <w:t>l</w:t>
      </w:r>
      <w:r>
        <w:rPr>
          <w:lang w:val="es-PE"/>
        </w:rPr>
        <w:t xml:space="preserve"> </w:t>
      </w:r>
      <w:r w:rsidR="00B318A3" w:rsidRPr="00B318A3">
        <w:rPr>
          <w:lang w:val="es-PE"/>
        </w:rPr>
        <w:t>positivismo y el pensam</w:t>
      </w:r>
      <w:r>
        <w:rPr>
          <w:lang w:val="es-PE"/>
        </w:rPr>
        <w:t>iento conservador del siglo XIX,</w:t>
      </w:r>
      <w:r w:rsidR="00B318A3" w:rsidRPr="00B318A3">
        <w:rPr>
          <w:lang w:val="es-PE"/>
        </w:rPr>
        <w:t xml:space="preserve"> la sociología de la modernización,</w:t>
      </w:r>
      <w:r>
        <w:rPr>
          <w:lang w:val="es-PE"/>
        </w:rPr>
        <w:t xml:space="preserve"> </w:t>
      </w:r>
      <w:r w:rsidR="00B318A3" w:rsidRPr="00B318A3">
        <w:rPr>
          <w:lang w:val="es-PE"/>
        </w:rPr>
        <w:t>marxismo</w:t>
      </w:r>
      <w:r>
        <w:rPr>
          <w:lang w:val="es-PE"/>
        </w:rPr>
        <w:t>(s) y desarroll</w:t>
      </w:r>
      <w:r w:rsidR="00B318A3" w:rsidRPr="00B318A3">
        <w:rPr>
          <w:lang w:val="es-PE"/>
        </w:rPr>
        <w:t>ismo en sus diversas versiones durante</w:t>
      </w:r>
      <w:r>
        <w:rPr>
          <w:lang w:val="es-PE"/>
        </w:rPr>
        <w:t xml:space="preserve"> e</w:t>
      </w:r>
      <w:r w:rsidR="00B318A3" w:rsidRPr="00B318A3">
        <w:rPr>
          <w:lang w:val="es-PE"/>
        </w:rPr>
        <w:t xml:space="preserve">l </w:t>
      </w:r>
      <w:r>
        <w:rPr>
          <w:lang w:val="es-PE"/>
        </w:rPr>
        <w:t>siglo XX y en la actualidad, el neoliberalism</w:t>
      </w:r>
      <w:r w:rsidR="00B318A3" w:rsidRPr="00B318A3">
        <w:rPr>
          <w:lang w:val="es-PE"/>
        </w:rPr>
        <w:t>o y las disciplinas académicas institucionalizadas en las universidades del continen</w:t>
      </w:r>
      <w:r>
        <w:rPr>
          <w:lang w:val="es-PE"/>
        </w:rPr>
        <w:t>te”.</w:t>
      </w:r>
      <w:r w:rsidR="00F41B6B" w:rsidRP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La cita está incompleta, hace falta, (¡por lo menos!) la página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>
        <w:rPr>
          <w:lang w:val="es-PE"/>
        </w:rPr>
        <w:t xml:space="preserve"> La continuidad a la que hace referencia es que todos estos hitos históricos se sostienen </w:t>
      </w:r>
      <w:r w:rsidRPr="00632EE3">
        <w:rPr>
          <w:lang w:val="es-PE"/>
        </w:rPr>
        <w:t>a partir de la cosmovisión europea y</w:t>
      </w:r>
      <w:r>
        <w:rPr>
          <w:lang w:val="es-PE"/>
        </w:rPr>
        <w:t xml:space="preserve"> la propuesta (impuesta) que son modelos a ser imitados.</w:t>
      </w:r>
      <w:r w:rsidR="00F34AE5">
        <w:rPr>
          <w:lang w:val="es-PE"/>
        </w:rPr>
        <w:t xml:space="preserve"> Visión que subsiste por una minoría </w:t>
      </w:r>
      <w:r w:rsidR="008B35D0">
        <w:rPr>
          <w:lang w:val="es-PE"/>
        </w:rPr>
        <w:t>en la que converge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n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 w:rsidR="00F34AE5">
        <w:rPr>
          <w:lang w:val="es-PE"/>
        </w:rPr>
        <w:t xml:space="preserve"> los intereses de los grupos dominantes antes que las condiciones de vida y aspiraciones de la mayoría de la población. </w:t>
      </w:r>
      <w:r w:rsidR="003D35E7">
        <w:rPr>
          <w:lang w:val="es-PE"/>
        </w:rPr>
        <w:t>Sin embargo, en las mayorías subalternas se ha gestado un</w:t>
      </w:r>
      <w:r w:rsidR="00F34AE5">
        <w:rPr>
          <w:lang w:val="es-PE"/>
        </w:rPr>
        <w:t xml:space="preserve"> pens</w:t>
      </w:r>
      <w:r w:rsidR="003D35E7">
        <w:rPr>
          <w:lang w:val="es-PE"/>
        </w:rPr>
        <w:t>amiento disyuntivo</w:t>
      </w:r>
      <w:r w:rsidR="00F34AE5">
        <w:rPr>
          <w:lang w:val="es-PE"/>
        </w:rPr>
        <w:t xml:space="preserve">, producto de una sensibilidad directa con la realidad marginal, ancestral, de resistencia y muy vinculada a la lucha política y movilización popular, que de manera reactiva y a contracorriente busca la descolonización del imaginario y la </w:t>
      </w:r>
      <w:proofErr w:type="spellStart"/>
      <w:r w:rsidR="00F34AE5">
        <w:rPr>
          <w:lang w:val="es-PE"/>
        </w:rPr>
        <w:t>desuniversalización</w:t>
      </w:r>
      <w:proofErr w:type="spellEnd"/>
      <w:r w:rsidR="00F34AE5">
        <w:rPr>
          <w:lang w:val="es-PE"/>
        </w:rPr>
        <w:t xml:space="preserve"> de la jerarquización y exclusión social.</w:t>
      </w:r>
    </w:p>
    <w:p w:rsidR="00F34AE5" w:rsidRDefault="00FD1AD6" w:rsidP="008F2FE4">
      <w:pPr>
        <w:jc w:val="both"/>
        <w:rPr>
          <w:lang w:val="es-PE"/>
        </w:rPr>
      </w:pPr>
      <w:r>
        <w:rPr>
          <w:lang w:val="es-PE"/>
        </w:rPr>
        <w:t xml:space="preserve">Esta </w:t>
      </w:r>
      <w:r w:rsidR="003D35E7">
        <w:rPr>
          <w:lang w:val="es-PE"/>
        </w:rPr>
        <w:t>crítica por una alternativa de pensamiento</w:t>
      </w:r>
      <w:r>
        <w:rPr>
          <w:lang w:val="es-PE"/>
        </w:rPr>
        <w:t xml:space="preserve"> inicia a mediados del siglo XIX con José Martí y luego con José Carlos Mariátegui y muchos otros pensadores</w:t>
      </w:r>
      <w:r w:rsidR="003D35E7">
        <w:rPr>
          <w:lang w:val="es-PE"/>
        </w:rPr>
        <w:t xml:space="preserve"> y luchadores, posteriormente</w:t>
      </w:r>
      <w:r>
        <w:rPr>
          <w:lang w:val="es-PE"/>
        </w:rPr>
        <w:t xml:space="preserve">. Es vigente </w:t>
      </w:r>
      <w:r w:rsidR="003D35E7">
        <w:rPr>
          <w:lang w:val="es-PE"/>
        </w:rPr>
        <w:t xml:space="preserve">en la </w:t>
      </w:r>
      <w:r>
        <w:rPr>
          <w:lang w:val="es-PE"/>
        </w:rPr>
        <w:t>actual</w:t>
      </w:r>
      <w:r w:rsidR="003D35E7">
        <w:rPr>
          <w:lang w:val="es-PE"/>
        </w:rPr>
        <w:t>idad, se reaviva</w:t>
      </w:r>
      <w:r>
        <w:rPr>
          <w:lang w:val="es-PE"/>
        </w:rPr>
        <w:t xml:space="preserve"> en el ambiente académico como e</w:t>
      </w:r>
      <w:r w:rsidR="003D35E7">
        <w:rPr>
          <w:lang w:val="es-PE"/>
        </w:rPr>
        <w:t>n el coloquial discurso popular</w:t>
      </w:r>
      <w:r>
        <w:rPr>
          <w:lang w:val="es-PE"/>
        </w:rPr>
        <w:t xml:space="preserve"> y se atiza en diferentes momentos como el que se ha vivido en el Perú en el proceso electoral presidencial 2021.</w:t>
      </w:r>
      <w:r w:rsidR="003D35E7">
        <w:rPr>
          <w:lang w:val="es-PE"/>
        </w:rPr>
        <w:t xml:space="preserve"> Por lo que, pensar en estas cavilaciones abona naturalmente a lo que vivimos hoy.</w:t>
      </w:r>
    </w:p>
    <w:p w:rsidR="005972B4" w:rsidRDefault="003D35E7" w:rsidP="008F2FE4">
      <w:pPr>
        <w:jc w:val="both"/>
        <w:rPr>
          <w:lang w:val="es-PE"/>
        </w:rPr>
      </w:pPr>
      <w:r>
        <w:rPr>
          <w:lang w:val="es-PE"/>
        </w:rPr>
        <w:t>Este p</w:t>
      </w:r>
      <w:r w:rsidR="005972B4">
        <w:rPr>
          <w:lang w:val="es-PE"/>
        </w:rPr>
        <w:t>ensar crític</w:t>
      </w:r>
      <w:r>
        <w:rPr>
          <w:lang w:val="es-PE"/>
        </w:rPr>
        <w:t>o</w:t>
      </w:r>
      <w:r w:rsidR="005972B4">
        <w:rPr>
          <w:lang w:val="es-PE"/>
        </w:rPr>
        <w:t xml:space="preserve"> rescata un doble movimiento: la crítica epistemológica a los saberes hegemónicos </w:t>
      </w:r>
      <w:r>
        <w:rPr>
          <w:lang w:val="es-PE"/>
        </w:rPr>
        <w:t xml:space="preserve">(vigentes) </w:t>
      </w:r>
      <w:r w:rsidR="005972B4">
        <w:rPr>
          <w:lang w:val="es-PE"/>
        </w:rPr>
        <w:t>y la producción de alternativas desde lo “subalterno”</w:t>
      </w:r>
      <w:r>
        <w:rPr>
          <w:lang w:val="es-PE"/>
        </w:rPr>
        <w:t>.</w:t>
      </w:r>
      <w:r w:rsidR="005972B4">
        <w:rPr>
          <w:lang w:val="es-PE"/>
        </w:rPr>
        <w:t xml:space="preserve"> En lo</w:t>
      </w:r>
      <w:r>
        <w:rPr>
          <w:lang w:val="es-PE"/>
        </w:rPr>
        <w:t>s siguientes párrafos se exponen aportes de cinco autores frente a este tema, así mismo, se brinda una apreciación a ellos.</w:t>
      </w:r>
    </w:p>
    <w:p w:rsidR="005972B4" w:rsidRPr="00632EE3" w:rsidRDefault="003D35E7" w:rsidP="008F2FE4">
      <w:pPr>
        <w:jc w:val="both"/>
        <w:rPr>
          <w:lang w:val="es-PE"/>
        </w:rPr>
      </w:pPr>
      <w:r>
        <w:rPr>
          <w:lang w:val="es-PE"/>
        </w:rPr>
        <w:t xml:space="preserve">Para Enrique </w:t>
      </w:r>
      <w:proofErr w:type="spellStart"/>
      <w:r>
        <w:rPr>
          <w:lang w:val="es-PE"/>
        </w:rPr>
        <w:t>Dussel</w:t>
      </w:r>
      <w:proofErr w:type="spellEnd"/>
      <w:r w:rsidR="005972B4">
        <w:rPr>
          <w:lang w:val="es-PE"/>
        </w:rPr>
        <w:t xml:space="preserve"> se debe </w:t>
      </w:r>
      <w:r w:rsidR="00640589">
        <w:rPr>
          <w:lang w:val="es-PE"/>
        </w:rPr>
        <w:t>repensar</w:t>
      </w:r>
      <w:r w:rsidR="005972B4">
        <w:rPr>
          <w:lang w:val="es-PE"/>
        </w:rPr>
        <w:t xml:space="preserve"> el concepto de “modernidad”</w:t>
      </w:r>
      <w:r w:rsidR="00640589">
        <w:rPr>
          <w:lang w:val="es-PE"/>
        </w:rPr>
        <w:t>: Desde (1)</w:t>
      </w:r>
      <w:r w:rsidR="005972B4">
        <w:rPr>
          <w:lang w:val="es-PE"/>
        </w:rPr>
        <w:t xml:space="preserve"> como fruto de la “razón” de</w:t>
      </w:r>
      <w:r w:rsidR="00640589">
        <w:rPr>
          <w:lang w:val="es-PE"/>
        </w:rPr>
        <w:t xml:space="preserve">l siglo XVIII, </w:t>
      </w:r>
      <w:r w:rsidR="005972B4">
        <w:rPr>
          <w:lang w:val="es-PE"/>
        </w:rPr>
        <w:t>cuya génesis y suficiencia de explicación queda en Europa</w:t>
      </w:r>
      <w:r w:rsidR="00640589">
        <w:rPr>
          <w:lang w:val="es-PE"/>
        </w:rPr>
        <w:t xml:space="preserve">, hacia (2) una </w:t>
      </w:r>
      <w:r w:rsidR="005972B4">
        <w:rPr>
          <w:lang w:val="es-PE"/>
        </w:rPr>
        <w:t xml:space="preserve">visión de modernidad en el sentido de inicio de existencia de la Historia Mundial, </w:t>
      </w:r>
      <w:r w:rsidR="00DB5551">
        <w:rPr>
          <w:lang w:val="es-PE"/>
        </w:rPr>
        <w:t xml:space="preserve">que se ve coronada en </w:t>
      </w:r>
      <w:r w:rsidR="00DB5551" w:rsidRPr="00F41B6B">
        <w:rPr>
          <w:strike/>
          <w:lang w:val="es-PE"/>
        </w:rPr>
        <w:t>1942</w:t>
      </w:r>
      <w:r w:rsidR="00DB5551">
        <w:rPr>
          <w:lang w:val="es-PE"/>
        </w:rPr>
        <w:t xml:space="preserve"> 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1492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DB5551">
        <w:rPr>
          <w:lang w:val="es-PE"/>
        </w:rPr>
        <w:t>con el descubrimiento de América</w:t>
      </w:r>
      <w:r>
        <w:rPr>
          <w:lang w:val="es-PE"/>
        </w:rPr>
        <w:t>,</w:t>
      </w:r>
      <w:r w:rsidR="00DB5551">
        <w:rPr>
          <w:lang w:val="es-PE"/>
        </w:rPr>
        <w:t xml:space="preserve"> dándose </w:t>
      </w:r>
      <w:r w:rsidR="005972B4">
        <w:rPr>
          <w:lang w:val="es-PE"/>
        </w:rPr>
        <w:t>el despliegue del “sistema mundo”</w:t>
      </w:r>
      <w:r w:rsidR="00DB5551">
        <w:rPr>
          <w:lang w:val="es-PE"/>
        </w:rPr>
        <w:t>,</w:t>
      </w:r>
      <w:r>
        <w:rPr>
          <w:lang w:val="es-PE"/>
        </w:rPr>
        <w:t xml:space="preserve"> en el que discursivamente se niega</w:t>
      </w:r>
      <w:r w:rsidR="00640589">
        <w:rPr>
          <w:lang w:val="es-PE"/>
        </w:rPr>
        <w:t xml:space="preserve"> la existencia de las colonias</w:t>
      </w:r>
      <w:r w:rsidR="00A35903">
        <w:rPr>
          <w:lang w:val="es-PE"/>
        </w:rPr>
        <w:t xml:space="preserve"> como parte del mundo. Ello requiere una relectura, a fin de negar esa negación</w:t>
      </w:r>
      <w:r w:rsidR="00DB5551">
        <w:rPr>
          <w:lang w:val="es-PE"/>
        </w:rPr>
        <w:t xml:space="preserve"> </w:t>
      </w:r>
      <w:r w:rsidR="00640589">
        <w:rPr>
          <w:lang w:val="es-PE"/>
        </w:rPr>
        <w:t xml:space="preserve">para </w:t>
      </w:r>
      <w:r w:rsidR="00DB5551">
        <w:rPr>
          <w:lang w:val="es-PE"/>
        </w:rPr>
        <w:t xml:space="preserve">dar </w:t>
      </w:r>
      <w:r w:rsidR="00640589">
        <w:rPr>
          <w:lang w:val="es-PE"/>
        </w:rPr>
        <w:t>abrigo a la cara colonial de la modernidad. Esta propuest</w:t>
      </w:r>
      <w:r w:rsidR="00FA1A6D">
        <w:rPr>
          <w:lang w:val="es-PE"/>
        </w:rPr>
        <w:t xml:space="preserve">a es interesante porque afirma la alteridad de “el otro”, la existencia que de por sí ya trastoca lo que se </w:t>
      </w:r>
      <w:r w:rsidR="00A35903">
        <w:rPr>
          <w:lang w:val="es-PE"/>
        </w:rPr>
        <w:t>creía como total y determinante, además que abre la idea de manera global a otros saberes.</w:t>
      </w:r>
    </w:p>
    <w:p w:rsidR="00B318A3" w:rsidRDefault="003B04BA" w:rsidP="008F2FE4">
      <w:pPr>
        <w:jc w:val="both"/>
        <w:rPr>
          <w:lang w:val="es-PE"/>
        </w:rPr>
      </w:pPr>
      <w:r>
        <w:rPr>
          <w:lang w:val="es-PE"/>
        </w:rPr>
        <w:t>Aní</w:t>
      </w:r>
      <w:r w:rsidR="00FA1A6D">
        <w:rPr>
          <w:lang w:val="es-PE"/>
        </w:rPr>
        <w:t>bal Quijano,</w:t>
      </w:r>
      <w:r w:rsidR="00FA1A6D" w:rsidRPr="00FA1A6D">
        <w:rPr>
          <w:lang w:val="es-PE"/>
        </w:rPr>
        <w:t xml:space="preserve"> </w:t>
      </w:r>
      <w:r w:rsidR="00FA1A6D">
        <w:rPr>
          <w:lang w:val="es-PE"/>
        </w:rPr>
        <w:t xml:space="preserve">en la línea de </w:t>
      </w:r>
      <w:proofErr w:type="spellStart"/>
      <w:r w:rsidR="00FA1A6D">
        <w:rPr>
          <w:lang w:val="es-PE"/>
        </w:rPr>
        <w:t>Dussel</w:t>
      </w:r>
      <w:proofErr w:type="spellEnd"/>
      <w:r w:rsidR="00FA1A6D">
        <w:rPr>
          <w:lang w:val="es-PE"/>
        </w:rPr>
        <w:t xml:space="preserve"> abona que a partir de Am</w:t>
      </w:r>
      <w:r>
        <w:rPr>
          <w:lang w:val="es-PE"/>
        </w:rPr>
        <w:t xml:space="preserve">érica un </w:t>
      </w:r>
      <w:r w:rsidR="00A35903">
        <w:rPr>
          <w:lang w:val="es-PE"/>
        </w:rPr>
        <w:t>“</w:t>
      </w:r>
      <w:r>
        <w:rPr>
          <w:lang w:val="es-PE"/>
        </w:rPr>
        <w:t>nuevo espacio/</w:t>
      </w:r>
      <w:r w:rsidR="00FA1A6D" w:rsidRPr="00FA1A6D">
        <w:rPr>
          <w:lang w:val="es-PE"/>
        </w:rPr>
        <w:t>tiempo se consti</w:t>
      </w:r>
      <w:r>
        <w:rPr>
          <w:lang w:val="es-PE"/>
        </w:rPr>
        <w:t>tuye,</w:t>
      </w:r>
      <w:r w:rsidR="00FA1A6D" w:rsidRPr="00FA1A6D">
        <w:rPr>
          <w:lang w:val="es-PE"/>
        </w:rPr>
        <w:t xml:space="preserve"> material y</w:t>
      </w:r>
      <w:r>
        <w:rPr>
          <w:lang w:val="es-PE"/>
        </w:rPr>
        <w:t xml:space="preserve"> </w:t>
      </w:r>
      <w:r w:rsidR="00FA1A6D" w:rsidRPr="00FA1A6D">
        <w:rPr>
          <w:lang w:val="es-PE"/>
        </w:rPr>
        <w:t>subjetivament</w:t>
      </w:r>
      <w:r>
        <w:rPr>
          <w:lang w:val="es-PE"/>
        </w:rPr>
        <w:t>e</w:t>
      </w:r>
      <w:r w:rsidR="00A35903">
        <w:rPr>
          <w:lang w:val="es-PE"/>
        </w:rPr>
        <w:t>”,</w:t>
      </w:r>
      <w:r>
        <w:rPr>
          <w:lang w:val="es-PE"/>
        </w:rPr>
        <w:t xml:space="preserve"> donde el patrón mundial (colonial) es la base para el eurocentrismo, que se caracteriza por la natu</w:t>
      </w:r>
      <w:r w:rsidRPr="003B04BA">
        <w:rPr>
          <w:lang w:val="es-PE"/>
        </w:rPr>
        <w:t>raliza</w:t>
      </w:r>
      <w:r>
        <w:rPr>
          <w:lang w:val="es-PE"/>
        </w:rPr>
        <w:t xml:space="preserve">ción de </w:t>
      </w:r>
      <w:r w:rsidRPr="003B04BA">
        <w:rPr>
          <w:lang w:val="es-PE"/>
        </w:rPr>
        <w:t>las d</w:t>
      </w:r>
      <w:r>
        <w:rPr>
          <w:lang w:val="es-PE"/>
        </w:rPr>
        <w:t>iferencias culturales entre los g</w:t>
      </w:r>
      <w:r w:rsidRPr="003B04BA">
        <w:rPr>
          <w:lang w:val="es-PE"/>
        </w:rPr>
        <w:t>rupos hu</w:t>
      </w:r>
      <w:r>
        <w:rPr>
          <w:lang w:val="es-PE"/>
        </w:rPr>
        <w:t>manos</w:t>
      </w:r>
      <w:r w:rsidRPr="003B04BA">
        <w:rPr>
          <w:lang w:val="es-PE"/>
        </w:rPr>
        <w:t xml:space="preserve"> </w:t>
      </w:r>
      <w:r>
        <w:rPr>
          <w:lang w:val="es-PE"/>
        </w:rPr>
        <w:t>median</w:t>
      </w:r>
      <w:r w:rsidRPr="003B04BA">
        <w:rPr>
          <w:lang w:val="es-PE"/>
        </w:rPr>
        <w:t>te un sistemático régimen de codificación</w:t>
      </w:r>
      <w:r>
        <w:rPr>
          <w:lang w:val="es-PE"/>
        </w:rPr>
        <w:t xml:space="preserve"> y clasifi</w:t>
      </w:r>
      <w:r w:rsidRPr="003B04BA">
        <w:rPr>
          <w:lang w:val="es-PE"/>
        </w:rPr>
        <w:t xml:space="preserve">cación </w:t>
      </w:r>
      <w:r>
        <w:rPr>
          <w:lang w:val="es-PE"/>
        </w:rPr>
        <w:t>de las dif</w:t>
      </w:r>
      <w:r w:rsidRPr="003B04BA">
        <w:rPr>
          <w:lang w:val="es-PE"/>
        </w:rPr>
        <w:t>erencias</w:t>
      </w:r>
      <w:r w:rsidR="00A35903">
        <w:rPr>
          <w:lang w:val="es-PE"/>
        </w:rPr>
        <w:t xml:space="preserve">, basado en </w:t>
      </w:r>
      <w:r w:rsidRPr="003B04BA">
        <w:rPr>
          <w:lang w:val="es-PE"/>
        </w:rPr>
        <w:t xml:space="preserve">diferencias </w:t>
      </w:r>
      <w:r w:rsidR="00A35903">
        <w:rPr>
          <w:lang w:val="es-PE"/>
        </w:rPr>
        <w:t>“</w:t>
      </w:r>
      <w:r w:rsidRPr="003B04BA">
        <w:rPr>
          <w:lang w:val="es-PE"/>
        </w:rPr>
        <w:t>racial</w:t>
      </w:r>
      <w:r>
        <w:rPr>
          <w:lang w:val="es-PE"/>
        </w:rPr>
        <w:t>es</w:t>
      </w:r>
      <w:r w:rsidR="00A35903">
        <w:rPr>
          <w:lang w:val="es-PE"/>
        </w:rPr>
        <w:t>”</w:t>
      </w:r>
      <w:r>
        <w:rPr>
          <w:lang w:val="es-PE"/>
        </w:rPr>
        <w:t xml:space="preserve">, </w:t>
      </w:r>
      <w:r w:rsidR="00A35903">
        <w:rPr>
          <w:lang w:val="es-PE"/>
        </w:rPr>
        <w:t xml:space="preserve">las </w:t>
      </w:r>
      <w:r>
        <w:rPr>
          <w:lang w:val="es-PE"/>
        </w:rPr>
        <w:t xml:space="preserve">que aún subsisten </w:t>
      </w:r>
      <w:r>
        <w:rPr>
          <w:lang w:val="es-PE"/>
        </w:rPr>
        <w:lastRenderedPageBreak/>
        <w:t>en la actualidad. Eso sig</w:t>
      </w:r>
      <w:r w:rsidR="00B272E9">
        <w:rPr>
          <w:lang w:val="es-PE"/>
        </w:rPr>
        <w:t>nificó una nueva ma</w:t>
      </w:r>
      <w:r w:rsidRPr="003B04BA">
        <w:rPr>
          <w:lang w:val="es-PE"/>
        </w:rPr>
        <w:t xml:space="preserve">nera de </w:t>
      </w:r>
      <w:r w:rsidR="00B272E9">
        <w:rPr>
          <w:lang w:val="es-PE"/>
        </w:rPr>
        <w:t xml:space="preserve">legitimar las </w:t>
      </w:r>
      <w:r w:rsidRPr="003B04BA">
        <w:rPr>
          <w:lang w:val="es-PE"/>
        </w:rPr>
        <w:t>a</w:t>
      </w:r>
      <w:r w:rsidR="00B272E9">
        <w:rPr>
          <w:lang w:val="es-PE"/>
        </w:rPr>
        <w:t>ntiguas ideas y prácticas de rel</w:t>
      </w:r>
      <w:r w:rsidRPr="003B04BA">
        <w:rPr>
          <w:lang w:val="es-PE"/>
        </w:rPr>
        <w:t>aciones de superioridad/inferiorida</w:t>
      </w:r>
      <w:r w:rsidR="00B272E9">
        <w:rPr>
          <w:lang w:val="es-PE"/>
        </w:rPr>
        <w:t xml:space="preserve">d </w:t>
      </w:r>
      <w:r w:rsidRPr="003B04BA">
        <w:rPr>
          <w:lang w:val="es-PE"/>
        </w:rPr>
        <w:t>entre</w:t>
      </w:r>
      <w:r w:rsidR="00B272E9">
        <w:rPr>
          <w:lang w:val="es-PE"/>
        </w:rPr>
        <w:t xml:space="preserve"> dominados y domi</w:t>
      </w:r>
      <w:r w:rsidRPr="003B04BA">
        <w:rPr>
          <w:lang w:val="es-PE"/>
        </w:rPr>
        <w:t>nante</w:t>
      </w:r>
      <w:r w:rsidR="00B272E9">
        <w:rPr>
          <w:lang w:val="es-PE"/>
        </w:rPr>
        <w:t xml:space="preserve">s. Las siguientes frases </w:t>
      </w:r>
      <w:r w:rsidR="00A35903">
        <w:rPr>
          <w:lang w:val="es-PE"/>
        </w:rPr>
        <w:t>son impactantes y son las que sostiene la crítica expuesta: “l</w:t>
      </w:r>
      <w:r w:rsidR="00B272E9">
        <w:rPr>
          <w:lang w:val="es-PE"/>
        </w:rPr>
        <w:t>os europeos imaginaron… ser no solamente creadores exclusivos de la modernidad, sino i</w:t>
      </w:r>
      <w:r w:rsidR="00A35903">
        <w:rPr>
          <w:lang w:val="es-PE"/>
        </w:rPr>
        <w:t>gualmente sus protagonistas”, “l</w:t>
      </w:r>
      <w:r w:rsidR="00B272E9">
        <w:rPr>
          <w:lang w:val="es-PE"/>
        </w:rPr>
        <w:t>os pueblos colonizados eran razas inferiores y por ello anteriores a los europeos”</w:t>
      </w:r>
      <w:r w:rsidR="00F41B6B" w:rsidRP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 xml:space="preserve"> 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(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faltó completar datos bibliográficos de las citas, perdona ser tan pesado con esto, pero creo que es importante; “Quijano citado en Lander, 2001, p. “x”</w:t>
      </w:r>
      <w:r w:rsidR="00F41B6B">
        <w:rPr>
          <w:rFonts w:ascii="Times New Roman" w:eastAsia="Times New Roman" w:hAnsi="Times New Roman" w:cs="Times New Roman"/>
          <w:color w:val="FF0000"/>
          <w:sz w:val="24"/>
          <w:szCs w:val="24"/>
          <w:lang w:val="es-ES"/>
        </w:rPr>
        <w:t>)</w:t>
      </w:r>
      <w:r w:rsidR="00B272E9">
        <w:rPr>
          <w:lang w:val="es-PE"/>
        </w:rPr>
        <w:t>, pese a que la colonia ya no existe (al menos no como tal), perdura el patrón de poder hegemónico hasta hoy, que se traduce incluso dentro de nuestras fr</w:t>
      </w:r>
      <w:r w:rsidR="00A35903">
        <w:rPr>
          <w:lang w:val="es-PE"/>
        </w:rPr>
        <w:t xml:space="preserve">onteras entre capital-provincia, limeño-provinciano o costeño-serrano, más fuertemente vivido cuando se expone la representatividad en términos de una opción de cambio o mantención del </w:t>
      </w:r>
      <w:proofErr w:type="spellStart"/>
      <w:r w:rsidR="00A35903">
        <w:rPr>
          <w:lang w:val="es-PE"/>
        </w:rPr>
        <w:t>statuo</w:t>
      </w:r>
      <w:proofErr w:type="spellEnd"/>
      <w:r w:rsidR="00A35903">
        <w:rPr>
          <w:lang w:val="es-PE"/>
        </w:rPr>
        <w:t xml:space="preserve"> quo.</w:t>
      </w:r>
    </w:p>
    <w:p w:rsidR="00B272E9" w:rsidRDefault="00B272E9" w:rsidP="008F2FE4">
      <w:pPr>
        <w:jc w:val="both"/>
        <w:rPr>
          <w:lang w:val="es-PE"/>
        </w:rPr>
      </w:pPr>
      <w:r>
        <w:rPr>
          <w:lang w:val="es-PE"/>
        </w:rPr>
        <w:t xml:space="preserve">Fernando </w:t>
      </w:r>
      <w:proofErr w:type="spellStart"/>
      <w:r>
        <w:rPr>
          <w:lang w:val="es-PE"/>
        </w:rPr>
        <w:t>Coronil</w:t>
      </w:r>
      <w:proofErr w:type="spellEnd"/>
      <w:r>
        <w:rPr>
          <w:lang w:val="es-PE"/>
        </w:rPr>
        <w:t xml:space="preserve"> </w:t>
      </w:r>
      <w:r w:rsidR="005175B9">
        <w:rPr>
          <w:lang w:val="es-PE"/>
        </w:rPr>
        <w:t xml:space="preserve">aporta a la </w:t>
      </w:r>
      <w:proofErr w:type="spellStart"/>
      <w:r w:rsidR="005175B9">
        <w:rPr>
          <w:lang w:val="es-PE"/>
        </w:rPr>
        <w:t>visibilización</w:t>
      </w:r>
      <w:proofErr w:type="spellEnd"/>
      <w:r w:rsidR="005175B9">
        <w:rPr>
          <w:lang w:val="es-PE"/>
        </w:rPr>
        <w:t xml:space="preserve"> de lo ausente en la modernidad occidental: el espacio y la naturaleza. Este olvido es deliberado porque no encaja en la modernidad europea capitalista</w:t>
      </w:r>
      <w:r w:rsidR="00A35903">
        <w:rPr>
          <w:lang w:val="es-PE"/>
        </w:rPr>
        <w:t>, que luego se</w:t>
      </w:r>
      <w:r w:rsidR="005175B9">
        <w:rPr>
          <w:lang w:val="es-PE"/>
        </w:rPr>
        <w:t xml:space="preserve"> globaliza</w:t>
      </w:r>
      <w:r w:rsidR="00A35903">
        <w:rPr>
          <w:lang w:val="es-PE"/>
        </w:rPr>
        <w:t>,</w:t>
      </w:r>
      <w:r w:rsidR="005175B9">
        <w:rPr>
          <w:lang w:val="es-PE"/>
        </w:rPr>
        <w:t xml:space="preserve"> en contraste con las expresiones alternas donde el valor de la tierra en la generación de riqueza es inherente a su ex</w:t>
      </w:r>
      <w:r w:rsidR="0083577C">
        <w:rPr>
          <w:lang w:val="es-PE"/>
        </w:rPr>
        <w:t>is</w:t>
      </w:r>
      <w:r w:rsidR="005175B9">
        <w:rPr>
          <w:lang w:val="es-PE"/>
        </w:rPr>
        <w:t>tencia.</w:t>
      </w:r>
      <w:r w:rsidR="0083577C">
        <w:rPr>
          <w:lang w:val="es-PE"/>
        </w:rPr>
        <w:t xml:space="preserve"> </w:t>
      </w:r>
      <w:r w:rsidR="00A35903">
        <w:rPr>
          <w:lang w:val="es-PE"/>
        </w:rPr>
        <w:t>La</w:t>
      </w:r>
      <w:r w:rsidR="0083577C">
        <w:rPr>
          <w:lang w:val="es-PE"/>
        </w:rPr>
        <w:t xml:space="preserve"> consideración de la tierra permite una lectura de escala global de los procesos históricos coloniales</w:t>
      </w:r>
      <w:r w:rsidR="00B5736F">
        <w:rPr>
          <w:lang w:val="es-PE"/>
        </w:rPr>
        <w:t xml:space="preserve"> y de la relación capital/trabajo. Así mismo, avanza en la crítica hacia el “</w:t>
      </w:r>
      <w:proofErr w:type="spellStart"/>
      <w:r w:rsidR="00B5736F">
        <w:rPr>
          <w:lang w:val="es-PE"/>
        </w:rPr>
        <w:t>globocentrismo</w:t>
      </w:r>
      <w:proofErr w:type="spellEnd"/>
      <w:r w:rsidR="00B5736F">
        <w:rPr>
          <w:lang w:val="es-PE"/>
        </w:rPr>
        <w:t xml:space="preserve">”, es decir, representación de la práctica de sometimiento a las poblaciones no occidentales como efecto del mercado y no como consecuencia de una política deliberada, donde se </w:t>
      </w:r>
      <w:r w:rsidR="00A35903">
        <w:rPr>
          <w:lang w:val="es-PE"/>
        </w:rPr>
        <w:t>“</w:t>
      </w:r>
      <w:r w:rsidR="00B5736F">
        <w:rPr>
          <w:lang w:val="es-PE"/>
        </w:rPr>
        <w:t xml:space="preserve">crea la ilusión de un mundo homogéneo que avanza hacia el progreso, pese a la intensificación de las inequidades y destrucción de la </w:t>
      </w:r>
      <w:proofErr w:type="gramStart"/>
      <w:r w:rsidR="00B5736F">
        <w:rPr>
          <w:lang w:val="es-PE"/>
        </w:rPr>
        <w:t>naturaleza</w:t>
      </w:r>
      <w:r w:rsidR="00A35903">
        <w:rPr>
          <w:lang w:val="es-PE"/>
        </w:rPr>
        <w:t>”</w:t>
      </w:r>
      <w:r w:rsidR="00125587" w:rsidRPr="00125587">
        <w:rPr>
          <w:color w:val="FF0000"/>
          <w:lang w:val="es-PE"/>
        </w:rPr>
        <w:t>(</w:t>
      </w:r>
      <w:proofErr w:type="gramEnd"/>
      <w:r w:rsidR="00125587">
        <w:rPr>
          <w:color w:val="FF0000"/>
          <w:lang w:val="es-PE"/>
        </w:rPr>
        <w:t>cita incompleta</w:t>
      </w:r>
      <w:r w:rsidR="00125587" w:rsidRPr="00125587">
        <w:rPr>
          <w:color w:val="FF0000"/>
          <w:lang w:val="es-PE"/>
        </w:rPr>
        <w:t>)</w:t>
      </w:r>
      <w:r w:rsidR="00B5736F">
        <w:rPr>
          <w:lang w:val="es-PE"/>
        </w:rPr>
        <w:t>.</w:t>
      </w:r>
      <w:r w:rsidR="00A35903">
        <w:rPr>
          <w:lang w:val="es-PE"/>
        </w:rPr>
        <w:t xml:space="preserve"> En este momento la lucha trasciende a códigos de valor de vida, que espera el impacto mayor</w:t>
      </w:r>
      <w:r w:rsidR="00ED3587">
        <w:rPr>
          <w:lang w:val="es-PE"/>
        </w:rPr>
        <w:t xml:space="preserve"> no en lo contingente de la cadena productiva o marcadores macroeconómicos, ni siquiera en indicadores de necesidades básicas insatisfechas, sino en plausibilidad de subsistencia global, es decir, un giro desde el antropocentrismo al </w:t>
      </w:r>
      <w:proofErr w:type="spellStart"/>
      <w:r w:rsidR="00ED3587">
        <w:rPr>
          <w:lang w:val="es-PE"/>
        </w:rPr>
        <w:t>biocentrismo</w:t>
      </w:r>
      <w:proofErr w:type="spellEnd"/>
      <w:r w:rsidR="00ED3587">
        <w:rPr>
          <w:lang w:val="es-PE"/>
        </w:rPr>
        <w:t>.</w:t>
      </w:r>
      <w:r w:rsidR="00125587">
        <w:rPr>
          <w:lang w:val="es-PE"/>
        </w:rPr>
        <w:t xml:space="preserve"> </w:t>
      </w:r>
      <w:r w:rsidR="00125587" w:rsidRPr="00125587">
        <w:rPr>
          <w:color w:val="FF0000"/>
          <w:lang w:val="es-PE"/>
        </w:rPr>
        <w:t>(</w:t>
      </w:r>
      <w:r w:rsidR="00125587">
        <w:rPr>
          <w:color w:val="FF0000"/>
          <w:lang w:val="es-PE"/>
        </w:rPr>
        <w:t xml:space="preserve">Este concepto está originado en la “ecología profunda” del noruego </w:t>
      </w:r>
      <w:proofErr w:type="spellStart"/>
      <w:r w:rsidR="00125587">
        <w:rPr>
          <w:color w:val="FF0000"/>
          <w:lang w:val="es-PE"/>
        </w:rPr>
        <w:t>Arne</w:t>
      </w:r>
      <w:proofErr w:type="spellEnd"/>
      <w:r w:rsidR="00125587">
        <w:rPr>
          <w:color w:val="FF0000"/>
          <w:lang w:val="es-PE"/>
        </w:rPr>
        <w:t xml:space="preserve"> </w:t>
      </w:r>
      <w:proofErr w:type="spellStart"/>
      <w:r w:rsidR="00125587">
        <w:rPr>
          <w:color w:val="FF0000"/>
          <w:lang w:val="es-PE"/>
        </w:rPr>
        <w:t>Naess</w:t>
      </w:r>
      <w:proofErr w:type="spellEnd"/>
      <w:r w:rsidR="00125587">
        <w:rPr>
          <w:color w:val="FF0000"/>
          <w:lang w:val="es-PE"/>
        </w:rPr>
        <w:t>.</w:t>
      </w:r>
      <w:r w:rsidR="00125587" w:rsidRPr="00125587">
        <w:rPr>
          <w:color w:val="FF0000"/>
          <w:lang w:val="es-PE"/>
        </w:rPr>
        <w:t>)</w:t>
      </w:r>
    </w:p>
    <w:p w:rsidR="00B5736F" w:rsidRDefault="00B5736F" w:rsidP="008F2FE4">
      <w:pPr>
        <w:jc w:val="both"/>
        <w:rPr>
          <w:lang w:val="es-PE"/>
        </w:rPr>
      </w:pPr>
      <w:r>
        <w:rPr>
          <w:lang w:val="es-PE"/>
        </w:rPr>
        <w:t xml:space="preserve">Walter </w:t>
      </w:r>
      <w:proofErr w:type="spellStart"/>
      <w:r>
        <w:rPr>
          <w:lang w:val="es-PE"/>
        </w:rPr>
        <w:t>Mignolo</w:t>
      </w:r>
      <w:proofErr w:type="spellEnd"/>
      <w:r>
        <w:rPr>
          <w:lang w:val="es-PE"/>
        </w:rPr>
        <w:t xml:space="preserve"> rescata el doble ejercicio de los europeos en el proceso de colonización, en tanto participantes y observadores, es decir, implementaron el “Nuevo Mundo” y lo enlazaron con la representación del ejercicio del poder imperial</w:t>
      </w:r>
      <w:r w:rsidR="00ED3587">
        <w:rPr>
          <w:lang w:val="es-PE"/>
        </w:rPr>
        <w:t xml:space="preserve"> en el discurso</w:t>
      </w:r>
      <w:r>
        <w:rPr>
          <w:lang w:val="es-PE"/>
        </w:rPr>
        <w:t>.</w:t>
      </w:r>
      <w:r w:rsidR="00500D88">
        <w:rPr>
          <w:lang w:val="es-PE"/>
        </w:rPr>
        <w:t xml:space="preserve"> </w:t>
      </w:r>
      <w:r w:rsidR="00ED3587">
        <w:rPr>
          <w:lang w:val="es-PE"/>
        </w:rPr>
        <w:t>Él p</w:t>
      </w:r>
      <w:r w:rsidR="00500D88">
        <w:rPr>
          <w:lang w:val="es-PE"/>
        </w:rPr>
        <w:t>ropone la alternativa de relocalizar e</w:t>
      </w:r>
      <w:r w:rsidR="00ED3587">
        <w:rPr>
          <w:lang w:val="es-PE"/>
        </w:rPr>
        <w:t>l sujeto de enunciación teórico a un</w:t>
      </w:r>
      <w:r w:rsidR="00500D88">
        <w:rPr>
          <w:lang w:val="es-PE"/>
        </w:rPr>
        <w:t xml:space="preserve"> pensamiento “desde el borde”</w:t>
      </w:r>
      <w:r w:rsidR="00ED3587">
        <w:rPr>
          <w:lang w:val="es-PE"/>
        </w:rPr>
        <w:t>, deliberación que yace</w:t>
      </w:r>
      <w:r w:rsidR="00500D88">
        <w:rPr>
          <w:lang w:val="es-PE"/>
        </w:rPr>
        <w:t xml:space="preserve"> en un espacio en el que los diseños globales tienes que ser adaptados, adoptados, rechazados, integrados o ignorados.</w:t>
      </w:r>
      <w:r w:rsidR="00DC14BE">
        <w:rPr>
          <w:lang w:val="es-PE"/>
        </w:rPr>
        <w:t xml:space="preserve"> Es potent</w:t>
      </w:r>
      <w:r w:rsidR="00ED3587">
        <w:rPr>
          <w:lang w:val="es-PE"/>
        </w:rPr>
        <w:t>e el pensamiento desde el borde</w:t>
      </w:r>
      <w:r w:rsidR="00DC14BE">
        <w:rPr>
          <w:lang w:val="es-PE"/>
        </w:rPr>
        <w:t xml:space="preserve"> porque emerge desde </w:t>
      </w:r>
      <w:r w:rsidR="00ED3587">
        <w:rPr>
          <w:lang w:val="es-PE"/>
        </w:rPr>
        <w:t xml:space="preserve">la grieta del “sistema </w:t>
      </w:r>
      <w:r w:rsidR="00C14B3F">
        <w:rPr>
          <w:lang w:val="es-PE"/>
        </w:rPr>
        <w:t>mundo</w:t>
      </w:r>
      <w:r w:rsidR="00ED3587">
        <w:rPr>
          <w:lang w:val="es-PE"/>
        </w:rPr>
        <w:t>”</w:t>
      </w:r>
      <w:r w:rsidR="00C14B3F">
        <w:rPr>
          <w:lang w:val="es-PE"/>
        </w:rPr>
        <w:t xml:space="preserve"> fracturado, dándose la pertenencia simultánea a más de un universo cognitivo. </w:t>
      </w:r>
    </w:p>
    <w:p w:rsidR="009B29D7" w:rsidRDefault="00ED3587" w:rsidP="008F2FE4">
      <w:pPr>
        <w:jc w:val="both"/>
        <w:rPr>
          <w:lang w:val="es-PE"/>
        </w:rPr>
      </w:pPr>
      <w:r>
        <w:rPr>
          <w:lang w:val="es-PE"/>
        </w:rPr>
        <w:t>Arturo Escobar propugna la</w:t>
      </w:r>
      <w:r w:rsidR="00C14B3F">
        <w:rPr>
          <w:lang w:val="es-PE"/>
        </w:rPr>
        <w:t xml:space="preserve"> construcción de una </w:t>
      </w:r>
      <w:r>
        <w:rPr>
          <w:lang w:val="es-PE"/>
        </w:rPr>
        <w:t>crítica cultural de la economía.</w:t>
      </w:r>
      <w:r w:rsidR="00C14B3F">
        <w:rPr>
          <w:lang w:val="es-PE"/>
        </w:rPr>
        <w:t xml:space="preserve"> </w:t>
      </w:r>
      <w:r>
        <w:rPr>
          <w:lang w:val="es-PE"/>
        </w:rPr>
        <w:t>Expone que la economía hegemónica</w:t>
      </w:r>
      <w:r w:rsidR="00C14B3F">
        <w:rPr>
          <w:lang w:val="es-PE"/>
        </w:rPr>
        <w:t xml:space="preserve"> </w:t>
      </w:r>
      <w:r>
        <w:rPr>
          <w:lang w:val="es-PE"/>
        </w:rPr>
        <w:t xml:space="preserve">capitalista se proyecta como una </w:t>
      </w:r>
      <w:r w:rsidR="00C14B3F">
        <w:rPr>
          <w:lang w:val="es-PE"/>
        </w:rPr>
        <w:t xml:space="preserve">realidad ineluctable </w:t>
      </w:r>
      <w:r w:rsidR="00691C8A">
        <w:rPr>
          <w:lang w:val="es-PE"/>
        </w:rPr>
        <w:t>al grado de convertir</w:t>
      </w:r>
      <w:r w:rsidR="00C14B3F">
        <w:rPr>
          <w:lang w:val="es-PE"/>
        </w:rPr>
        <w:t xml:space="preserve"> a la realidad social como “espejo de la producción” (</w:t>
      </w:r>
      <w:proofErr w:type="spellStart"/>
      <w:r w:rsidR="00C14B3F">
        <w:rPr>
          <w:lang w:val="es-PE"/>
        </w:rPr>
        <w:t>Baudrillard</w:t>
      </w:r>
      <w:proofErr w:type="spellEnd"/>
      <w:r w:rsidR="00C14B3F">
        <w:rPr>
          <w:lang w:val="es-PE"/>
        </w:rPr>
        <w:t xml:space="preserve">). Él plantea </w:t>
      </w:r>
      <w:r w:rsidR="009B29D7">
        <w:rPr>
          <w:lang w:val="es-PE"/>
        </w:rPr>
        <w:t>desnaturalizar el orden de la sociedad capitalista como universal y única posible</w:t>
      </w:r>
      <w:r w:rsidR="00691C8A">
        <w:rPr>
          <w:lang w:val="es-PE"/>
        </w:rPr>
        <w:t>, dado que l</w:t>
      </w:r>
      <w:r w:rsidR="009B29D7">
        <w:rPr>
          <w:lang w:val="es-PE"/>
        </w:rPr>
        <w:t>a economía es más que solo un sistema de producción, también es poder y significación. Ver el desarrollo desde otro enunciado, desligado del capitalismo y dando espacio a lo ausente</w:t>
      </w:r>
      <w:r w:rsidR="00691C8A">
        <w:rPr>
          <w:lang w:val="es-PE"/>
        </w:rPr>
        <w:t>,</w:t>
      </w:r>
      <w:r w:rsidR="009B29D7">
        <w:rPr>
          <w:lang w:val="es-PE"/>
        </w:rPr>
        <w:t xml:space="preserve"> permite crear alterna</w:t>
      </w:r>
      <w:r w:rsidR="00691C8A">
        <w:rPr>
          <w:lang w:val="es-PE"/>
        </w:rPr>
        <w:t>tivas económicas significativas, por ejemplo, e</w:t>
      </w:r>
      <w:r w:rsidR="009B29D7">
        <w:rPr>
          <w:lang w:val="es-PE"/>
        </w:rPr>
        <w:t xml:space="preserve">l conocimiento del espacio local funciona como una actividad práctica, corporeizada, </w:t>
      </w:r>
      <w:r w:rsidR="00691C8A">
        <w:rPr>
          <w:lang w:val="es-PE"/>
        </w:rPr>
        <w:t xml:space="preserve">lo que de por sí plantea </w:t>
      </w:r>
      <w:r w:rsidR="009B29D7">
        <w:rPr>
          <w:lang w:val="es-PE"/>
        </w:rPr>
        <w:t>límites a la industrialización.</w:t>
      </w:r>
      <w:r w:rsidR="00691C8A">
        <w:rPr>
          <w:lang w:val="es-PE"/>
        </w:rPr>
        <w:t xml:space="preserve"> </w:t>
      </w:r>
      <w:r w:rsidR="009B29D7">
        <w:rPr>
          <w:lang w:val="es-PE"/>
        </w:rPr>
        <w:t xml:space="preserve">Se hace necesario plantear, como lo plantea </w:t>
      </w:r>
      <w:proofErr w:type="spellStart"/>
      <w:r w:rsidR="009B29D7">
        <w:rPr>
          <w:lang w:val="es-PE"/>
        </w:rPr>
        <w:t>Leff</w:t>
      </w:r>
      <w:proofErr w:type="spellEnd"/>
      <w:r w:rsidR="009B29D7">
        <w:rPr>
          <w:lang w:val="es-PE"/>
        </w:rPr>
        <w:t xml:space="preserve">, la incorporación de criterios culturales y tecnológicos a </w:t>
      </w:r>
      <w:r w:rsidR="008F2FE4">
        <w:rPr>
          <w:lang w:val="es-PE"/>
        </w:rPr>
        <w:t>un nuevo modelo de producción má</w:t>
      </w:r>
      <w:r w:rsidR="009B29D7">
        <w:rPr>
          <w:lang w:val="es-PE"/>
        </w:rPr>
        <w:t>s allá del capitalismo dominante.</w:t>
      </w:r>
    </w:p>
    <w:p w:rsidR="00691C8A" w:rsidRDefault="00691C8A" w:rsidP="00713391">
      <w:pPr>
        <w:jc w:val="both"/>
        <w:rPr>
          <w:lang w:val="es-PE"/>
        </w:rPr>
      </w:pPr>
      <w:r>
        <w:rPr>
          <w:lang w:val="es-PE"/>
        </w:rPr>
        <w:t>El repaso de la crítica al eurocentrismo de estos cinco autores</w:t>
      </w:r>
      <w:r w:rsidR="00713391">
        <w:rPr>
          <w:lang w:val="es-PE"/>
        </w:rPr>
        <w:t xml:space="preserve">: </w:t>
      </w:r>
      <w:proofErr w:type="spellStart"/>
      <w:r>
        <w:rPr>
          <w:lang w:val="es-PE"/>
        </w:rPr>
        <w:t>Dussel</w:t>
      </w:r>
      <w:proofErr w:type="spellEnd"/>
      <w:r>
        <w:rPr>
          <w:lang w:val="es-PE"/>
        </w:rPr>
        <w:t xml:space="preserve">, Quijano, </w:t>
      </w:r>
      <w:proofErr w:type="spellStart"/>
      <w:r>
        <w:rPr>
          <w:lang w:val="es-PE"/>
        </w:rPr>
        <w:t>Coronil</w:t>
      </w:r>
      <w:proofErr w:type="spellEnd"/>
      <w:r>
        <w:rPr>
          <w:lang w:val="es-PE"/>
        </w:rPr>
        <w:t xml:space="preserve">, </w:t>
      </w:r>
      <w:proofErr w:type="spellStart"/>
      <w:r>
        <w:rPr>
          <w:lang w:val="es-PE"/>
        </w:rPr>
        <w:t>Mignolo</w:t>
      </w:r>
      <w:proofErr w:type="spellEnd"/>
      <w:r>
        <w:rPr>
          <w:lang w:val="es-PE"/>
        </w:rPr>
        <w:t xml:space="preserve"> y Esco</w:t>
      </w:r>
      <w:r w:rsidR="00713391">
        <w:rPr>
          <w:lang w:val="es-PE"/>
        </w:rPr>
        <w:t>bar</w:t>
      </w:r>
      <w:r>
        <w:rPr>
          <w:lang w:val="es-PE"/>
        </w:rPr>
        <w:t xml:space="preserve">, </w:t>
      </w:r>
      <w:r w:rsidR="00713391">
        <w:rPr>
          <w:lang w:val="es-PE"/>
        </w:rPr>
        <w:t xml:space="preserve">es un viaje para replantearnos el conocimiento de los saberes hegemónicos como dados y completos, y más bien, reconocer sus momentos y sujetos de enunciación desde donde se avistan sus intenciones, alcances y limitaciones. Acto seguido, </w:t>
      </w:r>
      <w:r w:rsidR="00C779C6">
        <w:rPr>
          <w:lang w:val="es-PE"/>
        </w:rPr>
        <w:t xml:space="preserve">se inspira </w:t>
      </w:r>
      <w:r w:rsidR="00713391">
        <w:rPr>
          <w:lang w:val="es-PE"/>
        </w:rPr>
        <w:t xml:space="preserve">la propuesta de alternativas desde lo “subalterno”, </w:t>
      </w:r>
      <w:r w:rsidR="00C779C6">
        <w:rPr>
          <w:lang w:val="es-PE"/>
        </w:rPr>
        <w:t xml:space="preserve">de </w:t>
      </w:r>
      <w:r w:rsidR="00713391">
        <w:rPr>
          <w:lang w:val="es-PE"/>
        </w:rPr>
        <w:t xml:space="preserve">lo </w:t>
      </w:r>
      <w:r w:rsidR="00C779C6">
        <w:rPr>
          <w:lang w:val="es-PE"/>
        </w:rPr>
        <w:t xml:space="preserve">que fue </w:t>
      </w:r>
      <w:proofErr w:type="spellStart"/>
      <w:r w:rsidR="00C779C6">
        <w:rPr>
          <w:lang w:val="es-PE"/>
        </w:rPr>
        <w:t>invisibilizado</w:t>
      </w:r>
      <w:proofErr w:type="spellEnd"/>
      <w:r w:rsidR="00C779C6">
        <w:rPr>
          <w:lang w:val="es-PE"/>
        </w:rPr>
        <w:t xml:space="preserve">, desde </w:t>
      </w:r>
      <w:r w:rsidR="00713391">
        <w:rPr>
          <w:lang w:val="es-PE"/>
        </w:rPr>
        <w:t xml:space="preserve">lo </w:t>
      </w:r>
      <w:r w:rsidR="00713391">
        <w:rPr>
          <w:lang w:val="es-PE"/>
        </w:rPr>
        <w:lastRenderedPageBreak/>
        <w:t>masivo</w:t>
      </w:r>
      <w:r w:rsidR="00C779C6">
        <w:rPr>
          <w:lang w:val="es-PE"/>
        </w:rPr>
        <w:t xml:space="preserve"> pero acallado; considerándose, que estos temas son vigentes y extrapolables al juego de poder dominantes/dominados en escenarios más allá de la dicotomía Latinoamérica-Europa.</w:t>
      </w:r>
    </w:p>
    <w:p w:rsidR="00500D88" w:rsidRDefault="00C779C6" w:rsidP="00C779C6">
      <w:pPr>
        <w:jc w:val="right"/>
        <w:rPr>
          <w:lang w:val="es-PE"/>
        </w:rPr>
      </w:pPr>
      <w:r>
        <w:rPr>
          <w:lang w:val="es-PE"/>
        </w:rPr>
        <w:t>Alberto Gonzales Guzmán</w:t>
      </w:r>
    </w:p>
    <w:p w:rsidR="00125587" w:rsidRDefault="00125587" w:rsidP="00C779C6">
      <w:pPr>
        <w:jc w:val="right"/>
        <w:rPr>
          <w:lang w:val="es-PE"/>
        </w:rPr>
      </w:pPr>
    </w:p>
    <w:p w:rsidR="00125587" w:rsidRDefault="00125587" w:rsidP="00125587">
      <w:pPr>
        <w:jc w:val="both"/>
        <w:rPr>
          <w:color w:val="FF0000"/>
          <w:lang w:val="es-PE"/>
        </w:rPr>
      </w:pPr>
      <w:r w:rsidRPr="00125587">
        <w:rPr>
          <w:color w:val="FF0000"/>
          <w:lang w:val="es-PE"/>
        </w:rPr>
        <w:t>(</w:t>
      </w:r>
      <w:r>
        <w:rPr>
          <w:color w:val="FF0000"/>
          <w:lang w:val="es-PE"/>
        </w:rPr>
        <w:t>Muy bien, no sólo muy buen informe, sino que además, un tema tan importante como interesante</w:t>
      </w:r>
      <w:proofErr w:type="gramStart"/>
      <w:r>
        <w:rPr>
          <w:color w:val="FF0000"/>
          <w:lang w:val="es-PE"/>
        </w:rPr>
        <w:t xml:space="preserve">. </w:t>
      </w:r>
      <w:proofErr w:type="gramEnd"/>
      <w:r>
        <w:rPr>
          <w:color w:val="FF0000"/>
          <w:lang w:val="es-PE"/>
        </w:rPr>
        <w:t xml:space="preserve">Si tienes las ganas y el tiempo, te recomiendo revisar el texto de Juan Blanco: Hermenéutica nihilista </w:t>
      </w:r>
      <w:proofErr w:type="spellStart"/>
      <w:r>
        <w:rPr>
          <w:color w:val="FF0000"/>
          <w:lang w:val="es-PE"/>
        </w:rPr>
        <w:t>decolonial</w:t>
      </w:r>
      <w:proofErr w:type="spellEnd"/>
      <w:r>
        <w:rPr>
          <w:color w:val="FF0000"/>
          <w:lang w:val="es-PE"/>
        </w:rPr>
        <w:t xml:space="preserve">, o de Eduardo Galeano, Las venas abiertas de </w:t>
      </w:r>
      <w:proofErr w:type="spellStart"/>
      <w:r>
        <w:rPr>
          <w:color w:val="FF0000"/>
          <w:lang w:val="es-PE"/>
        </w:rPr>
        <w:t>latinoamerica</w:t>
      </w:r>
      <w:proofErr w:type="spellEnd"/>
      <w:r>
        <w:rPr>
          <w:color w:val="FF0000"/>
          <w:lang w:val="es-PE"/>
        </w:rPr>
        <w:t xml:space="preserve">. Los trabajaos de Enrique </w:t>
      </w:r>
      <w:proofErr w:type="spellStart"/>
      <w:r>
        <w:rPr>
          <w:color w:val="FF0000"/>
          <w:lang w:val="es-PE"/>
        </w:rPr>
        <w:t>Leff</w:t>
      </w:r>
      <w:proofErr w:type="spellEnd"/>
      <w:r>
        <w:rPr>
          <w:color w:val="FF0000"/>
          <w:lang w:val="es-PE"/>
        </w:rPr>
        <w:t xml:space="preserve"> y Walter </w:t>
      </w:r>
      <w:proofErr w:type="spellStart"/>
      <w:r>
        <w:rPr>
          <w:color w:val="FF0000"/>
          <w:lang w:val="es-PE"/>
        </w:rPr>
        <w:t>Mignolo</w:t>
      </w:r>
      <w:proofErr w:type="spellEnd"/>
      <w:r>
        <w:rPr>
          <w:color w:val="FF0000"/>
          <w:lang w:val="es-PE"/>
        </w:rPr>
        <w:t>, asimismo, son bastante interesantes. Te apunto hasta tres veces el asunto de las citas: es importante acostumbrarse a esa rigurosidad, sobre todo porque te podrá ayudar a ti mismo en el futuro</w:t>
      </w:r>
      <w:proofErr w:type="gramStart"/>
      <w:r>
        <w:rPr>
          <w:color w:val="FF0000"/>
          <w:lang w:val="es-PE"/>
        </w:rPr>
        <w:t xml:space="preserve">. </w:t>
      </w:r>
      <w:proofErr w:type="gramEnd"/>
      <w:r>
        <w:rPr>
          <w:color w:val="FF0000"/>
          <w:lang w:val="es-PE"/>
        </w:rPr>
        <w:t>¡Muy buen trabajo!</w:t>
      </w:r>
      <w:r w:rsidRPr="00125587">
        <w:rPr>
          <w:color w:val="FF0000"/>
          <w:lang w:val="es-PE"/>
        </w:rPr>
        <w:t>)</w:t>
      </w:r>
    </w:p>
    <w:p w:rsidR="00125587" w:rsidRPr="003B04BA" w:rsidRDefault="00125587" w:rsidP="00125587">
      <w:pPr>
        <w:jc w:val="both"/>
        <w:rPr>
          <w:lang w:val="es-PE"/>
        </w:rPr>
      </w:pPr>
      <w:r>
        <w:rPr>
          <w:color w:val="FF0000"/>
          <w:lang w:val="es-PE"/>
        </w:rPr>
        <w:t>Puntos: 4</w:t>
      </w:r>
      <w:bookmarkStart w:id="0" w:name="_GoBack"/>
      <w:bookmarkEnd w:id="0"/>
    </w:p>
    <w:sectPr w:rsidR="00125587" w:rsidRPr="003B04BA" w:rsidSect="00691C8A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90D" w:rsidRDefault="0002590D" w:rsidP="008B35D0">
      <w:pPr>
        <w:spacing w:after="0" w:line="240" w:lineRule="auto"/>
      </w:pPr>
      <w:r>
        <w:separator/>
      </w:r>
    </w:p>
  </w:endnote>
  <w:endnote w:type="continuationSeparator" w:id="0">
    <w:p w:rsidR="0002590D" w:rsidRDefault="0002590D" w:rsidP="008B3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90D" w:rsidRDefault="0002590D" w:rsidP="008B35D0">
      <w:pPr>
        <w:spacing w:after="0" w:line="240" w:lineRule="auto"/>
      </w:pPr>
      <w:r>
        <w:separator/>
      </w:r>
    </w:p>
  </w:footnote>
  <w:footnote w:type="continuationSeparator" w:id="0">
    <w:p w:rsidR="0002590D" w:rsidRDefault="0002590D" w:rsidP="008B35D0">
      <w:pPr>
        <w:spacing w:after="0" w:line="240" w:lineRule="auto"/>
      </w:pPr>
      <w:r>
        <w:continuationSeparator/>
      </w:r>
    </w:p>
  </w:footnote>
  <w:footnote w:id="1">
    <w:p w:rsidR="008B35D0" w:rsidRPr="00A35903" w:rsidRDefault="008B35D0" w:rsidP="00A35903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 w:val="16"/>
        </w:rPr>
      </w:pPr>
      <w:r w:rsidRPr="00A35903">
        <w:rPr>
          <w:rStyle w:val="Refdenotaalpie"/>
          <w:sz w:val="16"/>
        </w:rPr>
        <w:footnoteRef/>
      </w:r>
      <w:r w:rsidRPr="00A35903">
        <w:rPr>
          <w:sz w:val="16"/>
          <w:lang w:val="es-PE"/>
        </w:rPr>
        <w:t xml:space="preserve"> </w:t>
      </w:r>
      <w:r w:rsidR="00A35903" w:rsidRPr="00A35903">
        <w:rPr>
          <w:rFonts w:ascii="Calibri" w:hAnsi="Calibri" w:cs="Calibri"/>
          <w:noProof/>
          <w:sz w:val="16"/>
          <w:szCs w:val="24"/>
          <w:lang w:val="es-PE"/>
        </w:rPr>
        <w:t xml:space="preserve">Lander, Edgardo. 2001. “Latinoamericano : Crítico Pensamiento.” </w:t>
      </w:r>
      <w:r w:rsidR="00A35903" w:rsidRPr="00A35903">
        <w:rPr>
          <w:rFonts w:ascii="Calibri" w:hAnsi="Calibri" w:cs="Calibri"/>
          <w:i/>
          <w:iCs/>
          <w:noProof/>
          <w:sz w:val="16"/>
          <w:szCs w:val="24"/>
        </w:rPr>
        <w:t>Revista de Sociología</w:t>
      </w:r>
      <w:r w:rsidR="00A35903" w:rsidRPr="00A35903">
        <w:rPr>
          <w:rFonts w:ascii="Calibri" w:hAnsi="Calibri" w:cs="Calibri"/>
          <w:noProof/>
          <w:sz w:val="16"/>
          <w:szCs w:val="24"/>
        </w:rPr>
        <w:t xml:space="preserve"> 15:13–25.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A3"/>
    <w:rsid w:val="0002590D"/>
    <w:rsid w:val="00125587"/>
    <w:rsid w:val="003B04BA"/>
    <w:rsid w:val="003D35E7"/>
    <w:rsid w:val="004B7B04"/>
    <w:rsid w:val="00500D88"/>
    <w:rsid w:val="005175B9"/>
    <w:rsid w:val="005972B4"/>
    <w:rsid w:val="00632EE3"/>
    <w:rsid w:val="00640589"/>
    <w:rsid w:val="00691C8A"/>
    <w:rsid w:val="00713391"/>
    <w:rsid w:val="0083577C"/>
    <w:rsid w:val="008B35D0"/>
    <w:rsid w:val="008F2FE4"/>
    <w:rsid w:val="00914410"/>
    <w:rsid w:val="009B29D7"/>
    <w:rsid w:val="00A35903"/>
    <w:rsid w:val="00B272E9"/>
    <w:rsid w:val="00B318A3"/>
    <w:rsid w:val="00B5736F"/>
    <w:rsid w:val="00C14B3F"/>
    <w:rsid w:val="00C779C6"/>
    <w:rsid w:val="00CC76E2"/>
    <w:rsid w:val="00DB5551"/>
    <w:rsid w:val="00DC14BE"/>
    <w:rsid w:val="00ED3587"/>
    <w:rsid w:val="00F34AE5"/>
    <w:rsid w:val="00F41B6B"/>
    <w:rsid w:val="00FA1A6D"/>
    <w:rsid w:val="00FD1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C444AE"/>
  <w15:chartTrackingRefBased/>
  <w15:docId w15:val="{062A89E8-40CE-42BE-8917-A985E65B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8B35D0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35D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B35D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9A0B7-0258-463B-BCE7-FD6F4F5E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1518</Words>
  <Characters>8351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Kengs el Supremo</Company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Usuario de Windows</cp:lastModifiedBy>
  <cp:revision>7</cp:revision>
  <dcterms:created xsi:type="dcterms:W3CDTF">2021-06-05T01:06:00Z</dcterms:created>
  <dcterms:modified xsi:type="dcterms:W3CDTF">2021-06-12T21:17:00Z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6081aea7-a94c-31e3-b125-b3fd54375cc5</vt:lpwstr>
  </property>
  <property fmtid="{D5CDD505-2E9C-101B-9397-08002B2CF9AE}" pid="24" name="Mendeley Citation Style_1">
    <vt:lpwstr>http://www.zotero.org/styles/american-sociological-association</vt:lpwstr>
  </property>
</Properties>
</file>