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Grupo de Raschid Rabí y Fernando García</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1F9A0D40" w:rsidR="00BD171D" w:rsidRDefault="00BD171D" w:rsidP="001614EF">
      <w:pPr>
        <w:tabs>
          <w:tab w:val="left" w:pos="3345"/>
        </w:tabs>
        <w:jc w:val="both"/>
      </w:pPr>
      <w:r>
        <w:t xml:space="preserve">Nombre: </w:t>
      </w:r>
      <w:r w:rsidR="003A37AF">
        <w:t>Jeann Marco Quintanilla Sayritupac</w:t>
      </w:r>
    </w:p>
    <w:p w14:paraId="7C5CAC95" w14:textId="45FCAE93" w:rsidR="003779B1" w:rsidRDefault="003779B1" w:rsidP="001614EF">
      <w:pPr>
        <w:tabs>
          <w:tab w:val="left" w:pos="3345"/>
        </w:tabs>
        <w:jc w:val="both"/>
      </w:pPr>
      <w:r>
        <w:t>Correo para regresar el control corregido:</w:t>
      </w:r>
      <w:r w:rsidR="00F904CB">
        <w:t xml:space="preserve"> </w:t>
      </w:r>
      <w:r w:rsidR="003A37AF">
        <w:t xml:space="preserve"> </w:t>
      </w:r>
      <w:hyperlink r:id="rId12" w:history="1">
        <w:r w:rsidR="003A37AF" w:rsidRPr="00BD515D">
          <w:rPr>
            <w:rStyle w:val="Hipervnculo"/>
          </w:rPr>
          <w:t>johannesmarcvs@gmail.com</w:t>
        </w:r>
      </w:hyperlink>
    </w:p>
    <w:p w14:paraId="0A55B9C8" w14:textId="77B88638" w:rsidR="00BD171D" w:rsidRDefault="00BD171D" w:rsidP="001614EF">
      <w:pPr>
        <w:tabs>
          <w:tab w:val="left" w:pos="3345"/>
        </w:tabs>
        <w:jc w:val="both"/>
      </w:pPr>
      <w:r>
        <w:t>Nota de Control:</w:t>
      </w:r>
      <w:r w:rsidR="00565868">
        <w:t xml:space="preserve"> </w:t>
      </w:r>
      <w:r w:rsidR="00565868" w:rsidRPr="00565868">
        <w:rPr>
          <w:color w:val="FF0000"/>
        </w:rPr>
        <w:t>12</w:t>
      </w:r>
      <w:r w:rsidR="001614EF">
        <w:t>/15</w:t>
      </w:r>
    </w:p>
    <w:p w14:paraId="15C4E5A1" w14:textId="77777777" w:rsidR="00BD171D" w:rsidRDefault="00BD171D" w:rsidP="001614EF">
      <w:pPr>
        <w:tabs>
          <w:tab w:val="left" w:pos="3345"/>
        </w:tabs>
        <w:jc w:val="both"/>
      </w:pPr>
      <w:r>
        <w:t xml:space="preserve">Nota del informe: </w:t>
      </w:r>
      <w:bookmarkStart w:id="0" w:name="_GoBack"/>
      <w:bookmarkEnd w:id="0"/>
      <w:r w:rsidR="001614EF">
        <w:t>0/5</w:t>
      </w:r>
    </w:p>
    <w:p w14:paraId="3DAA1F44" w14:textId="77777777" w:rsidR="0041104E" w:rsidRDefault="0041104E" w:rsidP="001614EF">
      <w:pPr>
        <w:pBdr>
          <w:bottom w:val="single" w:sz="12" w:space="1" w:color="auto"/>
        </w:pBdr>
        <w:tabs>
          <w:tab w:val="left" w:pos="3345"/>
        </w:tabs>
        <w:jc w:val="both"/>
      </w:pPr>
    </w:p>
    <w:p w14:paraId="1920BB00" w14:textId="77777777" w:rsidR="0041104E" w:rsidRDefault="0041104E" w:rsidP="001614EF">
      <w:pPr>
        <w:tabs>
          <w:tab w:val="left" w:pos="3345"/>
        </w:tabs>
        <w:jc w:val="both"/>
      </w:pPr>
    </w:p>
    <w:p w14:paraId="536480AB" w14:textId="7AA5275B" w:rsidR="003A37AF" w:rsidRPr="000304F7" w:rsidRDefault="000304F7" w:rsidP="000304F7">
      <w:pPr>
        <w:tabs>
          <w:tab w:val="left" w:pos="3345"/>
        </w:tabs>
        <w:jc w:val="both"/>
        <w:rPr>
          <w:b/>
        </w:rPr>
      </w:pPr>
      <w:r w:rsidRPr="000304F7">
        <w:rPr>
          <w:b/>
        </w:rPr>
        <w:t xml:space="preserve">1. </w:t>
      </w:r>
      <w:r w:rsidR="00024800" w:rsidRPr="000304F7">
        <w:rPr>
          <w:b/>
        </w:rPr>
        <w:t>De acuerdo a</w:t>
      </w:r>
      <w:r w:rsidR="00ED7CD6" w:rsidRPr="000304F7">
        <w:rPr>
          <w:b/>
        </w:rPr>
        <w:t xml:space="preserve"> Santuc y otros</w:t>
      </w:r>
      <w:r w:rsidR="00024800" w:rsidRPr="000304F7">
        <w:rPr>
          <w:b/>
        </w:rPr>
        <w:t xml:space="preserve"> autores revisados: ¿todos somos capaces de ejercer el pensamiento crítico</w:t>
      </w:r>
      <w:r w:rsidR="00E07113" w:rsidRPr="000304F7">
        <w:rPr>
          <w:b/>
        </w:rPr>
        <w:t>, o se trata de una actividad restringida</w:t>
      </w:r>
      <w:r w:rsidR="00024800" w:rsidRPr="000304F7">
        <w:rPr>
          <w:b/>
        </w:rPr>
        <w:t>?</w:t>
      </w:r>
      <w:r w:rsidR="00ED7CD6" w:rsidRPr="000304F7">
        <w:rPr>
          <w:b/>
        </w:rPr>
        <w:t xml:space="preserve"> </w:t>
      </w:r>
      <w:r w:rsidR="00024800" w:rsidRPr="000304F7">
        <w:rPr>
          <w:b/>
        </w:rPr>
        <w:t>¿</w:t>
      </w:r>
      <w:r w:rsidRPr="000304F7">
        <w:rPr>
          <w:b/>
        </w:rPr>
        <w:t>Por qué</w:t>
      </w:r>
      <w:r w:rsidR="00024800" w:rsidRPr="000304F7">
        <w:rPr>
          <w:b/>
        </w:rPr>
        <w:t>?</w:t>
      </w:r>
      <w:r w:rsidR="00E07113" w:rsidRPr="000304F7">
        <w:rPr>
          <w:b/>
        </w:rPr>
        <w:t xml:space="preserve"> ¿El curso de pensamiento crítico es teórico o práctico? ¿En qué sentido el pensar es un "acto"? </w:t>
      </w:r>
    </w:p>
    <w:p w14:paraId="400ED16A" w14:textId="77777777" w:rsidR="00757113" w:rsidRDefault="00757113" w:rsidP="00757113">
      <w:pPr>
        <w:pStyle w:val="Prrafodelista"/>
        <w:tabs>
          <w:tab w:val="left" w:pos="3345"/>
        </w:tabs>
        <w:jc w:val="both"/>
      </w:pPr>
    </w:p>
    <w:p w14:paraId="51A91575" w14:textId="55E45842" w:rsidR="003A37AF" w:rsidRDefault="003A37AF" w:rsidP="00757113">
      <w:pPr>
        <w:jc w:val="both"/>
      </w:pPr>
      <w:r>
        <w:t xml:space="preserve">Cuando el autor </w:t>
      </w:r>
      <w:r w:rsidRPr="00944874">
        <w:rPr>
          <w:b/>
          <w:i/>
        </w:rPr>
        <w:t>Vicente Santuc</w:t>
      </w:r>
      <w:r>
        <w:t xml:space="preserve"> se refiere al pensamiento crítico, inmediatamente trae a consideración al filosofar como un </w:t>
      </w:r>
      <w:r w:rsidR="00C16406">
        <w:rPr>
          <w:b/>
          <w:i/>
        </w:rPr>
        <w:t xml:space="preserve">acto enraizado </w:t>
      </w:r>
      <w:r w:rsidR="00C16406" w:rsidRPr="00311142">
        <w:t>de</w:t>
      </w:r>
      <w:r w:rsidRPr="00311142">
        <w:t>l ser humano</w:t>
      </w:r>
      <w:r w:rsidR="00311142">
        <w:rPr>
          <w:b/>
          <w:i/>
        </w:rPr>
        <w:t xml:space="preserve">, </w:t>
      </w:r>
      <w:r>
        <w:t xml:space="preserve">donde la humanidad como especie  posee esta facultad innata de pensar y repensar sus propios pensamientos a la luz de una mayor </w:t>
      </w:r>
      <w:r w:rsidR="00C16406">
        <w:t>comprensión de su entorno (más allá de fines meramente instrumentales) y su propia posición dentro del orden del universo. Estos dos movimientos de ida y retorno, de afuera hacia adentro y viceversa, posibilitan el lapso de su existencia diferenciándolo del resto de criaturas</w:t>
      </w:r>
      <w:r w:rsidR="00B80564">
        <w:t>, al buscar algo más allá de satisfacer sus necesidades más primarias</w:t>
      </w:r>
      <w:r w:rsidR="00C16406">
        <w:t>. Esta facultad de otorgarse así mismo significado y significar su entorno, puede</w:t>
      </w:r>
      <w:r w:rsidR="00B80564">
        <w:t xml:space="preserve">n tornar dos vías, la sistematizada y la no sistematizada, la primera de ellas será ámbito del </w:t>
      </w:r>
      <w:r w:rsidR="00B80564" w:rsidRPr="00B80564">
        <w:rPr>
          <w:b/>
          <w:i/>
        </w:rPr>
        <w:t>“filósofo profesional”</w:t>
      </w:r>
      <w:r w:rsidR="00B80564">
        <w:t xml:space="preserve"> </w:t>
      </w:r>
      <w:r w:rsidR="00B80564">
        <w:rPr>
          <w:rStyle w:val="Refdenotaalpie"/>
        </w:rPr>
        <w:footnoteReference w:id="1"/>
      </w:r>
      <w:r w:rsidR="00B80564">
        <w:t>y el segundo será ámbito del hombre común y regular sin más. Lo cierto es que cada ser humano sobre la faz de la tierra</w:t>
      </w:r>
      <w:r w:rsidR="00B32D6D">
        <w:t xml:space="preserve"> con</w:t>
      </w:r>
      <w:r w:rsidR="00944874">
        <w:t>struye, en mayor y menor medida</w:t>
      </w:r>
      <w:r w:rsidR="00B80564">
        <w:t xml:space="preserve"> por necesidad latente</w:t>
      </w:r>
      <w:r w:rsidR="00944874">
        <w:t>,</w:t>
      </w:r>
      <w:r w:rsidR="00B80564">
        <w:t xml:space="preserve"> un propio relato existencial valioso </w:t>
      </w:r>
      <w:r w:rsidR="00944874">
        <w:t xml:space="preserve">en </w:t>
      </w:r>
      <w:r w:rsidR="00B32D6D">
        <w:t xml:space="preserve">sí mismo, </w:t>
      </w:r>
      <w:r w:rsidR="00B80564">
        <w:t xml:space="preserve">que enriquece el conocimiento, y entiéndase conocimiento, como el gran cumulo de experiencias humanas a lo largo de la historicidad. </w:t>
      </w:r>
      <w:r w:rsidR="00B32D6D">
        <w:t xml:space="preserve"> Para culminar podríamos decir que el pensar crítico forma parte de nuestro patrimonio como especie, abierto y resemantizándose perennemente. </w:t>
      </w:r>
    </w:p>
    <w:p w14:paraId="177F78BA" w14:textId="22C18A31" w:rsidR="00B34678" w:rsidRDefault="00B32D6D" w:rsidP="00757113">
      <w:pPr>
        <w:jc w:val="both"/>
      </w:pPr>
      <w:r>
        <w:t>El curso de pensamiento crítico no posee una esencialidad ni teórica ,</w:t>
      </w:r>
      <w:r w:rsidR="00FE290D">
        <w:t xml:space="preserve"> </w:t>
      </w:r>
      <w:r>
        <w:t xml:space="preserve">ni practica desasociada la una de la otra, sino que se manifiesta como una simbiosis, </w:t>
      </w:r>
      <w:r w:rsidR="00FE290D">
        <w:t xml:space="preserve">donde </w:t>
      </w:r>
      <w:r>
        <w:t xml:space="preserve">constantemente </w:t>
      </w:r>
      <w:r w:rsidR="00FE290D">
        <w:t xml:space="preserve">se están referenciando </w:t>
      </w:r>
      <w:r>
        <w:t xml:space="preserve">mutuamente, ya que, nuestra </w:t>
      </w:r>
      <w:r w:rsidRPr="00FE290D">
        <w:rPr>
          <w:b/>
          <w:i/>
        </w:rPr>
        <w:t>“praxis”</w:t>
      </w:r>
      <w:r>
        <w:t xml:space="preserve"> </w:t>
      </w:r>
      <w:r w:rsidR="00FE290D">
        <w:rPr>
          <w:rStyle w:val="Refdenotaalpie"/>
        </w:rPr>
        <w:footnoteReference w:id="2"/>
      </w:r>
      <w:r w:rsidR="00FE290D">
        <w:t xml:space="preserve"> puede partir</w:t>
      </w:r>
      <w:r>
        <w:t xml:space="preserve"> de consideraciones interiores que pertenecen al ámbito de </w:t>
      </w:r>
      <w:r w:rsidR="00FE290D">
        <w:t>lo intelectivo y viceversa, sendos</w:t>
      </w:r>
      <w:r>
        <w:t xml:space="preserve"> pensamiento</w:t>
      </w:r>
      <w:r w:rsidR="00FE290D">
        <w:t xml:space="preserve">s podrían haber partido de un experiencia no previamente rumiada, que nos abordó sin previo aviso y que </w:t>
      </w:r>
      <w:r w:rsidR="00FE290D">
        <w:lastRenderedPageBreak/>
        <w:t xml:space="preserve">luego de haber sido abstraídas y valoradas pasan a convertirse en rutas recurrentes para nuestro accionar. Por ende, no todo pensamiento sería autónomo de la materia o el intelecto, (hablando de su origen más a detalle) lo que sí es importante  mencionar es que, todo </w:t>
      </w:r>
      <w:r w:rsidR="00B34678">
        <w:t xml:space="preserve">pensamiento, elucubrado y deliberado por el tamiz de la razón, </w:t>
      </w:r>
      <w:r w:rsidR="00FE290D">
        <w:t>debe arrojarnos a su práctica y su ejecución, haciéndose patente en la realidad, rompiendo la burbuja conceptual en la que orbita para que aterrice sobre la materia y la transforme.</w:t>
      </w:r>
      <w:r w:rsidR="00B34678">
        <w:t xml:space="preserve"> Por tal motivo, considerar al pensamiento crítico como únicamente teórico o únicamente práctico sería un error propio de la falacia de falsa dicotomía, un sesgo cognitivo en código binario, donde se pondría una supremacía de uno sobre el otro. </w:t>
      </w:r>
    </w:p>
    <w:p w14:paraId="66F8AF69" w14:textId="261029B7" w:rsidR="00757113" w:rsidRDefault="00B34678" w:rsidP="00090DD4">
      <w:pPr>
        <w:jc w:val="both"/>
        <w:rPr>
          <w:b/>
          <w:i/>
        </w:rPr>
      </w:pPr>
      <w:r>
        <w:t xml:space="preserve">Por </w:t>
      </w:r>
      <w:r w:rsidR="00757113">
        <w:t>último</w:t>
      </w:r>
      <w:r>
        <w:t>, el filosofar como acto comprende</w:t>
      </w:r>
      <w:r w:rsidR="00090DD4">
        <w:t xml:space="preserve"> la disponibilidad del individuo a dejarse interpelar, transformar por preguntas </w:t>
      </w:r>
      <w:r w:rsidR="00CE58E6">
        <w:t>que ponen en pausa</w:t>
      </w:r>
      <w:r w:rsidR="00CF3536">
        <w:t xml:space="preserve"> nuestra</w:t>
      </w:r>
      <w:r w:rsidR="00CE58E6">
        <w:t>s ajetreadas agendas</w:t>
      </w:r>
      <w:r w:rsidR="00CF3536">
        <w:t>, partiendo</w:t>
      </w:r>
      <w:r w:rsidR="00090DD4">
        <w:t xml:space="preserve"> del deseo humano de comprender</w:t>
      </w:r>
      <w:r w:rsidR="00CE58E6">
        <w:t>, como colectividad, que poseemos “</w:t>
      </w:r>
      <w:r w:rsidR="00CE58E6">
        <w:rPr>
          <w:b/>
          <w:i/>
        </w:rPr>
        <w:t>Un c</w:t>
      </w:r>
      <w:r w:rsidR="00090DD4" w:rsidRPr="00CF3536">
        <w:rPr>
          <w:b/>
          <w:i/>
        </w:rPr>
        <w:t>uerpo habitado por la palabra”</w:t>
      </w:r>
      <w:r w:rsidR="00090DD4" w:rsidRPr="00CF3536">
        <w:rPr>
          <w:rStyle w:val="Refdenotaalpie"/>
          <w:b/>
          <w:i/>
        </w:rPr>
        <w:footnoteReference w:id="3"/>
      </w:r>
      <w:r w:rsidR="00CE58E6">
        <w:rPr>
          <w:b/>
          <w:i/>
        </w:rPr>
        <w:t xml:space="preserve">, </w:t>
      </w:r>
      <w:r w:rsidR="00CE58E6" w:rsidRPr="00CE58E6">
        <w:t>para salir del dua</w:t>
      </w:r>
      <w:r w:rsidR="00CE58E6">
        <w:t>lismo antropológico propuesto por Platón</w:t>
      </w:r>
      <w:r w:rsidR="00CE58E6" w:rsidRPr="00CE58E6">
        <w:t xml:space="preserve"> del cuerpo y espíritu</w:t>
      </w:r>
      <w:r w:rsidR="00CE58E6">
        <w:t xml:space="preserve">. El acto de filosofar está en posición con la </w:t>
      </w:r>
      <w:r w:rsidR="00CE58E6" w:rsidRPr="00CE58E6">
        <w:rPr>
          <w:b/>
          <w:i/>
        </w:rPr>
        <w:t>“potencia”,</w:t>
      </w:r>
      <w:r w:rsidR="00CE58E6" w:rsidRPr="00CE58E6">
        <w:rPr>
          <w:b/>
        </w:rPr>
        <w:t xml:space="preserve"> </w:t>
      </w:r>
      <w:r w:rsidR="00CE58E6">
        <w:t>ya que, no podemos dejar de explorar el entorno</w:t>
      </w:r>
      <w:r w:rsidR="001947A6">
        <w:t>, a nosotros mismos, a quien nos conflictúa</w:t>
      </w:r>
      <w:r w:rsidR="00CE58E6">
        <w:t xml:space="preserve"> y reflexionar sobre la propia vida</w:t>
      </w:r>
      <w:r w:rsidR="001947A6">
        <w:t xml:space="preserve"> desde todos sus dimensiones y ámbitos</w:t>
      </w:r>
      <w:r w:rsidR="00CE58E6">
        <w:t xml:space="preserve">. </w:t>
      </w:r>
      <w:r>
        <w:t xml:space="preserve">Vicente nos invita a salir del confort intelectual al propio estilo de Emmanuel Kant con su clásica exhortación del </w:t>
      </w:r>
      <w:r w:rsidRPr="00B34678">
        <w:rPr>
          <w:b/>
          <w:i/>
        </w:rPr>
        <w:t>“</w:t>
      </w:r>
      <w:proofErr w:type="spellStart"/>
      <w:r w:rsidRPr="00B34678">
        <w:rPr>
          <w:b/>
          <w:i/>
        </w:rPr>
        <w:t>Sapere</w:t>
      </w:r>
      <w:proofErr w:type="spellEnd"/>
      <w:r w:rsidRPr="00B34678">
        <w:rPr>
          <w:b/>
          <w:i/>
        </w:rPr>
        <w:t xml:space="preserve"> </w:t>
      </w:r>
      <w:proofErr w:type="spellStart"/>
      <w:r w:rsidRPr="00B34678">
        <w:rPr>
          <w:b/>
          <w:i/>
        </w:rPr>
        <w:t>aude</w:t>
      </w:r>
      <w:proofErr w:type="spellEnd"/>
      <w:r w:rsidRPr="00B34678">
        <w:rPr>
          <w:b/>
          <w:i/>
        </w:rPr>
        <w:t>”</w:t>
      </w:r>
      <w:r w:rsidRPr="00B34678">
        <w:rPr>
          <w:rStyle w:val="Refdenotaalpie"/>
          <w:b/>
          <w:i/>
        </w:rPr>
        <w:footnoteReference w:id="4"/>
      </w:r>
      <w:r w:rsidR="00944874">
        <w:rPr>
          <w:b/>
          <w:i/>
        </w:rPr>
        <w:t>.</w:t>
      </w:r>
    </w:p>
    <w:p w14:paraId="551D2254" w14:textId="34340007" w:rsidR="00FF21DA" w:rsidRDefault="00FF21DA" w:rsidP="00090DD4">
      <w:pPr>
        <w:jc w:val="both"/>
        <w:rPr>
          <w:b/>
          <w:color w:val="FF0000"/>
        </w:rPr>
      </w:pPr>
      <w:r>
        <w:rPr>
          <w:b/>
          <w:color w:val="FF0000"/>
        </w:rPr>
        <w:t xml:space="preserve">Muy Bien. </w:t>
      </w:r>
    </w:p>
    <w:p w14:paraId="49F1D586" w14:textId="678D4BB5" w:rsidR="00FF21DA" w:rsidRPr="00FF21DA" w:rsidRDefault="00FF21DA" w:rsidP="00090DD4">
      <w:pPr>
        <w:jc w:val="both"/>
        <w:rPr>
          <w:b/>
          <w:color w:val="FF0000"/>
        </w:rPr>
      </w:pPr>
      <w:r>
        <w:rPr>
          <w:b/>
          <w:color w:val="FF0000"/>
        </w:rPr>
        <w:t>Puntos: 4</w:t>
      </w:r>
    </w:p>
    <w:p w14:paraId="4D209CEB" w14:textId="77777777" w:rsidR="000304F7" w:rsidRDefault="000304F7" w:rsidP="00090DD4">
      <w:pPr>
        <w:jc w:val="both"/>
      </w:pPr>
    </w:p>
    <w:p w14:paraId="75F03095" w14:textId="5CBB0BC7" w:rsidR="003A37AF" w:rsidRPr="000304F7" w:rsidRDefault="000304F7" w:rsidP="000304F7">
      <w:pPr>
        <w:tabs>
          <w:tab w:val="left" w:pos="3345"/>
        </w:tabs>
        <w:jc w:val="both"/>
        <w:rPr>
          <w:b/>
        </w:rPr>
      </w:pPr>
      <w:r w:rsidRPr="000304F7">
        <w:rPr>
          <w:b/>
        </w:rPr>
        <w:t xml:space="preserve">2. </w:t>
      </w:r>
      <w:r w:rsidR="009F040B" w:rsidRPr="000304F7">
        <w:rPr>
          <w:b/>
        </w:rPr>
        <w:t>¿Está</w:t>
      </w:r>
      <w:r w:rsidR="00024800" w:rsidRPr="000304F7">
        <w:rPr>
          <w:b/>
        </w:rPr>
        <w:t xml:space="preserve"> de acuerdo con "la figura de la vaca"? ¿porqué? ¿Qué otra figura </w:t>
      </w:r>
      <w:r w:rsidR="009F040B" w:rsidRPr="000304F7">
        <w:rPr>
          <w:b/>
        </w:rPr>
        <w:t>podría</w:t>
      </w:r>
      <w:r w:rsidR="00024800" w:rsidRPr="000304F7">
        <w:rPr>
          <w:b/>
        </w:rPr>
        <w:t xml:space="preserve"> caracterizar al pensar?</w:t>
      </w:r>
    </w:p>
    <w:p w14:paraId="3EE1811A" w14:textId="221E2264" w:rsidR="001947A6" w:rsidRDefault="00335293" w:rsidP="00757113">
      <w:pPr>
        <w:tabs>
          <w:tab w:val="left" w:pos="3345"/>
        </w:tabs>
        <w:jc w:val="both"/>
      </w:pPr>
      <w:r>
        <w:t>Santuc nos ofrece la imagen de “</w:t>
      </w:r>
      <w:r w:rsidRPr="00335293">
        <w:rPr>
          <w:b/>
          <w:i/>
        </w:rPr>
        <w:t>la vaca</w:t>
      </w:r>
      <w:r>
        <w:rPr>
          <w:b/>
          <w:i/>
        </w:rPr>
        <w:t>”</w:t>
      </w:r>
      <w:r>
        <w:rPr>
          <w:rStyle w:val="Refdenotaalpie"/>
          <w:b/>
          <w:i/>
        </w:rPr>
        <w:footnoteReference w:id="5"/>
      </w:r>
      <w:r>
        <w:t xml:space="preserve"> propuesta por Hegel para establecer un paralelismo del acto de filosofar con esta rumiante criatura. Me parece acertado en el análisis, ya que, el acto de pensar nos mueve a un recorrido de constante retorno sobre lo ya transitado</w:t>
      </w:r>
      <w:r w:rsidR="000304F7">
        <w:t>, fagocitado</w:t>
      </w:r>
      <w:r>
        <w:t xml:space="preserve">. Volver sobre </w:t>
      </w:r>
      <w:r w:rsidR="00944874">
        <w:t xml:space="preserve">nuestros pasos en la gran escalinata del conocimiento y el saber, nos proporciona el sentido de pertenencia del camino y poder así constatar una vez más, sus rupturas, fragilidades y obstáculos para </w:t>
      </w:r>
      <w:proofErr w:type="spellStart"/>
      <w:r w:rsidR="00944874">
        <w:t>resemantizar</w:t>
      </w:r>
      <w:proofErr w:type="spellEnd"/>
      <w:r w:rsidR="00944874">
        <w:t xml:space="preserve"> soluciones y contenido novedoso</w:t>
      </w:r>
      <w:r w:rsidR="000304F7">
        <w:t xml:space="preserve"> no previamente advertido, tanto como concepto o como experiencia</w:t>
      </w:r>
      <w:r w:rsidR="00944874">
        <w:t>.</w:t>
      </w:r>
    </w:p>
    <w:p w14:paraId="0B9B5BF9" w14:textId="329E5464" w:rsidR="00B34678" w:rsidRDefault="00B34678" w:rsidP="00757113">
      <w:pPr>
        <w:tabs>
          <w:tab w:val="left" w:pos="3345"/>
        </w:tabs>
        <w:jc w:val="both"/>
      </w:pPr>
      <w:r>
        <w:t xml:space="preserve">Si tuviera que elegir en una figura que </w:t>
      </w:r>
      <w:r w:rsidR="00757113">
        <w:t xml:space="preserve">ilustre al acto del pensar críticamente probablemente sería una </w:t>
      </w:r>
      <w:r w:rsidR="00757113" w:rsidRPr="000304F7">
        <w:rPr>
          <w:b/>
          <w:i/>
        </w:rPr>
        <w:t>linterna ecológica,</w:t>
      </w:r>
      <w:r w:rsidR="00757113">
        <w:t xml:space="preserve"> porque este tipo de linternas obtiene su energía a través de los paneles solares incorporados en su sistema. Me parece una buena alegoría porque me permite considerar al pensamiento como </w:t>
      </w:r>
      <w:r w:rsidR="00BF7FC2">
        <w:t>la radiante luz del</w:t>
      </w:r>
      <w:r w:rsidR="00757113">
        <w:t xml:space="preserve"> sol que alimenta </w:t>
      </w:r>
      <w:r w:rsidR="00BF7FC2">
        <w:t xml:space="preserve">y vivifica </w:t>
      </w:r>
      <w:r w:rsidR="00757113">
        <w:t xml:space="preserve">a todos los seres </w:t>
      </w:r>
      <w:r w:rsidR="00BF7FC2">
        <w:t>con su brillo y calor, donde nadie puede escap</w:t>
      </w:r>
      <w:r w:rsidR="00830D6B">
        <w:t>ar de su manifestación. C</w:t>
      </w:r>
      <w:r w:rsidR="00BF7FC2">
        <w:t>onsidero</w:t>
      </w:r>
      <w:r w:rsidR="00830D6B">
        <w:t xml:space="preserve"> también </w:t>
      </w:r>
      <w:r w:rsidR="00BF7FC2">
        <w:t xml:space="preserve"> al pensamiento </w:t>
      </w:r>
      <w:r w:rsidR="00830D6B">
        <w:t>crítico así</w:t>
      </w:r>
      <w:r w:rsidR="00BF7FC2">
        <w:t xml:space="preserve">, como un patrimonio que es heredad de todo el género humano </w:t>
      </w:r>
      <w:r w:rsidR="00830D6B">
        <w:t>y que todos</w:t>
      </w:r>
      <w:r w:rsidR="00BF7FC2">
        <w:t xml:space="preserve"> recibimos</w:t>
      </w:r>
      <w:r w:rsidR="00830D6B">
        <w:t>,</w:t>
      </w:r>
      <w:r w:rsidR="00BF7FC2">
        <w:t xml:space="preserve"> en menor o mayor medida, pero que no es un bien privativo para unos cuantos privilegiados que forman parte de las cúpulas del poder. Es necesario exponernos a la luz del acto deliberado del pensar para poder extraer </w:t>
      </w:r>
      <w:r w:rsidR="00830D6B">
        <w:t>de él, la energía de posicionarnos sostenida y justificadament</w:t>
      </w:r>
      <w:r w:rsidR="000304F7">
        <w:t>e en las diversas postrimerías qu</w:t>
      </w:r>
      <w:r w:rsidR="00830D6B">
        <w:t>e este mundo</w:t>
      </w:r>
      <w:r w:rsidR="000304F7">
        <w:t>,</w:t>
      </w:r>
      <w:r w:rsidR="00830D6B">
        <w:t xml:space="preserve"> muchas veces polarizado y fanatizado</w:t>
      </w:r>
      <w:r w:rsidR="000304F7">
        <w:t>,</w:t>
      </w:r>
      <w:r w:rsidR="00830D6B">
        <w:t xml:space="preserve"> suele presentar, y salir así, de la confortable tibieza e indiferencia que muchas veces </w:t>
      </w:r>
      <w:r w:rsidR="005751DA">
        <w:t xml:space="preserve">se asume. La linterna cumple su función partiendo </w:t>
      </w:r>
      <w:r w:rsidR="00830D6B">
        <w:t>de una situación de desventaja al estar sometida a la p</w:t>
      </w:r>
      <w:r w:rsidR="005751DA">
        <w:t>lena oscuridad de medianoche en</w:t>
      </w:r>
      <w:r w:rsidR="00830D6B">
        <w:t xml:space="preserve"> el campo, pero que aunque tenue y sencilla, </w:t>
      </w:r>
      <w:r w:rsidR="00830D6B">
        <w:lastRenderedPageBreak/>
        <w:t>puede hacernos capaz de llegar a buen recaudo si así nosotros se lo permitimos.</w:t>
      </w:r>
      <w:r w:rsidR="005751DA">
        <w:t xml:space="preserve"> Todos tenemos la posibilidad de darle uso, sin embargo la obstinación del ser humano hace que muchas veces esa herramienta permanezca más tiempo en nuestro bolsillos que encendida. Ese es el precio que hay que pagar por efecto de la volición. </w:t>
      </w:r>
    </w:p>
    <w:p w14:paraId="7F1860E8" w14:textId="659F156E" w:rsidR="00FF21DA" w:rsidRDefault="00FF21DA" w:rsidP="00757113">
      <w:pPr>
        <w:tabs>
          <w:tab w:val="left" w:pos="3345"/>
        </w:tabs>
        <w:jc w:val="both"/>
        <w:rPr>
          <w:color w:val="FF0000"/>
        </w:rPr>
      </w:pPr>
      <w:r>
        <w:rPr>
          <w:color w:val="FF0000"/>
        </w:rPr>
        <w:t>Muy bien, muy interesante propuesta</w:t>
      </w:r>
    </w:p>
    <w:p w14:paraId="2305FEE5" w14:textId="50502A5C" w:rsidR="00FF21DA" w:rsidRDefault="00FF21DA" w:rsidP="00757113">
      <w:pPr>
        <w:tabs>
          <w:tab w:val="left" w:pos="3345"/>
        </w:tabs>
        <w:jc w:val="both"/>
      </w:pPr>
      <w:r>
        <w:rPr>
          <w:color w:val="FF0000"/>
        </w:rPr>
        <w:t>Puntos: 4</w:t>
      </w:r>
    </w:p>
    <w:p w14:paraId="6B9E6D17" w14:textId="77777777" w:rsidR="003A37AF" w:rsidRDefault="003A37AF" w:rsidP="00757113">
      <w:pPr>
        <w:tabs>
          <w:tab w:val="left" w:pos="3345"/>
        </w:tabs>
        <w:jc w:val="both"/>
      </w:pPr>
    </w:p>
    <w:p w14:paraId="74178EB5" w14:textId="5B6C3532" w:rsidR="009F040B" w:rsidRPr="000304F7" w:rsidRDefault="000304F7" w:rsidP="000304F7">
      <w:pPr>
        <w:tabs>
          <w:tab w:val="left" w:pos="3345"/>
        </w:tabs>
        <w:jc w:val="both"/>
        <w:rPr>
          <w:b/>
        </w:rPr>
      </w:pPr>
      <w:r w:rsidRPr="000304F7">
        <w:rPr>
          <w:b/>
        </w:rPr>
        <w:t xml:space="preserve">3. </w:t>
      </w:r>
      <w:r w:rsidR="009F040B" w:rsidRPr="000304F7">
        <w:rPr>
          <w:b/>
        </w:rPr>
        <w:t>¿Qué relación es posible entre el concepto de la banalidad del mal y el pensamiento crítico?</w:t>
      </w:r>
    </w:p>
    <w:p w14:paraId="162B2368" w14:textId="09C20FAD" w:rsidR="00ED3857" w:rsidRDefault="00ED3857" w:rsidP="000304F7">
      <w:pPr>
        <w:tabs>
          <w:tab w:val="left" w:pos="3345"/>
        </w:tabs>
        <w:ind w:left="360"/>
        <w:jc w:val="both"/>
      </w:pPr>
    </w:p>
    <w:p w14:paraId="785CCB78" w14:textId="47031610" w:rsidR="00D05860" w:rsidRDefault="008D3847" w:rsidP="00192E32">
      <w:pPr>
        <w:tabs>
          <w:tab w:val="left" w:pos="3345"/>
        </w:tabs>
        <w:jc w:val="both"/>
      </w:pPr>
      <w:r>
        <w:t>La banalidad</w:t>
      </w:r>
      <w:r w:rsidR="005B4C30">
        <w:t xml:space="preserve"> del mal, </w:t>
      </w:r>
      <w:r>
        <w:t xml:space="preserve"> en términos de Arendt</w:t>
      </w:r>
      <w:r w:rsidR="005003E8">
        <w:t>, intenta explicarnos</w:t>
      </w:r>
      <w:r w:rsidR="005B4C30">
        <w:t xml:space="preserve"> la</w:t>
      </w:r>
      <w:r>
        <w:t xml:space="preserve"> complejidad de la condici</w:t>
      </w:r>
      <w:r w:rsidR="005B4C30">
        <w:t xml:space="preserve">ón </w:t>
      </w:r>
      <w:r w:rsidR="005003E8">
        <w:t xml:space="preserve">precaria </w:t>
      </w:r>
      <w:r w:rsidR="005B4C30">
        <w:t xml:space="preserve">humana, ya que, </w:t>
      </w:r>
      <w:r w:rsidR="00FF21DA">
        <w:rPr>
          <w:color w:val="FF0000"/>
        </w:rPr>
        <w:t>(</w:t>
      </w:r>
      <w:r w:rsidR="00FF21DA">
        <w:rPr>
          <w:color w:val="FF0000"/>
        </w:rPr>
        <w:t>antiguamente</w:t>
      </w:r>
      <w:r w:rsidR="00FF21DA">
        <w:rPr>
          <w:color w:val="FF0000"/>
        </w:rPr>
        <w:t>)</w:t>
      </w:r>
      <w:r w:rsidR="00FF21DA">
        <w:rPr>
          <w:color w:val="FF0000"/>
        </w:rPr>
        <w:t xml:space="preserve"> </w:t>
      </w:r>
      <w:r w:rsidR="005B4C30" w:rsidRPr="00FF21DA">
        <w:rPr>
          <w:strike/>
        </w:rPr>
        <w:t>en antiguo</w:t>
      </w:r>
      <w:r w:rsidR="005B4C30">
        <w:t xml:space="preserve"> (y según lo que </w:t>
      </w:r>
      <w:r>
        <w:t>el sentido común nos dicta</w:t>
      </w:r>
      <w:r w:rsidR="005B4C30">
        <w:t xml:space="preserve">) </w:t>
      </w:r>
      <w:r>
        <w:t xml:space="preserve">las personas que cometen actos </w:t>
      </w:r>
      <w:r w:rsidR="005B4C30">
        <w:t>homicidas</w:t>
      </w:r>
      <w:r>
        <w:t xml:space="preserve"> premeditada y sistematizadamente, </w:t>
      </w:r>
      <w:r w:rsidR="005B4C30">
        <w:t xml:space="preserve">son individuos crueles con mentes macabras que manifiestan explícitamente </w:t>
      </w:r>
      <w:r w:rsidR="00911A43">
        <w:t>ser un</w:t>
      </w:r>
      <w:r w:rsidR="005B4C30">
        <w:t xml:space="preserve"> peligro latente para la sociedad, camuflados en el seno de nuestro estado; sin embargo, </w:t>
      </w:r>
      <w:r w:rsidR="005003E8">
        <w:t>ese mal radicalizado</w:t>
      </w:r>
      <w:r w:rsidR="005B4C30">
        <w:t xml:space="preserve">, nos permite contemplar una nueva dimensión del mal </w:t>
      </w:r>
      <w:r w:rsidR="005003E8">
        <w:t xml:space="preserve">banalizado, </w:t>
      </w:r>
      <w:r w:rsidR="005B4C30">
        <w:t>burocratizado y acrítico</w:t>
      </w:r>
      <w:r w:rsidR="005003E8">
        <w:t>, fuera del perfil convencional del tirano</w:t>
      </w:r>
      <w:r w:rsidR="005B4C30">
        <w:t xml:space="preserve">. Este mal </w:t>
      </w:r>
      <w:r w:rsidR="005003E8">
        <w:t xml:space="preserve">banal </w:t>
      </w:r>
      <w:r w:rsidR="005B4C30">
        <w:t>se encarna en la persona de Eichmann, quien según el experto diagnóstico de seis psiquiatras</w:t>
      </w:r>
      <w:r w:rsidR="00266BCF">
        <w:t xml:space="preserve"> y un clérigo,</w:t>
      </w:r>
      <w:r w:rsidR="005B4C30">
        <w:t xml:space="preserve"> no solo no es un</w:t>
      </w:r>
      <w:r w:rsidR="00911A43">
        <w:t>a amenaza para el entorno sino que</w:t>
      </w:r>
      <w:r w:rsidR="00266BCF">
        <w:t xml:space="preserve">, </w:t>
      </w:r>
      <w:r w:rsidR="000304F7" w:rsidRPr="005B4C30">
        <w:rPr>
          <w:b/>
          <w:i/>
        </w:rPr>
        <w:t>“</w:t>
      </w:r>
      <w:r w:rsidR="00266BCF">
        <w:rPr>
          <w:b/>
          <w:i/>
        </w:rPr>
        <w:t>n</w:t>
      </w:r>
      <w:r w:rsidR="00D05860" w:rsidRPr="005B4C30">
        <w:rPr>
          <w:b/>
          <w:i/>
        </w:rPr>
        <w:t xml:space="preserve">o solo </w:t>
      </w:r>
      <w:r w:rsidR="00911A43">
        <w:rPr>
          <w:b/>
          <w:i/>
        </w:rPr>
        <w:t xml:space="preserve">es </w:t>
      </w:r>
      <w:r w:rsidR="00D05860" w:rsidRPr="005B4C30">
        <w:rPr>
          <w:b/>
          <w:i/>
        </w:rPr>
        <w:t>normal, sino ejemplar”</w:t>
      </w:r>
      <w:r w:rsidR="00D05860" w:rsidRPr="005B4C30">
        <w:rPr>
          <w:rStyle w:val="Refdenotaalpie"/>
          <w:b/>
          <w:i/>
        </w:rPr>
        <w:footnoteReference w:id="6"/>
      </w:r>
      <w:r w:rsidR="005B4C30">
        <w:rPr>
          <w:b/>
          <w:i/>
        </w:rPr>
        <w:t xml:space="preserve"> </w:t>
      </w:r>
      <w:r w:rsidR="005B4C30">
        <w:t>, estas consideraciones rompen con nuestra</w:t>
      </w:r>
      <w:r w:rsidR="00911A43">
        <w:t xml:space="preserve"> idea del genocida por excelencia, y ponen a Arendt a reflexionar, sobre como los ser</w:t>
      </w:r>
      <w:r w:rsidR="00266BCF">
        <w:t>es humanos podemos considerar como algo viable, tan solo imaginar laborar en un campo de concentración, su</w:t>
      </w:r>
      <w:r w:rsidR="00192E32">
        <w:t>spendiendo todo resquicio de nuestras</w:t>
      </w:r>
      <w:r w:rsidR="00266BCF">
        <w:t xml:space="preserve"> convicciones y propia formación humanista, </w:t>
      </w:r>
      <w:r w:rsidR="005003E8">
        <w:t>por la recompensa de un</w:t>
      </w:r>
      <w:r w:rsidR="00266BCF">
        <w:t xml:space="preserve"> salario bien remunerado y </w:t>
      </w:r>
      <w:r w:rsidR="005003E8">
        <w:t xml:space="preserve">los </w:t>
      </w:r>
      <w:r w:rsidR="00266BCF">
        <w:t>beneficios que nos otorga el régimen establecido. Esa nula “</w:t>
      </w:r>
      <w:proofErr w:type="spellStart"/>
      <w:r w:rsidR="00266BCF">
        <w:t>juiciosidad</w:t>
      </w:r>
      <w:proofErr w:type="spellEnd"/>
      <w:r w:rsidR="00266BCF">
        <w:t>”, esa complicidad es la que impera en la Alemania Nazi y cada funcionario y ciudadano, se convierten en el brazo articulado del mismísimo Adolf Hitler que baj</w:t>
      </w:r>
      <w:r w:rsidR="00192E32">
        <w:t>a la palanca</w:t>
      </w:r>
      <w:r w:rsidR="00266BCF">
        <w:t xml:space="preserve"> para ejecutar a la población judía</w:t>
      </w:r>
      <w:r w:rsidR="00677B15">
        <w:t xml:space="preserve"> una y otra vez, 6 millones de veces más, convirtiéndolos en </w:t>
      </w:r>
      <w:r w:rsidR="00266BCF">
        <w:t>la victima sacrificial que cada pueblo</w:t>
      </w:r>
      <w:r w:rsidR="00192E32">
        <w:t xml:space="preserve">, en un determinado tiempo histórico reclama y </w:t>
      </w:r>
      <w:r w:rsidR="00266BCF">
        <w:t>necesita</w:t>
      </w:r>
      <w:r w:rsidR="00192E32">
        <w:t xml:space="preserve">, </w:t>
      </w:r>
      <w:r w:rsidR="00266BCF">
        <w:t xml:space="preserve">para saciar su sed de venganza y verter </w:t>
      </w:r>
      <w:r w:rsidR="00192E32">
        <w:t xml:space="preserve">todo su odio y visceral maldad con ensañamiento y alevosía. Por esta razón, el pensamiento crítico es crucial y  fundamental, para no contribuir cuando se legaliza la persecución, exilio, segregación </w:t>
      </w:r>
      <w:r w:rsidR="00677B15">
        <w:t>(</w:t>
      </w:r>
      <w:r w:rsidR="00192E32">
        <w:t>y otros males endémicos de las naciones y el mundo</w:t>
      </w:r>
      <w:r w:rsidR="00677B15">
        <w:t>)</w:t>
      </w:r>
      <w:r w:rsidR="00192E32">
        <w:t xml:space="preserve">, </w:t>
      </w:r>
      <w:r w:rsidR="00677B15">
        <w:t>porque</w:t>
      </w:r>
      <w:r w:rsidR="00192E32">
        <w:t xml:space="preserve"> no debemos ser partícipes de tales políticas de estado y por muy el contrario, tener la audacia y el valor para denunciarlas abiertamente convocando a más personas, para su pronto derroque y sanción. Por </w:t>
      </w:r>
      <w:r w:rsidR="005003E8">
        <w:t xml:space="preserve">último, a título personal, </w:t>
      </w:r>
      <w:r w:rsidR="00192E32">
        <w:t xml:space="preserve"> po</w:t>
      </w:r>
      <w:r w:rsidR="005003E8">
        <w:t xml:space="preserve">dría culminar diciendo que en cada rincón del planeta donde se ha instaurado un régimen totalitario, </w:t>
      </w:r>
      <w:r w:rsidR="00677B15">
        <w:t>ese tirano</w:t>
      </w:r>
      <w:r w:rsidR="005003E8">
        <w:t xml:space="preserve"> sociópata y megalómano, encontró propiciac</w:t>
      </w:r>
      <w:r w:rsidR="00677B15">
        <w:t xml:space="preserve">ión en los oportunistas funcionarios </w:t>
      </w:r>
      <w:r w:rsidR="005003E8">
        <w:t>que hicieron viable y patente sus macabras aspiraciones y propósitos.</w:t>
      </w:r>
      <w:r w:rsidR="00677B15">
        <w:t xml:space="preserve"> Hannah Arendt durante el desarrollo de este ensayo, intenta advertirnos sobre ello y nos anima a pensar diligentemente para desarticular nuestras relaciones de poder y sometimiento que siguen y permanecen vigentes en nuestra sociedad, más allá de todas las dicotomías y polarizaciones que frecuentemente el mundo va regurgitando. </w:t>
      </w:r>
    </w:p>
    <w:p w14:paraId="5C722CA4" w14:textId="05ED6DD3" w:rsidR="00565868" w:rsidRDefault="00565868" w:rsidP="00192E32">
      <w:pPr>
        <w:tabs>
          <w:tab w:val="left" w:pos="3345"/>
        </w:tabs>
        <w:jc w:val="both"/>
        <w:rPr>
          <w:color w:val="FF0000"/>
        </w:rPr>
      </w:pPr>
      <w:r>
        <w:rPr>
          <w:color w:val="FF0000"/>
        </w:rPr>
        <w:t>¡Muy bien!</w:t>
      </w:r>
    </w:p>
    <w:p w14:paraId="009AF120" w14:textId="62302D2E" w:rsidR="00565868" w:rsidRPr="00565868" w:rsidRDefault="00565868" w:rsidP="00192E32">
      <w:pPr>
        <w:tabs>
          <w:tab w:val="left" w:pos="3345"/>
        </w:tabs>
        <w:jc w:val="both"/>
        <w:rPr>
          <w:color w:val="FF0000"/>
        </w:rPr>
      </w:pPr>
      <w:r>
        <w:rPr>
          <w:color w:val="FF0000"/>
        </w:rPr>
        <w:t>Puntos: 4</w:t>
      </w:r>
    </w:p>
    <w:sectPr w:rsidR="00565868" w:rsidRPr="005658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63A6C" w14:textId="77777777" w:rsidR="000A33F2" w:rsidRDefault="000A33F2" w:rsidP="00B80564">
      <w:pPr>
        <w:spacing w:after="0" w:line="240" w:lineRule="auto"/>
      </w:pPr>
      <w:r>
        <w:separator/>
      </w:r>
    </w:p>
  </w:endnote>
  <w:endnote w:type="continuationSeparator" w:id="0">
    <w:p w14:paraId="5C8B62C1" w14:textId="77777777" w:rsidR="000A33F2" w:rsidRDefault="000A33F2" w:rsidP="00B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4829E" w14:textId="77777777" w:rsidR="000A33F2" w:rsidRDefault="000A33F2" w:rsidP="00B80564">
      <w:pPr>
        <w:spacing w:after="0" w:line="240" w:lineRule="auto"/>
      </w:pPr>
      <w:r>
        <w:separator/>
      </w:r>
    </w:p>
  </w:footnote>
  <w:footnote w:type="continuationSeparator" w:id="0">
    <w:p w14:paraId="290A81F8" w14:textId="77777777" w:rsidR="000A33F2" w:rsidRDefault="000A33F2" w:rsidP="00B80564">
      <w:pPr>
        <w:spacing w:after="0" w:line="240" w:lineRule="auto"/>
      </w:pPr>
      <w:r>
        <w:continuationSeparator/>
      </w:r>
    </w:p>
  </w:footnote>
  <w:footnote w:id="1">
    <w:p w14:paraId="6947B374" w14:textId="794CD70C" w:rsidR="00335293" w:rsidRDefault="00335293">
      <w:pPr>
        <w:pStyle w:val="Textonotapie"/>
      </w:pPr>
      <w:r>
        <w:rPr>
          <w:rStyle w:val="Refdenotaalpie"/>
        </w:rPr>
        <w:footnoteRef/>
      </w:r>
      <w:r>
        <w:t xml:space="preserve"> </w:t>
      </w:r>
      <w:r w:rsidRPr="00311142">
        <w:rPr>
          <w:sz w:val="16"/>
        </w:rPr>
        <w:t xml:space="preserve">SANTUC, Vicente. (2017) El topo en su laberinto. Perú: </w:t>
      </w:r>
      <w:r>
        <w:rPr>
          <w:sz w:val="16"/>
        </w:rPr>
        <w:t>Litho &amp; Arte;  p. 20</w:t>
      </w:r>
    </w:p>
  </w:footnote>
  <w:footnote w:id="2">
    <w:p w14:paraId="75E59C2E" w14:textId="6FDDDAB8" w:rsidR="00335293" w:rsidRPr="00FE290D" w:rsidRDefault="00335293">
      <w:pPr>
        <w:pStyle w:val="Textonotapie"/>
        <w:rPr>
          <w:b/>
          <w:i/>
        </w:rPr>
      </w:pPr>
      <w:r>
        <w:rPr>
          <w:rStyle w:val="Refdenotaalpie"/>
        </w:rPr>
        <w:footnoteRef/>
      </w:r>
      <w:r>
        <w:t xml:space="preserve"> </w:t>
      </w:r>
      <w:r w:rsidR="00EE59CA">
        <w:rPr>
          <w:sz w:val="16"/>
        </w:rPr>
        <w:t>FERRATER MORA, José. (1951) Diccionario de Filosofía</w:t>
      </w:r>
      <w:r w:rsidR="006C09BC">
        <w:rPr>
          <w:sz w:val="16"/>
        </w:rPr>
        <w:t xml:space="preserve"> (L-Z)</w:t>
      </w:r>
      <w:r w:rsidR="00EE59CA">
        <w:rPr>
          <w:sz w:val="16"/>
        </w:rPr>
        <w:t>. Buenos Aires</w:t>
      </w:r>
      <w:r w:rsidR="00EE59CA" w:rsidRPr="00311142">
        <w:rPr>
          <w:sz w:val="16"/>
        </w:rPr>
        <w:t xml:space="preserve">: </w:t>
      </w:r>
      <w:r w:rsidR="00EE59CA">
        <w:rPr>
          <w:sz w:val="16"/>
        </w:rPr>
        <w:t>Editorial Sudamericana;  p. 467</w:t>
      </w:r>
    </w:p>
  </w:footnote>
  <w:footnote w:id="3">
    <w:p w14:paraId="59248573" w14:textId="635F3E05" w:rsidR="00335293" w:rsidRPr="00CE58E6" w:rsidRDefault="00335293">
      <w:pPr>
        <w:pStyle w:val="Textonotapie"/>
        <w:rPr>
          <w:sz w:val="16"/>
          <w:szCs w:val="16"/>
        </w:rPr>
      </w:pPr>
      <w:r>
        <w:rPr>
          <w:rStyle w:val="Refdenotaalpie"/>
        </w:rPr>
        <w:footnoteRef/>
      </w:r>
      <w:r>
        <w:t xml:space="preserve"> </w:t>
      </w:r>
      <w:proofErr w:type="spellStart"/>
      <w:r w:rsidRPr="00CE58E6">
        <w:rPr>
          <w:sz w:val="16"/>
          <w:szCs w:val="16"/>
        </w:rPr>
        <w:t>Ibidem</w:t>
      </w:r>
      <w:proofErr w:type="spellEnd"/>
      <w:r w:rsidRPr="00CE58E6">
        <w:rPr>
          <w:sz w:val="16"/>
          <w:szCs w:val="16"/>
        </w:rPr>
        <w:t>. p. 23</w:t>
      </w:r>
    </w:p>
  </w:footnote>
  <w:footnote w:id="4">
    <w:p w14:paraId="2A1FABBA" w14:textId="123D5E21" w:rsidR="00335293" w:rsidRPr="00B34678" w:rsidRDefault="00335293">
      <w:pPr>
        <w:pStyle w:val="Textonotapie"/>
        <w:rPr>
          <w:b/>
        </w:rPr>
      </w:pPr>
      <w:r w:rsidRPr="00CE58E6">
        <w:rPr>
          <w:rStyle w:val="Refdenotaalpie"/>
          <w:sz w:val="16"/>
          <w:szCs w:val="16"/>
        </w:rPr>
        <w:footnoteRef/>
      </w:r>
      <w:r w:rsidRPr="00CE58E6">
        <w:rPr>
          <w:sz w:val="16"/>
          <w:szCs w:val="16"/>
        </w:rPr>
        <w:t xml:space="preserve"> </w:t>
      </w:r>
      <w:r w:rsidR="00EE59CA">
        <w:rPr>
          <w:sz w:val="16"/>
        </w:rPr>
        <w:t>FERRATER MORA, José. (1951) Diccionario de Filosofía</w:t>
      </w:r>
      <w:r w:rsidR="006C09BC">
        <w:rPr>
          <w:sz w:val="16"/>
        </w:rPr>
        <w:t>(A-K)</w:t>
      </w:r>
      <w:r w:rsidR="00EE59CA">
        <w:rPr>
          <w:sz w:val="16"/>
        </w:rPr>
        <w:t>. Buenos Aires</w:t>
      </w:r>
      <w:r w:rsidR="00EE59CA" w:rsidRPr="00311142">
        <w:rPr>
          <w:sz w:val="16"/>
        </w:rPr>
        <w:t xml:space="preserve">: </w:t>
      </w:r>
      <w:r w:rsidR="006C09BC">
        <w:rPr>
          <w:sz w:val="16"/>
        </w:rPr>
        <w:t>Editorial Sudamericana;  p. 1044</w:t>
      </w:r>
    </w:p>
  </w:footnote>
  <w:footnote w:id="5">
    <w:p w14:paraId="2659EAF5" w14:textId="1722CCD2" w:rsidR="00335293" w:rsidRDefault="00335293">
      <w:pPr>
        <w:pStyle w:val="Textonotapie"/>
      </w:pPr>
      <w:r>
        <w:rPr>
          <w:rStyle w:val="Refdenotaalpie"/>
        </w:rPr>
        <w:footnoteRef/>
      </w:r>
      <w:r>
        <w:t xml:space="preserve"> </w:t>
      </w:r>
      <w:proofErr w:type="spellStart"/>
      <w:r>
        <w:rPr>
          <w:sz w:val="16"/>
          <w:szCs w:val="16"/>
        </w:rPr>
        <w:t>Ibid</w:t>
      </w:r>
      <w:proofErr w:type="spellEnd"/>
      <w:r>
        <w:rPr>
          <w:sz w:val="16"/>
          <w:szCs w:val="16"/>
        </w:rPr>
        <w:t xml:space="preserve">. </w:t>
      </w:r>
    </w:p>
  </w:footnote>
  <w:footnote w:id="6">
    <w:p w14:paraId="714FFB01" w14:textId="6CF822D6" w:rsidR="00D05860" w:rsidRDefault="00D05860">
      <w:pPr>
        <w:pStyle w:val="Textonotapie"/>
      </w:pPr>
      <w:r>
        <w:rPr>
          <w:rStyle w:val="Refdenotaalpie"/>
        </w:rPr>
        <w:footnoteRef/>
      </w:r>
      <w:r>
        <w:t xml:space="preserve"> </w:t>
      </w:r>
      <w:proofErr w:type="spellStart"/>
      <w:r>
        <w:rPr>
          <w:sz w:val="16"/>
          <w:szCs w:val="16"/>
        </w:rPr>
        <w:t>Ibidem</w:t>
      </w:r>
      <w:proofErr w:type="spellEnd"/>
      <w:r>
        <w:rPr>
          <w:sz w:val="16"/>
          <w:szCs w:val="16"/>
        </w:rPr>
        <w:t>. p. 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457CBD"/>
    <w:multiLevelType w:val="hybridMultilevel"/>
    <w:tmpl w:val="69E26B0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304F7"/>
    <w:rsid w:val="00090DD4"/>
    <w:rsid w:val="000A33F2"/>
    <w:rsid w:val="001614EF"/>
    <w:rsid w:val="001717DE"/>
    <w:rsid w:val="001874B2"/>
    <w:rsid w:val="00192E32"/>
    <w:rsid w:val="001947A6"/>
    <w:rsid w:val="00266BCF"/>
    <w:rsid w:val="002D1B47"/>
    <w:rsid w:val="00311142"/>
    <w:rsid w:val="00335293"/>
    <w:rsid w:val="003779B1"/>
    <w:rsid w:val="00390B76"/>
    <w:rsid w:val="003A37AF"/>
    <w:rsid w:val="003E1858"/>
    <w:rsid w:val="0041104E"/>
    <w:rsid w:val="004F5772"/>
    <w:rsid w:val="005003E8"/>
    <w:rsid w:val="005401B5"/>
    <w:rsid w:val="00565868"/>
    <w:rsid w:val="005751DA"/>
    <w:rsid w:val="005B4C30"/>
    <w:rsid w:val="00677B15"/>
    <w:rsid w:val="006C09BC"/>
    <w:rsid w:val="00757113"/>
    <w:rsid w:val="00830D6B"/>
    <w:rsid w:val="008D3847"/>
    <w:rsid w:val="00911A43"/>
    <w:rsid w:val="00944874"/>
    <w:rsid w:val="009F040B"/>
    <w:rsid w:val="00A044D5"/>
    <w:rsid w:val="00AF4F20"/>
    <w:rsid w:val="00B32D6D"/>
    <w:rsid w:val="00B34678"/>
    <w:rsid w:val="00B80564"/>
    <w:rsid w:val="00BD171D"/>
    <w:rsid w:val="00BF7FC2"/>
    <w:rsid w:val="00C16406"/>
    <w:rsid w:val="00C472F8"/>
    <w:rsid w:val="00C943CC"/>
    <w:rsid w:val="00CE58E6"/>
    <w:rsid w:val="00CF3536"/>
    <w:rsid w:val="00D05860"/>
    <w:rsid w:val="00DD4485"/>
    <w:rsid w:val="00E07113"/>
    <w:rsid w:val="00E93462"/>
    <w:rsid w:val="00EB2EF2"/>
    <w:rsid w:val="00ED3857"/>
    <w:rsid w:val="00ED7CD6"/>
    <w:rsid w:val="00EE59CA"/>
    <w:rsid w:val="00F904CB"/>
    <w:rsid w:val="00FE290D"/>
    <w:rsid w:val="00FF21DA"/>
    <w:rsid w:val="46C6C763"/>
    <w:rsid w:val="51EAF0FE"/>
    <w:rsid w:val="6E9F38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Ttulo1Car">
    <w:name w:val="Título 1 Car"/>
    <w:basedOn w:val="Fuentedeprrafopredeter"/>
    <w:link w:val="Ttulo1"/>
    <w:uiPriority w:val="9"/>
    <w:rsid w:val="003A37AF"/>
    <w:rPr>
      <w:rFonts w:asciiTheme="majorHAnsi" w:eastAsiaTheme="majorEastAsia" w:hAnsiTheme="majorHAnsi" w:cstheme="majorBidi"/>
      <w:color w:val="2E74B5" w:themeColor="accent1" w:themeShade="BF"/>
      <w:sz w:val="32"/>
      <w:szCs w:val="32"/>
    </w:rPr>
  </w:style>
  <w:style w:type="paragraph" w:styleId="Textonotapie">
    <w:name w:val="footnote text"/>
    <w:basedOn w:val="Normal"/>
    <w:link w:val="TextonotapieCar"/>
    <w:uiPriority w:val="99"/>
    <w:semiHidden/>
    <w:unhideWhenUsed/>
    <w:rsid w:val="00B805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0564"/>
    <w:rPr>
      <w:sz w:val="20"/>
      <w:szCs w:val="20"/>
    </w:rPr>
  </w:style>
  <w:style w:type="character" w:styleId="Refdenotaalpie">
    <w:name w:val="footnote reference"/>
    <w:basedOn w:val="Fuentedeprrafopredeter"/>
    <w:uiPriority w:val="99"/>
    <w:semiHidden/>
    <w:unhideWhenUsed/>
    <w:rsid w:val="00B805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hannesmarcvs@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F71D-C3C5-44E1-A97B-798B1A99E263}">
  <ds:schemaRefs>
    <ds:schemaRef ds:uri="http://schemas.microsoft.com/sharepoint/v3/contenttype/forms"/>
  </ds:schemaRefs>
</ds:datastoreItem>
</file>

<file path=customXml/itemProps2.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6D7E4E-B760-4540-836D-24A2AE8D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3</Pages>
  <Words>1381</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24</cp:revision>
  <dcterms:created xsi:type="dcterms:W3CDTF">2021-04-21T16:35:00Z</dcterms:created>
  <dcterms:modified xsi:type="dcterms:W3CDTF">2021-06-12T22:07:00Z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