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2A62A" w14:textId="1FA1C658" w:rsidR="0029123C" w:rsidRDefault="0029123C" w:rsidP="0029123C">
      <w:pPr>
        <w:rPr>
          <w:b/>
          <w:bCs/>
          <w:sz w:val="28"/>
          <w:szCs w:val="28"/>
          <w:lang w:val="es-MX"/>
        </w:rPr>
      </w:pPr>
      <w:r>
        <w:rPr>
          <w:b/>
          <w:bCs/>
          <w:noProof/>
          <w:sz w:val="28"/>
          <w:szCs w:val="28"/>
          <w:lang w:eastAsia="es-PE"/>
        </w:rPr>
        <w:drawing>
          <wp:anchor distT="0" distB="0" distL="114300" distR="114300" simplePos="0" relativeHeight="251662336" behindDoc="0" locked="0" layoutInCell="1" allowOverlap="1" wp14:anchorId="4852F88D" wp14:editId="7C938A5F">
            <wp:simplePos x="0" y="0"/>
            <wp:positionH relativeFrom="page">
              <wp:posOffset>5506720</wp:posOffset>
            </wp:positionH>
            <wp:positionV relativeFrom="paragraph">
              <wp:posOffset>259715</wp:posOffset>
            </wp:positionV>
            <wp:extent cx="1685925" cy="790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a:extLst>
                        <a:ext uri="{28A0092B-C50C-407E-A947-70E740481C1C}">
                          <a14:useLocalDpi xmlns:a14="http://schemas.microsoft.com/office/drawing/2010/main" val="0"/>
                        </a:ext>
                      </a:extLst>
                    </a:blip>
                    <a:stretch>
                      <a:fillRect/>
                    </a:stretch>
                  </pic:blipFill>
                  <pic:spPr>
                    <a:xfrm>
                      <a:off x="0" y="0"/>
                      <a:ext cx="1685925" cy="79057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lang w:eastAsia="es-PE"/>
        </w:rPr>
        <mc:AlternateContent>
          <mc:Choice Requires="wps">
            <w:drawing>
              <wp:anchor distT="0" distB="0" distL="114300" distR="114300" simplePos="0" relativeHeight="251659264" behindDoc="0" locked="0" layoutInCell="1" allowOverlap="1" wp14:anchorId="7DB9B2FD" wp14:editId="05FBEF6E">
                <wp:simplePos x="0" y="0"/>
                <wp:positionH relativeFrom="column">
                  <wp:posOffset>-365760</wp:posOffset>
                </wp:positionH>
                <wp:positionV relativeFrom="paragraph">
                  <wp:posOffset>-290195</wp:posOffset>
                </wp:positionV>
                <wp:extent cx="1609725" cy="27622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1609725" cy="276225"/>
                        </a:xfrm>
                        <a:prstGeom prst="rect">
                          <a:avLst/>
                        </a:prstGeom>
                        <a:solidFill>
                          <a:schemeClr val="lt1"/>
                        </a:solidFill>
                        <a:ln w="6350">
                          <a:noFill/>
                        </a:ln>
                      </wps:spPr>
                      <wps:txbx>
                        <w:txbxContent>
                          <w:p w14:paraId="4936B9E7" w14:textId="51F514B7" w:rsidR="0029123C" w:rsidRPr="0029123C" w:rsidRDefault="0029123C">
                            <w:pPr>
                              <w:rPr>
                                <w:lang w:val="es-MX"/>
                              </w:rPr>
                            </w:pPr>
                            <w:r>
                              <w:rPr>
                                <w:lang w:val="es-MX"/>
                              </w:rPr>
                              <w:t>Pensamiento crítico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DB9B2FD" id="_x0000_t202" coordsize="21600,21600" o:spt="202" path="m,l,21600r21600,l21600,xe">
                <v:stroke joinstyle="miter"/>
                <v:path gradientshapeok="t" o:connecttype="rect"/>
              </v:shapetype>
              <v:shape id="Cuadro de texto 1" o:spid="_x0000_s1026" type="#_x0000_t202" style="position:absolute;margin-left:-28.8pt;margin-top:-22.85pt;width:126.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" fillcolor="white [3201]" stroked="f" strokeweight=".5pt">
                <v:textbox>
                  <w:txbxContent>
                    <w:p w14:paraId="4936B9E7" w14:textId="51F514B7" w:rsidR="0029123C" w:rsidRPr="0029123C" w:rsidRDefault="0029123C">
                      <w:pPr>
                        <w:rPr>
                          <w:lang w:val="es-MX"/>
                        </w:rPr>
                      </w:pPr>
                      <w:r>
                        <w:rPr>
                          <w:lang w:val="es-MX"/>
                        </w:rPr>
                        <w:t>Pensamiento crítico</w:t>
                      </w:r>
                    </w:p>
                  </w:txbxContent>
                </v:textbox>
              </v:shape>
            </w:pict>
          </mc:Fallback>
        </mc:AlternateContent>
      </w:r>
      <w:r>
        <w:rPr>
          <w:b/>
          <w:bCs/>
          <w:noProof/>
          <w:sz w:val="28"/>
          <w:szCs w:val="28"/>
          <w:lang w:eastAsia="es-PE"/>
        </w:rPr>
        <mc:AlternateContent>
          <mc:Choice Requires="wps">
            <w:drawing>
              <wp:anchor distT="0" distB="0" distL="114300" distR="114300" simplePos="0" relativeHeight="251661312" behindDoc="0" locked="0" layoutInCell="1" allowOverlap="1" wp14:anchorId="74C7A4C4" wp14:editId="22253AD0">
                <wp:simplePos x="0" y="0"/>
                <wp:positionH relativeFrom="column">
                  <wp:posOffset>4672965</wp:posOffset>
                </wp:positionH>
                <wp:positionV relativeFrom="paragraph">
                  <wp:posOffset>-290195</wp:posOffset>
                </wp:positionV>
                <wp:extent cx="1238250" cy="2762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1238250" cy="276225"/>
                        </a:xfrm>
                        <a:prstGeom prst="rect">
                          <a:avLst/>
                        </a:prstGeom>
                        <a:solidFill>
                          <a:schemeClr val="lt1"/>
                        </a:solidFill>
                        <a:ln w="6350">
                          <a:noFill/>
                        </a:ln>
                      </wps:spPr>
                      <wps:txbx>
                        <w:txbxContent>
                          <w:p w14:paraId="4BF99F7F" w14:textId="0F8CD3C0" w:rsidR="0029123C" w:rsidRPr="0029123C" w:rsidRDefault="0029123C" w:rsidP="0029123C">
                            <w:pPr>
                              <w:rPr>
                                <w:lang w:val="es-MX"/>
                              </w:rPr>
                            </w:pPr>
                            <w:r>
                              <w:rPr>
                                <w:lang w:val="es-MX"/>
                              </w:rPr>
                              <w:t>Ciclo 2021-01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C7A4C4" id="Cuadro de texto 2" o:spid="_x0000_s1027" type="#_x0000_t202" style="position:absolute;margin-left:367.95pt;margin-top:-22.85pt;width:9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" fillcolor="white [3201]" stroked="f" strokeweight=".5pt">
                <v:textbox>
                  <w:txbxContent>
                    <w:p w14:paraId="4BF99F7F" w14:textId="0F8CD3C0" w:rsidR="0029123C" w:rsidRPr="0029123C" w:rsidRDefault="0029123C" w:rsidP="0029123C">
                      <w:pPr>
                        <w:rPr>
                          <w:lang w:val="es-MX"/>
                        </w:rPr>
                      </w:pPr>
                      <w:r>
                        <w:rPr>
                          <w:lang w:val="es-MX"/>
                        </w:rPr>
                        <w:t>Ciclo 2021-01</w:t>
                      </w:r>
                    </w:p>
                  </w:txbxContent>
                </v:textbox>
              </v:shape>
            </w:pict>
          </mc:Fallback>
        </mc:AlternateContent>
      </w:r>
    </w:p>
    <w:p w14:paraId="3ECC9E1E" w14:textId="4F4B06F4" w:rsidR="0029123C" w:rsidRPr="00364E4D" w:rsidRDefault="0029123C" w:rsidP="0029123C">
      <w:pPr>
        <w:jc w:val="center"/>
        <w:rPr>
          <w:b/>
          <w:bCs/>
          <w:sz w:val="24"/>
          <w:szCs w:val="24"/>
          <w:lang w:val="es-MX"/>
        </w:rPr>
      </w:pPr>
      <w:r w:rsidRPr="00364E4D">
        <w:rPr>
          <w:b/>
          <w:bCs/>
          <w:sz w:val="24"/>
          <w:szCs w:val="24"/>
          <w:lang w:val="es-MX"/>
        </w:rPr>
        <w:t xml:space="preserve">                                             </w:t>
      </w:r>
      <w:r w:rsidR="00A92C58" w:rsidRPr="00364E4D">
        <w:rPr>
          <w:b/>
          <w:bCs/>
          <w:sz w:val="24"/>
          <w:szCs w:val="24"/>
          <w:lang w:val="es-MX"/>
        </w:rPr>
        <w:t xml:space="preserve">    </w:t>
      </w:r>
      <w:r w:rsidRPr="00364E4D">
        <w:rPr>
          <w:b/>
          <w:bCs/>
          <w:sz w:val="24"/>
          <w:szCs w:val="24"/>
          <w:lang w:val="es-MX"/>
        </w:rPr>
        <w:t xml:space="preserve"> </w:t>
      </w:r>
      <w:r w:rsidRPr="00227C53">
        <w:rPr>
          <w:b/>
          <w:bCs/>
          <w:sz w:val="24"/>
          <w:szCs w:val="24"/>
          <w:lang w:val="es-MX"/>
        </w:rPr>
        <w:t>INFORME DE LECTURA</w:t>
      </w:r>
      <w:r w:rsidR="00A92C58" w:rsidRPr="00227C53">
        <w:rPr>
          <w:b/>
          <w:bCs/>
          <w:sz w:val="24"/>
          <w:szCs w:val="24"/>
          <w:lang w:val="es-MX"/>
        </w:rPr>
        <w:t xml:space="preserve"> 1</w:t>
      </w:r>
    </w:p>
    <w:p w14:paraId="670ACC67" w14:textId="602F7139" w:rsidR="0029123C" w:rsidRPr="007C31F6" w:rsidRDefault="0029123C" w:rsidP="0029123C">
      <w:pPr>
        <w:rPr>
          <w:b/>
          <w:bCs/>
          <w:i/>
          <w:iCs/>
          <w:sz w:val="20"/>
          <w:szCs w:val="20"/>
          <w:lang w:val="es-MX"/>
        </w:rPr>
      </w:pPr>
      <w:r w:rsidRPr="007C31F6">
        <w:rPr>
          <w:b/>
          <w:bCs/>
          <w:i/>
          <w:iCs/>
          <w:sz w:val="20"/>
          <w:szCs w:val="20"/>
          <w:lang w:val="es-MX"/>
        </w:rPr>
        <w:t>Profesor: Fernando García Alcalá</w:t>
      </w:r>
    </w:p>
    <w:p w14:paraId="12BB8F67" w14:textId="77777777" w:rsidR="0029123C" w:rsidRPr="007C31F6" w:rsidRDefault="0029123C" w:rsidP="0029123C">
      <w:pPr>
        <w:rPr>
          <w:b/>
          <w:bCs/>
          <w:i/>
          <w:iCs/>
          <w:sz w:val="20"/>
          <w:szCs w:val="20"/>
          <w:lang w:val="es-MX"/>
        </w:rPr>
      </w:pPr>
      <w:r w:rsidRPr="007C31F6">
        <w:rPr>
          <w:b/>
          <w:bCs/>
          <w:i/>
          <w:iCs/>
          <w:sz w:val="20"/>
          <w:szCs w:val="20"/>
          <w:lang w:val="es-MX"/>
        </w:rPr>
        <w:t>Estudiante: María Victoria Vizcarra Laurentz</w:t>
      </w:r>
    </w:p>
    <w:p w14:paraId="5CF745F6" w14:textId="4D9476BC" w:rsidR="0029123C" w:rsidRDefault="00084C3F" w:rsidP="00227C53">
      <w:pPr>
        <w:jc w:val="center"/>
        <w:rPr>
          <w:b/>
          <w:bCs/>
          <w:sz w:val="20"/>
          <w:szCs w:val="20"/>
          <w:lang w:val="es-MX"/>
        </w:rPr>
      </w:pPr>
      <w:r w:rsidRPr="00364E4D">
        <w:rPr>
          <w:b/>
          <w:bCs/>
          <w:sz w:val="20"/>
          <w:szCs w:val="20"/>
          <w:lang w:val="es-MX"/>
        </w:rPr>
        <w:t>Lectura: La Voluntad de Creer – William James (1897)</w:t>
      </w:r>
    </w:p>
    <w:p w14:paraId="3C542C2F" w14:textId="141B9C63" w:rsidR="00084C3F" w:rsidRPr="00364E4D" w:rsidRDefault="00084C3F">
      <w:pPr>
        <w:jc w:val="both"/>
        <w:rPr>
          <w:sz w:val="20"/>
          <w:szCs w:val="20"/>
          <w:lang w:val="es-MX"/>
        </w:rPr>
      </w:pPr>
      <w:r w:rsidRPr="00364E4D">
        <w:rPr>
          <w:sz w:val="20"/>
          <w:szCs w:val="20"/>
          <w:lang w:val="es-MX"/>
        </w:rPr>
        <w:t xml:space="preserve">A lo largo de la lectura, James realiza un minucioso análisis al </w:t>
      </w:r>
      <w:r w:rsidR="00E74D28" w:rsidRPr="00364E4D">
        <w:rPr>
          <w:sz w:val="20"/>
          <w:szCs w:val="20"/>
          <w:lang w:val="es-MX"/>
        </w:rPr>
        <w:t xml:space="preserve">extremo </w:t>
      </w:r>
      <w:r w:rsidRPr="00364E4D">
        <w:rPr>
          <w:b/>
          <w:bCs/>
          <w:i/>
          <w:iCs/>
          <w:sz w:val="20"/>
          <w:szCs w:val="20"/>
          <w:lang w:val="es-MX"/>
        </w:rPr>
        <w:t xml:space="preserve">escepticismo ante la </w:t>
      </w:r>
      <w:r w:rsidR="005111D6" w:rsidRPr="00364E4D">
        <w:rPr>
          <w:b/>
          <w:bCs/>
          <w:i/>
          <w:iCs/>
          <w:sz w:val="20"/>
          <w:szCs w:val="20"/>
          <w:lang w:val="es-MX"/>
        </w:rPr>
        <w:t>fe</w:t>
      </w:r>
      <w:r w:rsidR="00F92DF5" w:rsidRPr="00364E4D">
        <w:rPr>
          <w:b/>
          <w:bCs/>
          <w:i/>
          <w:iCs/>
          <w:sz w:val="20"/>
          <w:szCs w:val="20"/>
          <w:lang w:val="es-MX"/>
        </w:rPr>
        <w:t>,</w:t>
      </w:r>
      <w:r w:rsidRPr="00364E4D">
        <w:rPr>
          <w:sz w:val="20"/>
          <w:szCs w:val="20"/>
          <w:lang w:val="es-MX"/>
        </w:rPr>
        <w:t xml:space="preserve"> a partir de la premisa de la</w:t>
      </w:r>
      <w:r w:rsidR="00D30CFE" w:rsidRPr="00364E4D">
        <w:rPr>
          <w:sz w:val="20"/>
          <w:szCs w:val="20"/>
          <w:lang w:val="es-MX"/>
        </w:rPr>
        <w:t xml:space="preserve">s hipótesis consideradas vivas o muertas. </w:t>
      </w:r>
      <w:r w:rsidR="00E61619" w:rsidRPr="00364E4D">
        <w:rPr>
          <w:sz w:val="20"/>
          <w:szCs w:val="20"/>
          <w:lang w:val="es-MX"/>
        </w:rPr>
        <w:t xml:space="preserve">Expone principalmente ciertos cánones que se tienen por ciertos </w:t>
      </w:r>
      <w:r w:rsidR="00367063" w:rsidRPr="00364E4D">
        <w:rPr>
          <w:sz w:val="20"/>
          <w:szCs w:val="20"/>
          <w:lang w:val="es-MX"/>
        </w:rPr>
        <w:t>acerca de</w:t>
      </w:r>
      <w:r w:rsidR="00E61619" w:rsidRPr="00364E4D">
        <w:rPr>
          <w:sz w:val="20"/>
          <w:szCs w:val="20"/>
          <w:lang w:val="es-MX"/>
        </w:rPr>
        <w:t xml:space="preserve"> la exaltación a la razón pura, que se rige por medio de un </w:t>
      </w:r>
      <w:r w:rsidR="00637428" w:rsidRPr="00364E4D">
        <w:rPr>
          <w:sz w:val="20"/>
          <w:szCs w:val="20"/>
          <w:lang w:val="es-MX"/>
        </w:rPr>
        <w:t xml:space="preserve">racionalismo </w:t>
      </w:r>
      <w:r w:rsidR="00E61619" w:rsidRPr="00364E4D">
        <w:rPr>
          <w:sz w:val="20"/>
          <w:szCs w:val="20"/>
          <w:lang w:val="es-MX"/>
        </w:rPr>
        <w:t xml:space="preserve">que </w:t>
      </w:r>
      <w:r w:rsidR="00637428" w:rsidRPr="00364E4D">
        <w:rPr>
          <w:sz w:val="20"/>
          <w:szCs w:val="20"/>
          <w:lang w:val="es-MX"/>
        </w:rPr>
        <w:t xml:space="preserve">busca alejarse en extremo </w:t>
      </w:r>
      <w:r w:rsidR="00E61619" w:rsidRPr="00364E4D">
        <w:rPr>
          <w:sz w:val="20"/>
          <w:szCs w:val="20"/>
          <w:lang w:val="es-MX"/>
        </w:rPr>
        <w:t xml:space="preserve">de todo aquello que se encuentre </w:t>
      </w:r>
      <w:r w:rsidR="00C84D6C" w:rsidRPr="00364E4D">
        <w:rPr>
          <w:sz w:val="20"/>
          <w:szCs w:val="20"/>
          <w:lang w:val="es-MX"/>
        </w:rPr>
        <w:t>próximo al</w:t>
      </w:r>
      <w:r w:rsidR="00E61619" w:rsidRPr="00364E4D">
        <w:rPr>
          <w:sz w:val="20"/>
          <w:szCs w:val="20"/>
          <w:lang w:val="es-MX"/>
        </w:rPr>
        <w:t xml:space="preserve"> terreno de lo subjetivo o pasional</w:t>
      </w:r>
      <w:r w:rsidR="00C84D6C" w:rsidRPr="00364E4D">
        <w:rPr>
          <w:sz w:val="20"/>
          <w:szCs w:val="20"/>
          <w:lang w:val="es-MX"/>
        </w:rPr>
        <w:t>. Ello con el fin de</w:t>
      </w:r>
      <w:r w:rsidR="00E61619" w:rsidRPr="00364E4D">
        <w:rPr>
          <w:sz w:val="20"/>
          <w:szCs w:val="20"/>
          <w:lang w:val="es-MX"/>
        </w:rPr>
        <w:t xml:space="preserve"> </w:t>
      </w:r>
      <w:r w:rsidR="005064A0" w:rsidRPr="00364E4D">
        <w:rPr>
          <w:sz w:val="20"/>
          <w:szCs w:val="20"/>
          <w:lang w:val="es-MX"/>
        </w:rPr>
        <w:t>alejarse</w:t>
      </w:r>
      <w:r w:rsidR="00E61619" w:rsidRPr="00364E4D">
        <w:rPr>
          <w:sz w:val="20"/>
          <w:szCs w:val="20"/>
          <w:lang w:val="es-MX"/>
        </w:rPr>
        <w:t xml:space="preserve"> cualquier duda que se tuviese </w:t>
      </w:r>
      <w:r w:rsidR="00637428" w:rsidRPr="00364E4D">
        <w:rPr>
          <w:sz w:val="20"/>
          <w:szCs w:val="20"/>
          <w:lang w:val="es-MX"/>
        </w:rPr>
        <w:t>acerca de no estar</w:t>
      </w:r>
      <w:r w:rsidR="00E61619" w:rsidRPr="00364E4D">
        <w:rPr>
          <w:sz w:val="20"/>
          <w:szCs w:val="20"/>
          <w:lang w:val="es-MX"/>
        </w:rPr>
        <w:t xml:space="preserve"> en la verdad</w:t>
      </w:r>
      <w:r w:rsidR="005064A0" w:rsidRPr="00364E4D">
        <w:rPr>
          <w:sz w:val="20"/>
          <w:szCs w:val="20"/>
          <w:lang w:val="es-MX"/>
        </w:rPr>
        <w:t>;</w:t>
      </w:r>
      <w:r w:rsidR="00C84D6C" w:rsidRPr="00364E4D">
        <w:rPr>
          <w:sz w:val="20"/>
          <w:szCs w:val="20"/>
          <w:lang w:val="es-MX"/>
        </w:rPr>
        <w:t xml:space="preserve"> </w:t>
      </w:r>
      <w:r w:rsidR="005064A0" w:rsidRPr="00364E4D">
        <w:rPr>
          <w:sz w:val="20"/>
          <w:szCs w:val="20"/>
          <w:lang w:val="es-MX"/>
        </w:rPr>
        <w:t xml:space="preserve">a la cual puede llegarse únicamente por medio de </w:t>
      </w:r>
      <w:r w:rsidR="00151673" w:rsidRPr="00364E4D">
        <w:rPr>
          <w:sz w:val="20"/>
          <w:szCs w:val="20"/>
          <w:lang w:val="es-MX"/>
        </w:rPr>
        <w:t>hechos científicos concretos observables, tangibles y analizables.</w:t>
      </w:r>
      <w:r w:rsidR="00C84D6C" w:rsidRPr="00364E4D">
        <w:rPr>
          <w:sz w:val="20"/>
          <w:szCs w:val="20"/>
          <w:lang w:val="es-MX"/>
        </w:rPr>
        <w:t xml:space="preserve"> </w:t>
      </w:r>
      <w:r w:rsidR="005E28F2" w:rsidRPr="00364E4D">
        <w:rPr>
          <w:sz w:val="20"/>
          <w:szCs w:val="20"/>
          <w:lang w:val="es-MX"/>
        </w:rPr>
        <w:t xml:space="preserve">De manera que la hipótesis muerta es aquella que se rige por cualesquiera de los recursos que no se encuentren en el grupo anteriormente mencionado. </w:t>
      </w:r>
    </w:p>
    <w:p w14:paraId="1481B2F4" w14:textId="77777777" w:rsidR="00506615" w:rsidRPr="00364E4D" w:rsidRDefault="005E0626">
      <w:pPr>
        <w:jc w:val="both"/>
        <w:rPr>
          <w:sz w:val="20"/>
          <w:szCs w:val="20"/>
          <w:lang w:val="es-MX"/>
        </w:rPr>
      </w:pPr>
      <w:r w:rsidRPr="00364E4D">
        <w:rPr>
          <w:sz w:val="20"/>
          <w:szCs w:val="20"/>
          <w:lang w:val="es-MX"/>
        </w:rPr>
        <w:t xml:space="preserve">En ese sentido, las hipótesis vivas, son aquellas que </w:t>
      </w:r>
      <w:r w:rsidR="0013445E" w:rsidRPr="00364E4D">
        <w:rPr>
          <w:sz w:val="20"/>
          <w:szCs w:val="20"/>
          <w:lang w:val="es-MX"/>
        </w:rPr>
        <w:t xml:space="preserve">damos por ciertas o </w:t>
      </w:r>
      <w:r w:rsidR="00506615" w:rsidRPr="00364E4D">
        <w:rPr>
          <w:sz w:val="20"/>
          <w:szCs w:val="20"/>
          <w:lang w:val="es-MX"/>
        </w:rPr>
        <w:t>a las cuales</w:t>
      </w:r>
      <w:r w:rsidR="0013445E" w:rsidRPr="00364E4D">
        <w:rPr>
          <w:sz w:val="20"/>
          <w:szCs w:val="20"/>
          <w:lang w:val="es-MX"/>
        </w:rPr>
        <w:t xml:space="preserve"> otorgamos de manera subjetiva cierto grado de veracidad para ser comprobadas como verdaderas, mayormente en relación al empirismo, </w:t>
      </w:r>
      <w:r w:rsidR="00506615" w:rsidRPr="00364E4D">
        <w:rPr>
          <w:sz w:val="20"/>
          <w:szCs w:val="20"/>
          <w:lang w:val="es-MX"/>
        </w:rPr>
        <w:t xml:space="preserve">es decir </w:t>
      </w:r>
      <w:r w:rsidR="0013445E" w:rsidRPr="00364E4D">
        <w:rPr>
          <w:sz w:val="20"/>
          <w:szCs w:val="20"/>
          <w:lang w:val="es-MX"/>
        </w:rPr>
        <w:t xml:space="preserve">la experiencia y evidencia especialmente de percepción sensorial, tanto interna (reflexión), como externa (sensación). </w:t>
      </w:r>
    </w:p>
    <w:p w14:paraId="62A43571" w14:textId="74515992" w:rsidR="0030576E" w:rsidRPr="00364E4D" w:rsidRDefault="00383C6A">
      <w:pPr>
        <w:jc w:val="both"/>
        <w:rPr>
          <w:sz w:val="20"/>
          <w:szCs w:val="20"/>
          <w:lang w:val="es-MX"/>
        </w:rPr>
      </w:pPr>
      <w:r w:rsidRPr="00364E4D">
        <w:rPr>
          <w:sz w:val="20"/>
          <w:szCs w:val="20"/>
          <w:lang w:val="es-MX"/>
        </w:rPr>
        <w:t>Sin embargo</w:t>
      </w:r>
      <w:r w:rsidR="00491590" w:rsidRPr="00364E4D">
        <w:rPr>
          <w:sz w:val="20"/>
          <w:szCs w:val="20"/>
          <w:lang w:val="es-MX"/>
        </w:rPr>
        <w:t>,</w:t>
      </w:r>
      <w:r w:rsidRPr="00364E4D">
        <w:rPr>
          <w:sz w:val="20"/>
          <w:szCs w:val="20"/>
          <w:lang w:val="es-MX"/>
        </w:rPr>
        <w:t xml:space="preserve"> según va </w:t>
      </w:r>
      <w:r w:rsidR="00491590" w:rsidRPr="00364E4D">
        <w:rPr>
          <w:sz w:val="20"/>
          <w:szCs w:val="20"/>
          <w:lang w:val="es-MX"/>
        </w:rPr>
        <w:t>explicando</w:t>
      </w:r>
      <w:r w:rsidRPr="00364E4D">
        <w:rPr>
          <w:sz w:val="20"/>
          <w:szCs w:val="20"/>
          <w:lang w:val="es-MX"/>
        </w:rPr>
        <w:t xml:space="preserve"> James, </w:t>
      </w:r>
      <w:r w:rsidR="00491590" w:rsidRPr="00364E4D">
        <w:rPr>
          <w:sz w:val="20"/>
          <w:szCs w:val="20"/>
          <w:lang w:val="es-MX"/>
        </w:rPr>
        <w:t xml:space="preserve">los racionalistas puros, por nombrarlos de algún modo, objetan cualquier relación </w:t>
      </w:r>
      <w:r w:rsidR="0067228D" w:rsidRPr="00364E4D">
        <w:rPr>
          <w:sz w:val="20"/>
          <w:szCs w:val="20"/>
          <w:lang w:val="es-MX"/>
        </w:rPr>
        <w:t xml:space="preserve">entre </w:t>
      </w:r>
      <w:r w:rsidR="00F134E9" w:rsidRPr="00364E4D">
        <w:rPr>
          <w:sz w:val="20"/>
          <w:szCs w:val="20"/>
          <w:lang w:val="es-MX"/>
        </w:rPr>
        <w:t>sus</w:t>
      </w:r>
      <w:r w:rsidR="00491590" w:rsidRPr="00364E4D">
        <w:rPr>
          <w:sz w:val="20"/>
          <w:szCs w:val="20"/>
          <w:lang w:val="es-MX"/>
        </w:rPr>
        <w:t xml:space="preserve"> conocimiento</w:t>
      </w:r>
      <w:r w:rsidR="00F134E9" w:rsidRPr="00364E4D">
        <w:rPr>
          <w:sz w:val="20"/>
          <w:szCs w:val="20"/>
          <w:lang w:val="es-MX"/>
        </w:rPr>
        <w:t>s</w:t>
      </w:r>
      <w:r w:rsidR="00491590" w:rsidRPr="00364E4D">
        <w:rPr>
          <w:sz w:val="20"/>
          <w:szCs w:val="20"/>
          <w:lang w:val="es-MX"/>
        </w:rPr>
        <w:t xml:space="preserve"> </w:t>
      </w:r>
      <w:r w:rsidR="0067228D" w:rsidRPr="00364E4D">
        <w:rPr>
          <w:sz w:val="20"/>
          <w:szCs w:val="20"/>
          <w:lang w:val="es-MX"/>
        </w:rPr>
        <w:t>y alguna clase de</w:t>
      </w:r>
      <w:r w:rsidR="00491590" w:rsidRPr="00364E4D">
        <w:rPr>
          <w:sz w:val="20"/>
          <w:szCs w:val="20"/>
          <w:lang w:val="es-MX"/>
        </w:rPr>
        <w:t xml:space="preserve"> principios o influencias empiristas, por lo cual en este punto encontraríamos ya una gran paradoja, que en lo personal creo se resume en </w:t>
      </w:r>
      <w:r w:rsidR="0067228D" w:rsidRPr="00364E4D">
        <w:rPr>
          <w:sz w:val="20"/>
          <w:szCs w:val="20"/>
          <w:lang w:val="es-MX"/>
        </w:rPr>
        <w:t>la siguiente</w:t>
      </w:r>
      <w:r w:rsidR="00491590" w:rsidRPr="00364E4D">
        <w:rPr>
          <w:sz w:val="20"/>
          <w:szCs w:val="20"/>
          <w:lang w:val="es-MX"/>
        </w:rPr>
        <w:t xml:space="preserve"> interrogante: </w:t>
      </w:r>
      <w:r w:rsidR="00491590" w:rsidRPr="00364E4D">
        <w:rPr>
          <w:i/>
          <w:iCs/>
          <w:sz w:val="20"/>
          <w:szCs w:val="20"/>
          <w:lang w:val="es-MX"/>
        </w:rPr>
        <w:t>¿</w:t>
      </w:r>
      <w:r w:rsidR="000E4F46" w:rsidRPr="00364E4D">
        <w:rPr>
          <w:i/>
          <w:iCs/>
          <w:sz w:val="20"/>
          <w:szCs w:val="20"/>
          <w:lang w:val="es-MX"/>
        </w:rPr>
        <w:t>Puede</w:t>
      </w:r>
      <w:r w:rsidR="00491590" w:rsidRPr="00364E4D">
        <w:rPr>
          <w:i/>
          <w:iCs/>
          <w:sz w:val="20"/>
          <w:szCs w:val="20"/>
          <w:lang w:val="es-MX"/>
        </w:rPr>
        <w:t xml:space="preserve"> </w:t>
      </w:r>
      <w:r w:rsidR="000E4F46" w:rsidRPr="00364E4D">
        <w:rPr>
          <w:i/>
          <w:iCs/>
          <w:sz w:val="20"/>
          <w:szCs w:val="20"/>
          <w:lang w:val="es-MX"/>
        </w:rPr>
        <w:t>conseguirse</w:t>
      </w:r>
      <w:r w:rsidR="00491590" w:rsidRPr="00364E4D">
        <w:rPr>
          <w:i/>
          <w:iCs/>
          <w:sz w:val="20"/>
          <w:szCs w:val="20"/>
          <w:lang w:val="es-MX"/>
        </w:rPr>
        <w:t xml:space="preserve"> una racionalidad pura sin influencia de ciertas inclinaciones</w:t>
      </w:r>
      <w:r w:rsidR="00F134E9" w:rsidRPr="00364E4D">
        <w:rPr>
          <w:i/>
          <w:iCs/>
          <w:sz w:val="20"/>
          <w:szCs w:val="20"/>
          <w:lang w:val="es-MX"/>
        </w:rPr>
        <w:t xml:space="preserve"> o prejuicios </w:t>
      </w:r>
      <w:r w:rsidR="000E4F46" w:rsidRPr="00364E4D">
        <w:rPr>
          <w:i/>
          <w:iCs/>
          <w:sz w:val="20"/>
          <w:szCs w:val="20"/>
          <w:lang w:val="es-MX"/>
        </w:rPr>
        <w:t>empiristas</w:t>
      </w:r>
      <w:r w:rsidR="00CA2DCE" w:rsidRPr="00364E4D">
        <w:rPr>
          <w:i/>
          <w:iCs/>
          <w:sz w:val="20"/>
          <w:szCs w:val="20"/>
          <w:lang w:val="es-MX"/>
        </w:rPr>
        <w:t xml:space="preserve"> del</w:t>
      </w:r>
      <w:r w:rsidR="000E4F46" w:rsidRPr="00364E4D">
        <w:rPr>
          <w:i/>
          <w:iCs/>
          <w:sz w:val="20"/>
          <w:szCs w:val="20"/>
          <w:lang w:val="es-MX"/>
        </w:rPr>
        <w:t xml:space="preserve"> </w:t>
      </w:r>
      <w:r w:rsidR="00F134E9" w:rsidRPr="00364E4D">
        <w:rPr>
          <w:i/>
          <w:iCs/>
          <w:sz w:val="20"/>
          <w:szCs w:val="20"/>
          <w:lang w:val="es-MX"/>
        </w:rPr>
        <w:t xml:space="preserve">ser pensante </w:t>
      </w:r>
      <w:r w:rsidR="00DA1641" w:rsidRPr="00364E4D">
        <w:rPr>
          <w:i/>
          <w:iCs/>
          <w:sz w:val="20"/>
          <w:szCs w:val="20"/>
          <w:lang w:val="es-MX"/>
        </w:rPr>
        <w:t>en cuestión</w:t>
      </w:r>
      <w:r w:rsidR="00CA2DCE" w:rsidRPr="00364E4D">
        <w:rPr>
          <w:i/>
          <w:iCs/>
          <w:sz w:val="20"/>
          <w:szCs w:val="20"/>
          <w:lang w:val="es-MX"/>
        </w:rPr>
        <w:t>?</w:t>
      </w:r>
      <w:r w:rsidR="00CA2DCE" w:rsidRPr="00364E4D">
        <w:rPr>
          <w:sz w:val="20"/>
          <w:szCs w:val="20"/>
          <w:lang w:val="es-MX"/>
        </w:rPr>
        <w:t xml:space="preserve"> Todo ello tomando en cuenta que nuestra propia naturaleza humana nos lleva a</w:t>
      </w:r>
      <w:r w:rsidR="00DA1641" w:rsidRPr="00364E4D">
        <w:rPr>
          <w:sz w:val="20"/>
          <w:szCs w:val="20"/>
          <w:lang w:val="es-MX"/>
        </w:rPr>
        <w:t xml:space="preserve"> </w:t>
      </w:r>
      <w:r w:rsidR="0030576E" w:rsidRPr="00364E4D">
        <w:rPr>
          <w:b/>
          <w:bCs/>
          <w:i/>
          <w:iCs/>
          <w:color w:val="C00000"/>
          <w:sz w:val="20"/>
          <w:szCs w:val="20"/>
          <w:lang w:val="es-MX"/>
        </w:rPr>
        <w:t>tener la voluntad de</w:t>
      </w:r>
      <w:r w:rsidR="00CA2DCE" w:rsidRPr="00364E4D">
        <w:rPr>
          <w:b/>
          <w:bCs/>
          <w:i/>
          <w:iCs/>
          <w:color w:val="C00000"/>
          <w:sz w:val="20"/>
          <w:szCs w:val="20"/>
          <w:lang w:val="es-MX"/>
        </w:rPr>
        <w:t xml:space="preserve"> </w:t>
      </w:r>
      <w:r w:rsidR="00DA1641" w:rsidRPr="00364E4D">
        <w:rPr>
          <w:b/>
          <w:bCs/>
          <w:i/>
          <w:iCs/>
          <w:color w:val="C00000"/>
          <w:sz w:val="20"/>
          <w:szCs w:val="20"/>
          <w:lang w:val="es-MX"/>
        </w:rPr>
        <w:t>cree</w:t>
      </w:r>
      <w:r w:rsidR="00CA2DCE" w:rsidRPr="00364E4D">
        <w:rPr>
          <w:b/>
          <w:bCs/>
          <w:i/>
          <w:iCs/>
          <w:color w:val="C00000"/>
          <w:sz w:val="20"/>
          <w:szCs w:val="20"/>
          <w:lang w:val="es-MX"/>
        </w:rPr>
        <w:t>r</w:t>
      </w:r>
      <w:r w:rsidR="009B7DAC" w:rsidRPr="00364E4D">
        <w:rPr>
          <w:b/>
          <w:bCs/>
          <w:i/>
          <w:iCs/>
          <w:color w:val="C00000"/>
          <w:sz w:val="20"/>
          <w:szCs w:val="20"/>
          <w:lang w:val="es-MX"/>
        </w:rPr>
        <w:t xml:space="preserve"> y</w:t>
      </w:r>
      <w:r w:rsidR="00DA1641" w:rsidRPr="00364E4D">
        <w:rPr>
          <w:b/>
          <w:bCs/>
          <w:i/>
          <w:iCs/>
          <w:color w:val="C00000"/>
          <w:sz w:val="20"/>
          <w:szCs w:val="20"/>
          <w:lang w:val="es-MX"/>
        </w:rPr>
        <w:t xml:space="preserve"> </w:t>
      </w:r>
      <w:r w:rsidR="00D7108D" w:rsidRPr="00364E4D">
        <w:rPr>
          <w:b/>
          <w:bCs/>
          <w:i/>
          <w:iCs/>
          <w:color w:val="C00000"/>
          <w:sz w:val="20"/>
          <w:szCs w:val="20"/>
          <w:lang w:val="es-MX"/>
        </w:rPr>
        <w:t xml:space="preserve">querer </w:t>
      </w:r>
      <w:r w:rsidR="009B7DAC" w:rsidRPr="00364E4D">
        <w:rPr>
          <w:b/>
          <w:bCs/>
          <w:i/>
          <w:iCs/>
          <w:color w:val="C00000"/>
          <w:sz w:val="20"/>
          <w:szCs w:val="20"/>
          <w:lang w:val="es-MX"/>
        </w:rPr>
        <w:t>llegar</w:t>
      </w:r>
      <w:r w:rsidR="00DA1641" w:rsidRPr="00364E4D">
        <w:rPr>
          <w:b/>
          <w:bCs/>
          <w:i/>
          <w:iCs/>
          <w:color w:val="C00000"/>
          <w:sz w:val="20"/>
          <w:szCs w:val="20"/>
          <w:lang w:val="es-MX"/>
        </w:rPr>
        <w:t xml:space="preserve"> a una </w:t>
      </w:r>
      <w:r w:rsidR="005E73E2" w:rsidRPr="00364E4D">
        <w:rPr>
          <w:b/>
          <w:bCs/>
          <w:i/>
          <w:iCs/>
          <w:color w:val="C00000"/>
          <w:sz w:val="20"/>
          <w:szCs w:val="20"/>
          <w:lang w:val="es-MX"/>
        </w:rPr>
        <w:t>verdad</w:t>
      </w:r>
      <w:r w:rsidR="000E4F46" w:rsidRPr="00364E4D">
        <w:rPr>
          <w:color w:val="C00000"/>
          <w:sz w:val="20"/>
          <w:szCs w:val="20"/>
          <w:lang w:val="es-MX"/>
        </w:rPr>
        <w:t xml:space="preserve"> </w:t>
      </w:r>
      <w:r w:rsidR="000E4F46" w:rsidRPr="00364E4D">
        <w:rPr>
          <w:b/>
          <w:bCs/>
          <w:i/>
          <w:iCs/>
          <w:color w:val="C00000"/>
          <w:sz w:val="20"/>
          <w:szCs w:val="20"/>
          <w:lang w:val="es-MX"/>
        </w:rPr>
        <w:t>incluso antes de probarla</w:t>
      </w:r>
      <w:r w:rsidR="00CA2DCE" w:rsidRPr="00364E4D">
        <w:rPr>
          <w:sz w:val="20"/>
          <w:szCs w:val="20"/>
          <w:lang w:val="es-MX"/>
        </w:rPr>
        <w:t>.</w:t>
      </w:r>
      <w:r w:rsidR="005E73E2" w:rsidRPr="00364E4D">
        <w:rPr>
          <w:sz w:val="20"/>
          <w:szCs w:val="20"/>
          <w:lang w:val="es-MX"/>
        </w:rPr>
        <w:t xml:space="preserve"> Claro está, en ese sentido, que quienes generan</w:t>
      </w:r>
      <w:r w:rsidR="00CA73F2" w:rsidRPr="00364E4D">
        <w:rPr>
          <w:sz w:val="20"/>
          <w:szCs w:val="20"/>
          <w:lang w:val="es-MX"/>
        </w:rPr>
        <w:t xml:space="preserve"> la</w:t>
      </w:r>
      <w:r w:rsidR="005E73E2" w:rsidRPr="00364E4D">
        <w:rPr>
          <w:sz w:val="20"/>
          <w:szCs w:val="20"/>
          <w:lang w:val="es-MX"/>
        </w:rPr>
        <w:t xml:space="preserve"> hipótesis a la</w:t>
      </w:r>
      <w:r w:rsidR="00CA73F2" w:rsidRPr="00364E4D">
        <w:rPr>
          <w:sz w:val="20"/>
          <w:szCs w:val="20"/>
          <w:lang w:val="es-MX"/>
        </w:rPr>
        <w:t xml:space="preserve"> cual</w:t>
      </w:r>
      <w:r w:rsidR="005E73E2" w:rsidRPr="00364E4D">
        <w:rPr>
          <w:sz w:val="20"/>
          <w:szCs w:val="20"/>
          <w:lang w:val="es-MX"/>
        </w:rPr>
        <w:t xml:space="preserve"> han dado vida desde un principio con el objetivo de probar su veracidad, tienen de antemano cierto grado de convicción que les hace optar por la emergencia de la misma. </w:t>
      </w:r>
      <w:r w:rsidR="00CA73F2" w:rsidRPr="00364E4D">
        <w:rPr>
          <w:sz w:val="20"/>
          <w:szCs w:val="20"/>
          <w:lang w:val="es-MX"/>
        </w:rPr>
        <w:t xml:space="preserve"> </w:t>
      </w:r>
      <w:r w:rsidR="00614A49" w:rsidRPr="00364E4D">
        <w:rPr>
          <w:sz w:val="20"/>
          <w:szCs w:val="20"/>
          <w:lang w:val="es-MX"/>
        </w:rPr>
        <w:t xml:space="preserve">Esto conllevaría ya, una </w:t>
      </w:r>
      <w:r w:rsidR="00614A49" w:rsidRPr="00364E4D">
        <w:rPr>
          <w:b/>
          <w:bCs/>
          <w:i/>
          <w:iCs/>
          <w:sz w:val="20"/>
          <w:szCs w:val="20"/>
          <w:lang w:val="es-MX"/>
        </w:rPr>
        <w:t>fe en los resultados</w:t>
      </w:r>
      <w:r w:rsidR="00614A49" w:rsidRPr="00364E4D">
        <w:rPr>
          <w:sz w:val="20"/>
          <w:szCs w:val="20"/>
          <w:lang w:val="es-MX"/>
        </w:rPr>
        <w:t xml:space="preserve">. </w:t>
      </w:r>
      <w:r w:rsidR="000C0773" w:rsidRPr="00364E4D">
        <w:rPr>
          <w:sz w:val="20"/>
          <w:szCs w:val="20"/>
          <w:lang w:val="es-MX"/>
        </w:rPr>
        <w:t xml:space="preserve">Y es precisamente allí donde James hace un hincapié, </w:t>
      </w:r>
      <w:r w:rsidR="00E32405" w:rsidRPr="00364E4D">
        <w:rPr>
          <w:sz w:val="20"/>
          <w:szCs w:val="20"/>
          <w:lang w:val="es-MX"/>
        </w:rPr>
        <w:t>puesto que,</w:t>
      </w:r>
      <w:r w:rsidR="000C0773" w:rsidRPr="00364E4D">
        <w:rPr>
          <w:sz w:val="20"/>
          <w:szCs w:val="20"/>
          <w:lang w:val="es-MX"/>
        </w:rPr>
        <w:t xml:space="preserve"> si hablamos de la fe a grandes rasgos y en cualquiera de los ámbitos, busca siempre un bien mayor y se ve fundamentada en las acciones y los hechos, sin embargo, ello no conllevaría entonces que la verdad se halle únicamente en lo que se piensa de la forma mejor articulada </w:t>
      </w:r>
      <w:r w:rsidR="003C7A1B" w:rsidRPr="00364E4D">
        <w:rPr>
          <w:sz w:val="20"/>
          <w:szCs w:val="20"/>
          <w:lang w:val="es-MX"/>
        </w:rPr>
        <w:t xml:space="preserve">y dilucidada </w:t>
      </w:r>
      <w:r w:rsidR="000C0773" w:rsidRPr="00364E4D">
        <w:rPr>
          <w:sz w:val="20"/>
          <w:szCs w:val="20"/>
          <w:lang w:val="es-MX"/>
        </w:rPr>
        <w:t>posible</w:t>
      </w:r>
      <w:r w:rsidR="007C111D" w:rsidRPr="00364E4D">
        <w:rPr>
          <w:sz w:val="20"/>
          <w:szCs w:val="20"/>
          <w:lang w:val="es-MX"/>
        </w:rPr>
        <w:t xml:space="preserve">, puesto que además existen también los </w:t>
      </w:r>
      <w:r w:rsidR="007C111D" w:rsidRPr="00364E4D">
        <w:rPr>
          <w:b/>
          <w:bCs/>
          <w:i/>
          <w:iCs/>
          <w:sz w:val="20"/>
          <w:szCs w:val="20"/>
          <w:lang w:val="es-MX"/>
        </w:rPr>
        <w:t xml:space="preserve">límites de la </w:t>
      </w:r>
      <w:r w:rsidR="002A0B7E" w:rsidRPr="00364E4D">
        <w:rPr>
          <w:b/>
          <w:bCs/>
          <w:i/>
          <w:iCs/>
          <w:sz w:val="20"/>
          <w:szCs w:val="20"/>
          <w:lang w:val="es-MX"/>
        </w:rPr>
        <w:t>razón.</w:t>
      </w:r>
      <w:r w:rsidR="002A0B7E" w:rsidRPr="00364E4D">
        <w:rPr>
          <w:sz w:val="20"/>
          <w:szCs w:val="20"/>
          <w:lang w:val="es-MX"/>
        </w:rPr>
        <w:t xml:space="preserve"> Por ejemplo, en el caso del</w:t>
      </w:r>
      <w:r w:rsidR="001E1409" w:rsidRPr="00364E4D">
        <w:rPr>
          <w:sz w:val="20"/>
          <w:szCs w:val="20"/>
          <w:lang w:val="es-MX"/>
        </w:rPr>
        <w:t xml:space="preserve"> escepticismo moral, no puede probarse ni refutarse por la misma lógica del escepticismo intelectual. </w:t>
      </w:r>
      <w:r w:rsidR="001E1496" w:rsidRPr="00364E4D">
        <w:rPr>
          <w:sz w:val="20"/>
          <w:szCs w:val="20"/>
          <w:lang w:val="es-MX"/>
        </w:rPr>
        <w:t>Sin embargo, sabemos y tenemos por convicción, que ciertas acciones pueden ser o no correctas para garantizar el bien común y el apoyo mutuo</w:t>
      </w:r>
      <w:r w:rsidR="00D529D3" w:rsidRPr="00364E4D">
        <w:rPr>
          <w:sz w:val="20"/>
          <w:szCs w:val="20"/>
          <w:lang w:val="es-MX"/>
        </w:rPr>
        <w:t>, en relación a nuestra propia naturaleza, que se rige también por reflexiones internas y externas</w:t>
      </w:r>
      <w:r w:rsidR="007303F8" w:rsidRPr="00364E4D">
        <w:rPr>
          <w:sz w:val="20"/>
          <w:szCs w:val="20"/>
          <w:lang w:val="es-MX"/>
        </w:rPr>
        <w:t xml:space="preserve">, de manera que puede decirse que la moral humana excede la explicación lógico-objetiva. </w:t>
      </w:r>
    </w:p>
    <w:p w14:paraId="3A991F6F" w14:textId="0DFDA159" w:rsidR="00F84FAC" w:rsidRDefault="00B21192">
      <w:pPr>
        <w:jc w:val="both"/>
        <w:rPr>
          <w:sz w:val="20"/>
          <w:szCs w:val="20"/>
          <w:lang w:val="es-MX"/>
        </w:rPr>
      </w:pPr>
      <w:r w:rsidRPr="00364E4D">
        <w:rPr>
          <w:sz w:val="20"/>
          <w:szCs w:val="20"/>
          <w:lang w:val="es-MX"/>
        </w:rPr>
        <w:t>Por otro lado, ya finalizando el texto, James introduce un nuevo concepto que podría o no, ser irresistible incluso para los escépticos a abrirse a la posibilidad de creer o abrirse a una verdad que no puede ser del todo explicada desde una racionalidad pura.</w:t>
      </w:r>
      <w:r w:rsidR="00AE71AD" w:rsidRPr="00364E4D">
        <w:rPr>
          <w:sz w:val="20"/>
          <w:szCs w:val="20"/>
          <w:lang w:val="es-MX"/>
        </w:rPr>
        <w:t xml:space="preserve"> James (1897), menciona que: </w:t>
      </w:r>
      <w:r w:rsidR="00AE71AD" w:rsidRPr="00364E4D">
        <w:rPr>
          <w:b/>
          <w:bCs/>
          <w:i/>
          <w:iCs/>
          <w:sz w:val="20"/>
          <w:szCs w:val="20"/>
          <w:lang w:val="es-MX"/>
        </w:rPr>
        <w:t>“El escepticismo (…) es pues arriesgar mejor la pérdida de la verdad, que la ocasión del error” “Y así como el creyente sostiene su creencia religiosa contra la negación, el escéptico mantiene esta contra la creencia”</w:t>
      </w:r>
      <w:r w:rsidR="007E09B9" w:rsidRPr="007E09B9">
        <w:rPr>
          <w:rFonts w:ascii="Times New Roman" w:hAnsi="Times New Roman" w:cs="Times New Roman"/>
          <w:color w:val="FF0000"/>
          <w:lang w:val="es-ES"/>
        </w:rPr>
        <w:t xml:space="preserve"> </w:t>
      </w:r>
      <w:r w:rsidR="007E09B9">
        <w:rPr>
          <w:rFonts w:ascii="Times New Roman" w:hAnsi="Times New Roman" w:cs="Times New Roman"/>
          <w:color w:val="FF0000"/>
          <w:lang w:val="es-ES"/>
        </w:rPr>
        <w:t>(</w:t>
      </w:r>
      <w:r w:rsidR="007E09B9">
        <w:rPr>
          <w:rFonts w:ascii="Times New Roman" w:hAnsi="Times New Roman" w:cs="Times New Roman"/>
          <w:color w:val="FF0000"/>
          <w:lang w:val="es-ES"/>
        </w:rPr>
        <w:t>Cita incompleta</w:t>
      </w:r>
      <w:r w:rsidR="007E09B9">
        <w:rPr>
          <w:rFonts w:ascii="Times New Roman" w:hAnsi="Times New Roman" w:cs="Times New Roman"/>
          <w:color w:val="FF0000"/>
          <w:lang w:val="es-ES"/>
        </w:rPr>
        <w:t>)</w:t>
      </w:r>
      <w:r w:rsidR="00364E4D">
        <w:rPr>
          <w:b/>
          <w:bCs/>
          <w:i/>
          <w:iCs/>
          <w:sz w:val="20"/>
          <w:szCs w:val="20"/>
          <w:lang w:val="es-MX"/>
        </w:rPr>
        <w:t xml:space="preserve">. </w:t>
      </w:r>
      <w:r w:rsidR="00364E4D" w:rsidRPr="00364E4D">
        <w:rPr>
          <w:sz w:val="20"/>
          <w:szCs w:val="20"/>
          <w:lang w:val="es-MX"/>
        </w:rPr>
        <w:t>Es decir, que existe aquí una gran paradoja para el escéptico, puesto que</w:t>
      </w:r>
      <w:r w:rsidR="002935CC">
        <w:rPr>
          <w:sz w:val="20"/>
          <w:szCs w:val="20"/>
          <w:lang w:val="es-MX"/>
        </w:rPr>
        <w:t>,</w:t>
      </w:r>
      <w:r w:rsidR="00364E4D" w:rsidRPr="00364E4D">
        <w:rPr>
          <w:sz w:val="20"/>
          <w:szCs w:val="20"/>
          <w:lang w:val="es-MX"/>
        </w:rPr>
        <w:t xml:space="preserve"> si bien su fin último es la razón</w:t>
      </w:r>
      <w:r w:rsidR="00364E4D">
        <w:rPr>
          <w:sz w:val="20"/>
          <w:szCs w:val="20"/>
          <w:lang w:val="es-MX"/>
        </w:rPr>
        <w:t xml:space="preserve">/ </w:t>
      </w:r>
      <w:r w:rsidR="00364E4D" w:rsidRPr="00364E4D">
        <w:rPr>
          <w:sz w:val="20"/>
          <w:szCs w:val="20"/>
          <w:lang w:val="es-MX"/>
        </w:rPr>
        <w:t>verdad</w:t>
      </w:r>
      <w:r w:rsidR="00364E4D">
        <w:rPr>
          <w:sz w:val="20"/>
          <w:szCs w:val="20"/>
          <w:lang w:val="es-MX"/>
        </w:rPr>
        <w:t xml:space="preserve">, </w:t>
      </w:r>
      <w:r w:rsidR="002B54E3">
        <w:rPr>
          <w:sz w:val="20"/>
          <w:szCs w:val="20"/>
          <w:lang w:val="es-MX"/>
        </w:rPr>
        <w:t xml:space="preserve">se abstiene a llegar a ella en muchas ocasiones si es que corre de alguna forma el riesgo de no tenerla y “caer” en la catastrófica equivocación de creer estar en la verdad. </w:t>
      </w:r>
      <w:r w:rsidR="008E3AE7">
        <w:rPr>
          <w:sz w:val="20"/>
          <w:szCs w:val="20"/>
          <w:lang w:val="es-MX"/>
        </w:rPr>
        <w:t xml:space="preserve">Asimismo, más allá de los fines del propio escepticismo, </w:t>
      </w:r>
      <w:r w:rsidR="00A95600">
        <w:rPr>
          <w:sz w:val="20"/>
          <w:szCs w:val="20"/>
          <w:lang w:val="es-MX"/>
        </w:rPr>
        <w:t>pienso al igual que James que la consecución de cualquier conocimiento conlleva cierto riesgo, esto mismo en el caso de la hipótesis religiosa.</w:t>
      </w:r>
      <w:r w:rsidR="00AE5FB8">
        <w:rPr>
          <w:sz w:val="20"/>
          <w:szCs w:val="20"/>
          <w:lang w:val="es-MX"/>
        </w:rPr>
        <w:t xml:space="preserve"> En conclusión, </w:t>
      </w:r>
      <w:r w:rsidR="00F84FAC">
        <w:rPr>
          <w:sz w:val="20"/>
          <w:szCs w:val="20"/>
          <w:lang w:val="es-MX"/>
        </w:rPr>
        <w:t xml:space="preserve">la lógica inflexible queda imposibilitada y limitada en sí misma. </w:t>
      </w:r>
    </w:p>
    <w:p w14:paraId="3A08CED0" w14:textId="1838DFCC" w:rsidR="002935CC" w:rsidRDefault="007E09B9">
      <w:pPr>
        <w:jc w:val="both"/>
        <w:rPr>
          <w:rFonts w:ascii="Times New Roman" w:hAnsi="Times New Roman" w:cs="Times New Roman"/>
          <w:color w:val="FF0000"/>
          <w:lang w:val="es-ES"/>
        </w:rPr>
      </w:pPr>
      <w:r>
        <w:rPr>
          <w:rFonts w:ascii="Times New Roman" w:hAnsi="Times New Roman" w:cs="Times New Roman"/>
          <w:color w:val="FF0000"/>
          <w:lang w:val="es-ES"/>
        </w:rPr>
        <w:t xml:space="preserve">Bien, buen informe, pero necesitas citar adecuadamente. Tienes una capacidad analítica muy buena, pero si no atribuyes a cada idea la autoría de su fuente, es poco el uso que puedes desplegar de esa facultad; te lo repito en el otro informe: no olvides que citar bien es fundamental y no es tan complicado. </w:t>
      </w:r>
      <w:proofErr w:type="gramStart"/>
      <w:r>
        <w:rPr>
          <w:rFonts w:ascii="Times New Roman" w:hAnsi="Times New Roman" w:cs="Times New Roman"/>
          <w:color w:val="FF0000"/>
          <w:lang w:val="es-ES"/>
        </w:rPr>
        <w:t>Buen trabajo!</w:t>
      </w:r>
      <w:proofErr w:type="gramEnd"/>
    </w:p>
    <w:p w14:paraId="58EE61C3" w14:textId="21A00D07" w:rsidR="007E09B9" w:rsidRPr="00364E4D" w:rsidRDefault="007E09B9">
      <w:pPr>
        <w:jc w:val="both"/>
        <w:rPr>
          <w:sz w:val="20"/>
          <w:szCs w:val="20"/>
          <w:lang w:val="es-MX"/>
        </w:rPr>
      </w:pPr>
      <w:r>
        <w:rPr>
          <w:rFonts w:ascii="Times New Roman" w:hAnsi="Times New Roman" w:cs="Times New Roman"/>
          <w:color w:val="FF0000"/>
          <w:lang w:val="es-ES"/>
        </w:rPr>
        <w:t>Puntos: 4</w:t>
      </w:r>
      <w:bookmarkStart w:id="0" w:name="_GoBack"/>
      <w:bookmarkEnd w:id="0"/>
    </w:p>
    <w:p w14:paraId="400BA23A" w14:textId="5DAEEE4F" w:rsidR="007303F8" w:rsidRPr="00364E4D" w:rsidRDefault="00A376DC">
      <w:pPr>
        <w:jc w:val="both"/>
        <w:rPr>
          <w:sz w:val="18"/>
          <w:szCs w:val="18"/>
          <w:lang w:val="es-MX"/>
        </w:rPr>
      </w:pPr>
      <w:r>
        <w:rPr>
          <w:noProof/>
          <w:sz w:val="18"/>
          <w:szCs w:val="18"/>
          <w:lang w:eastAsia="es-PE"/>
        </w:rPr>
        <w:lastRenderedPageBreak/>
        <mc:AlternateContent>
          <mc:Choice Requires="wps">
            <w:drawing>
              <wp:anchor distT="0" distB="0" distL="114300" distR="114300" simplePos="0" relativeHeight="251663360" behindDoc="0" locked="0" layoutInCell="1" allowOverlap="1" wp14:anchorId="1AF93CF2" wp14:editId="781EA308">
                <wp:simplePos x="0" y="0"/>
                <wp:positionH relativeFrom="column">
                  <wp:posOffset>2067525</wp:posOffset>
                </wp:positionH>
                <wp:positionV relativeFrom="paragraph">
                  <wp:posOffset>165949</wp:posOffset>
                </wp:positionV>
                <wp:extent cx="5116530" cy="421241"/>
                <wp:effectExtent l="0" t="0" r="8255" b="0"/>
                <wp:wrapNone/>
                <wp:docPr id="5" name="Cuadro de texto 5"/>
                <wp:cNvGraphicFramePr/>
                <a:graphic xmlns:a="http://schemas.openxmlformats.org/drawingml/2006/main">
                  <a:graphicData uri="http://schemas.microsoft.com/office/word/2010/wordprocessingShape">
                    <wps:wsp>
                      <wps:cNvSpPr txBox="1"/>
                      <wps:spPr>
                        <a:xfrm>
                          <a:off x="0" y="0"/>
                          <a:ext cx="5116530" cy="421241"/>
                        </a:xfrm>
                        <a:prstGeom prst="rect">
                          <a:avLst/>
                        </a:prstGeom>
                        <a:solidFill>
                          <a:schemeClr val="lt1"/>
                        </a:solidFill>
                        <a:ln w="6350">
                          <a:noFill/>
                        </a:ln>
                      </wps:spPr>
                      <wps:txbx>
                        <w:txbxContent>
                          <w:p w14:paraId="341B5E89" w14:textId="0F027CC4" w:rsidR="00A376DC" w:rsidRPr="00A376DC" w:rsidRDefault="00A376DC">
                            <w:pPr>
                              <w:rPr>
                                <w:i/>
                                <w:iCs/>
                                <w:lang w:val="es-MX"/>
                              </w:rPr>
                            </w:pPr>
                            <w:r w:rsidRPr="00A376DC">
                              <w:rPr>
                                <w:i/>
                                <w:iCs/>
                                <w:lang w:val="es-MX"/>
                              </w:rPr>
                              <w:t>24 de junio del 2021, Año del bicentenario: 200 años de independencia del Perú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F93CF2" id="Cuadro de texto 5" o:spid="_x0000_s1028" type="#_x0000_t202" style="position:absolute;left:0;text-align:left;margin-left:162.8pt;margin-top:13.05pt;width:402.9pt;height:3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" fillcolor="white [3201]" stroked="f" strokeweight=".5pt">
                <v:textbox>
                  <w:txbxContent>
                    <w:p w14:paraId="341B5E89" w14:textId="0F027CC4" w:rsidR="00A376DC" w:rsidRPr="00A376DC" w:rsidRDefault="00A376DC">
                      <w:pPr>
                        <w:rPr>
                          <w:i/>
                          <w:iCs/>
                          <w:lang w:val="es-MX"/>
                        </w:rPr>
                      </w:pPr>
                      <w:r w:rsidRPr="00A376DC">
                        <w:rPr>
                          <w:i/>
                          <w:iCs/>
                          <w:lang w:val="es-MX"/>
                        </w:rPr>
                        <w:t>24 de junio del 2021, Año del bicentenario: 200 años de independencia del Perú</w:t>
                      </w:r>
                    </w:p>
                  </w:txbxContent>
                </v:textbox>
              </v:shape>
            </w:pict>
          </mc:Fallback>
        </mc:AlternateContent>
      </w:r>
    </w:p>
    <w:sectPr w:rsidR="007303F8" w:rsidRPr="00364E4D" w:rsidSect="00227C5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26EC5"/>
    <w:multiLevelType w:val="hybridMultilevel"/>
    <w:tmpl w:val="8F7E4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3C"/>
    <w:rsid w:val="00084C3F"/>
    <w:rsid w:val="000C0773"/>
    <w:rsid w:val="000E4F46"/>
    <w:rsid w:val="000F74F5"/>
    <w:rsid w:val="0013445E"/>
    <w:rsid w:val="00151673"/>
    <w:rsid w:val="0015403C"/>
    <w:rsid w:val="0019229C"/>
    <w:rsid w:val="001D74EB"/>
    <w:rsid w:val="001E1409"/>
    <w:rsid w:val="001E1496"/>
    <w:rsid w:val="001F4899"/>
    <w:rsid w:val="002169B3"/>
    <w:rsid w:val="00227C53"/>
    <w:rsid w:val="0029123C"/>
    <w:rsid w:val="002935CC"/>
    <w:rsid w:val="002A0B7E"/>
    <w:rsid w:val="002B54E3"/>
    <w:rsid w:val="003008A7"/>
    <w:rsid w:val="0030576E"/>
    <w:rsid w:val="00364E4D"/>
    <w:rsid w:val="00367063"/>
    <w:rsid w:val="00383C6A"/>
    <w:rsid w:val="003C7A1B"/>
    <w:rsid w:val="00491590"/>
    <w:rsid w:val="005064A0"/>
    <w:rsid w:val="00506615"/>
    <w:rsid w:val="005111D6"/>
    <w:rsid w:val="00526B4E"/>
    <w:rsid w:val="005E0626"/>
    <w:rsid w:val="005E28F2"/>
    <w:rsid w:val="005E73E2"/>
    <w:rsid w:val="00614A49"/>
    <w:rsid w:val="00637428"/>
    <w:rsid w:val="0067228D"/>
    <w:rsid w:val="007303F8"/>
    <w:rsid w:val="007C111D"/>
    <w:rsid w:val="007C31F6"/>
    <w:rsid w:val="007C6E43"/>
    <w:rsid w:val="007E09B9"/>
    <w:rsid w:val="008E3AE7"/>
    <w:rsid w:val="009B7DAC"/>
    <w:rsid w:val="009E5FDD"/>
    <w:rsid w:val="00A06D2E"/>
    <w:rsid w:val="00A376DC"/>
    <w:rsid w:val="00A92C58"/>
    <w:rsid w:val="00A95600"/>
    <w:rsid w:val="00AE5FB8"/>
    <w:rsid w:val="00AE71AD"/>
    <w:rsid w:val="00B21192"/>
    <w:rsid w:val="00C84D6C"/>
    <w:rsid w:val="00CA2DCE"/>
    <w:rsid w:val="00CA73F2"/>
    <w:rsid w:val="00CB122C"/>
    <w:rsid w:val="00D30CFE"/>
    <w:rsid w:val="00D323E4"/>
    <w:rsid w:val="00D529D3"/>
    <w:rsid w:val="00D7108D"/>
    <w:rsid w:val="00DA1641"/>
    <w:rsid w:val="00E32405"/>
    <w:rsid w:val="00E507C2"/>
    <w:rsid w:val="00E61619"/>
    <w:rsid w:val="00E74D28"/>
    <w:rsid w:val="00E92B42"/>
    <w:rsid w:val="00F134E9"/>
    <w:rsid w:val="00F84FAC"/>
    <w:rsid w:val="00F92D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091D"/>
  <w15:chartTrackingRefBased/>
  <w15:docId w15:val="{9117716A-E60D-4AAF-9BBF-502577F8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2</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Vizcarra Laurentz</dc:creator>
  <cp:keywords/>
  <dc:description/>
  <cp:lastModifiedBy>Usuario de Windows</cp:lastModifiedBy>
  <cp:revision>64</cp:revision>
  <dcterms:created xsi:type="dcterms:W3CDTF">2021-04-27T04:25:00Z</dcterms:created>
  <dcterms:modified xsi:type="dcterms:W3CDTF">2021-06-26T23:00:00Z</dcterms:modified>
</cp:coreProperties>
</file>