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90068" w14:textId="0ED7555C" w:rsidR="00A41B87" w:rsidRPr="00A41B87" w:rsidRDefault="00A41B87" w:rsidP="00A41B8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1B8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Control 3: </w:t>
      </w:r>
    </w:p>
    <w:p w14:paraId="01C487F5" w14:textId="52AF1582" w:rsidR="002637D1" w:rsidRPr="00A41B87" w:rsidRDefault="008071A3" w:rsidP="00A41B8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1B8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¿Qué elementos rescata </w:t>
      </w:r>
      <w:proofErr w:type="spellStart"/>
      <w:r w:rsidRPr="00A41B87">
        <w:rPr>
          <w:rFonts w:ascii="Times New Roman" w:hAnsi="Times New Roman" w:cs="Times New Roman"/>
          <w:b/>
          <w:bCs/>
          <w:sz w:val="24"/>
          <w:szCs w:val="24"/>
          <w:lang w:val="es-ES"/>
        </w:rPr>
        <w:t>Grondin</w:t>
      </w:r>
      <w:proofErr w:type="spellEnd"/>
      <w:r w:rsidRPr="00A41B8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Kant para una </w:t>
      </w:r>
      <w:proofErr w:type="spellStart"/>
      <w:r w:rsidRPr="00A41B87">
        <w:rPr>
          <w:rFonts w:ascii="Times New Roman" w:hAnsi="Times New Roman" w:cs="Times New Roman"/>
          <w:b/>
          <w:bCs/>
          <w:sz w:val="24"/>
          <w:szCs w:val="24"/>
          <w:lang w:val="es-ES"/>
        </w:rPr>
        <w:t>filosofpia</w:t>
      </w:r>
      <w:proofErr w:type="spellEnd"/>
      <w:r w:rsidRPr="00A41B8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la religión hoy?</w:t>
      </w:r>
    </w:p>
    <w:p w14:paraId="18FAE1D4" w14:textId="44D1FBA0" w:rsidR="008071A3" w:rsidRPr="00A41B87" w:rsidRDefault="00A41B87" w:rsidP="00A41B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1B87">
        <w:rPr>
          <w:rFonts w:ascii="Times New Roman" w:hAnsi="Times New Roman" w:cs="Times New Roman"/>
          <w:sz w:val="24"/>
          <w:szCs w:val="24"/>
          <w:lang w:val="es-ES"/>
        </w:rPr>
        <w:t>Muchos análisis de</w:t>
      </w:r>
      <w:r w:rsidR="008071A3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las tres críticas de Kant por mucho tiempo ha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8071A3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quitado 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>en su concepción</w:t>
      </w:r>
      <w:r w:rsidR="008071A3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la importancia de la religión. Sin embargo, se puede evidenciar desde el inicio de las tres críticas que la religión es “el punto de llegada de la obra crítica”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Según </w:t>
      </w:r>
      <w:proofErr w:type="spellStart"/>
      <w:r w:rsidRPr="00A41B87">
        <w:rPr>
          <w:rFonts w:ascii="Times New Roman" w:hAnsi="Times New Roman" w:cs="Times New Roman"/>
          <w:sz w:val="24"/>
          <w:szCs w:val="24"/>
          <w:lang w:val="es-ES"/>
        </w:rPr>
        <w:t>Grondin</w:t>
      </w:r>
      <w:proofErr w:type="spellEnd"/>
      <w:r w:rsidRPr="00A41B87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8071A3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Kant 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>quiso</w:t>
      </w:r>
      <w:r w:rsidR="008071A3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>establecer en su obra</w:t>
      </w:r>
      <w:r w:rsidR="008071A3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los fundamentos para una religión que pudiera entenderse de los límites de la mera razón</w:t>
      </w:r>
      <w:r w:rsidR="00610DAC" w:rsidRPr="00A41B87">
        <w:rPr>
          <w:rFonts w:ascii="Times New Roman" w:hAnsi="Times New Roman" w:cs="Times New Roman"/>
          <w:sz w:val="24"/>
          <w:szCs w:val="24"/>
          <w:lang w:val="es-ES"/>
        </w:rPr>
        <w:t>, con una metafísica de la razón práctica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610DAC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610DAC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Kant ya prefiguraba alcanzar una fundamentación práctica de la existencia de Dios que 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610DAC" w:rsidRPr="00A41B87">
        <w:rPr>
          <w:rFonts w:ascii="Times New Roman" w:hAnsi="Times New Roman" w:cs="Times New Roman"/>
          <w:sz w:val="24"/>
          <w:szCs w:val="24"/>
          <w:lang w:val="es-ES"/>
        </w:rPr>
        <w:t>sustentaría en la acción moral, dicha argumentación tendrá</w:t>
      </w:r>
      <w:r w:rsidR="008071A3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un contenido teológico y metafísico que se entienden a partir de </w:t>
      </w:r>
      <w:r w:rsidR="00610DAC" w:rsidRPr="00A41B87">
        <w:rPr>
          <w:rFonts w:ascii="Times New Roman" w:hAnsi="Times New Roman" w:cs="Times New Roman"/>
          <w:sz w:val="24"/>
          <w:szCs w:val="24"/>
          <w:lang w:val="es-ES"/>
        </w:rPr>
        <w:t>este</w:t>
      </w:r>
      <w:r w:rsidR="008071A3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10DAC" w:rsidRPr="00A41B87">
        <w:rPr>
          <w:rFonts w:ascii="Times New Roman" w:hAnsi="Times New Roman" w:cs="Times New Roman"/>
          <w:sz w:val="24"/>
          <w:szCs w:val="24"/>
          <w:lang w:val="es-ES"/>
        </w:rPr>
        <w:t>obrar</w:t>
      </w:r>
      <w:r w:rsidR="008071A3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moral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de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la razón práctica</w:t>
      </w:r>
      <w:r w:rsidR="008071A3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610DAC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Otro elemento que </w:t>
      </w:r>
      <w:proofErr w:type="spellStart"/>
      <w:r w:rsidR="00610DAC" w:rsidRPr="00A41B87">
        <w:rPr>
          <w:rFonts w:ascii="Times New Roman" w:hAnsi="Times New Roman" w:cs="Times New Roman"/>
          <w:sz w:val="24"/>
          <w:szCs w:val="24"/>
          <w:lang w:val="es-ES"/>
        </w:rPr>
        <w:t>Grondin</w:t>
      </w:r>
      <w:proofErr w:type="spellEnd"/>
      <w:r w:rsidR="00610DAC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rescata es el culmen de las tres críticas de la obra Kantiana. Estas desembocan en una prueba moral de la existencia de Dios, así para </w:t>
      </w:r>
      <w:proofErr w:type="spellStart"/>
      <w:r w:rsidR="00610DAC" w:rsidRPr="00A41B87">
        <w:rPr>
          <w:rFonts w:ascii="Times New Roman" w:hAnsi="Times New Roman" w:cs="Times New Roman"/>
          <w:sz w:val="24"/>
          <w:szCs w:val="24"/>
          <w:lang w:val="es-ES"/>
        </w:rPr>
        <w:t>Grondin</w:t>
      </w:r>
      <w:proofErr w:type="spellEnd"/>
      <w:r w:rsidR="00610DAC"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el único fin al que apuntan las obras Kantianas es a una religión dentro de los límites de la mera razón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La religión es la tercera crítica de la razón </w:t>
      </w:r>
      <w:r>
        <w:rPr>
          <w:rFonts w:ascii="Times New Roman" w:hAnsi="Times New Roman" w:cs="Times New Roman"/>
          <w:sz w:val="24"/>
          <w:szCs w:val="24"/>
          <w:lang w:val="es-ES"/>
        </w:rPr>
        <w:t>la pregunta abordada en la tercera crítica: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¿qué se me está permitido esperar? solo puede </w:t>
      </w:r>
      <w:r>
        <w:rPr>
          <w:rFonts w:ascii="Times New Roman" w:hAnsi="Times New Roman" w:cs="Times New Roman"/>
          <w:sz w:val="24"/>
          <w:szCs w:val="24"/>
          <w:lang w:val="es-ES"/>
        </w:rPr>
        <w:t>debatirse</w:t>
      </w:r>
      <w:r w:rsidRPr="00A41B87">
        <w:rPr>
          <w:rFonts w:ascii="Times New Roman" w:hAnsi="Times New Roman" w:cs="Times New Roman"/>
          <w:sz w:val="24"/>
          <w:szCs w:val="24"/>
          <w:lang w:val="es-ES"/>
        </w:rPr>
        <w:t xml:space="preserve"> desde la óptica de una religión que se entiende bajo las concepciones prácticas de la razón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8071A3" w:rsidRPr="00A41B8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6233D" w14:textId="77777777" w:rsidR="00FF4652" w:rsidRDefault="00FF4652" w:rsidP="00A41B87">
      <w:pPr>
        <w:spacing w:after="0" w:line="240" w:lineRule="auto"/>
      </w:pPr>
      <w:r>
        <w:separator/>
      </w:r>
    </w:p>
  </w:endnote>
  <w:endnote w:type="continuationSeparator" w:id="0">
    <w:p w14:paraId="6EC17691" w14:textId="77777777" w:rsidR="00FF4652" w:rsidRDefault="00FF4652" w:rsidP="00A4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B247F" w14:textId="77777777" w:rsidR="00FF4652" w:rsidRDefault="00FF4652" w:rsidP="00A41B87">
      <w:pPr>
        <w:spacing w:after="0" w:line="240" w:lineRule="auto"/>
      </w:pPr>
      <w:r>
        <w:separator/>
      </w:r>
    </w:p>
  </w:footnote>
  <w:footnote w:type="continuationSeparator" w:id="0">
    <w:p w14:paraId="49DD5911" w14:textId="77777777" w:rsidR="00FF4652" w:rsidRDefault="00FF4652" w:rsidP="00A4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E5D07" w14:textId="61A72FDA" w:rsidR="00A41B87" w:rsidRPr="00A41B87" w:rsidRDefault="00A41B87">
    <w:pPr>
      <w:pStyle w:val="Encabezado"/>
      <w:rPr>
        <w:lang w:val="es-ES"/>
      </w:rPr>
    </w:pPr>
    <w:r>
      <w:rPr>
        <w:lang w:val="es-ES"/>
      </w:rPr>
      <w:t>Raúl Andrés Véliz Quinto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D"/>
    <w:rsid w:val="002637D1"/>
    <w:rsid w:val="005A09F0"/>
    <w:rsid w:val="00610DAC"/>
    <w:rsid w:val="008071A3"/>
    <w:rsid w:val="009F07FD"/>
    <w:rsid w:val="00A41B87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38D96"/>
  <w15:chartTrackingRefBased/>
  <w15:docId w15:val="{5A8A4051-B1B1-4A12-9085-2024571F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1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B87"/>
  </w:style>
  <w:style w:type="paragraph" w:styleId="Piedepgina">
    <w:name w:val="footer"/>
    <w:basedOn w:val="Normal"/>
    <w:link w:val="PiedepginaCar"/>
    <w:uiPriority w:val="99"/>
    <w:unhideWhenUsed/>
    <w:rsid w:val="00A41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 Veliz Quinto</dc:creator>
  <cp:keywords/>
  <dc:description/>
  <cp:lastModifiedBy>Raul Andres Veliz Quinto</cp:lastModifiedBy>
  <cp:revision>3</cp:revision>
  <dcterms:created xsi:type="dcterms:W3CDTF">2021-12-01T23:27:00Z</dcterms:created>
  <dcterms:modified xsi:type="dcterms:W3CDTF">2021-12-02T01:18:00Z</dcterms:modified>
</cp:coreProperties>
</file>