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D2" w:rsidRPr="008640D2" w:rsidRDefault="008640D2" w:rsidP="008640D2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  <w:lang w:val="es-ES"/>
        </w:rPr>
      </w:pPr>
      <w:r w:rsidRPr="008640D2">
        <w:rPr>
          <w:rFonts w:ascii="Times New Roman" w:hAnsi="Times New Roman" w:cs="Times New Roman"/>
          <w:color w:val="FF0000"/>
          <w:sz w:val="24"/>
          <w:szCs w:val="24"/>
          <w:u w:val="single"/>
          <w:lang w:val="es-ES"/>
        </w:rPr>
        <w:t>3er Control de Lectura</w:t>
      </w:r>
    </w:p>
    <w:p w:rsidR="008640D2" w:rsidRDefault="008640D2" w:rsidP="008640D2">
      <w:pPr>
        <w:jc w:val="both"/>
        <w:rPr>
          <w:rFonts w:ascii="Times New Roman" w:hAnsi="Times New Roman" w:cs="Times New Roman"/>
          <w:b/>
          <w:lang w:val="es-ES"/>
        </w:rPr>
      </w:pPr>
      <w:r w:rsidRPr="008640D2">
        <w:rPr>
          <w:rFonts w:ascii="Times New Roman" w:hAnsi="Times New Roman" w:cs="Times New Roman"/>
          <w:b/>
          <w:lang w:val="es-ES"/>
        </w:rPr>
        <w:t xml:space="preserve">2. ¿QUÉ ELEMENTOS SON CRUCIALES PARA LA JUSTICIA? ¿CÚALES Y POR QUÉ? </w:t>
      </w:r>
    </w:p>
    <w:p w:rsidR="008640D2" w:rsidRDefault="008640D2" w:rsidP="00086545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Según el texto de Rawls </w:t>
      </w:r>
      <w:r w:rsidR="000210E3">
        <w:rPr>
          <w:lang w:val="es-ES"/>
        </w:rPr>
        <w:t>(1999</w:t>
      </w:r>
      <w:r>
        <w:rPr>
          <w:lang w:val="es-ES"/>
        </w:rPr>
        <w:t>), nos menciona que la</w:t>
      </w:r>
      <w:r w:rsidR="00147299">
        <w:rPr>
          <w:lang w:val="es-ES"/>
        </w:rPr>
        <w:t xml:space="preserve"> significación de</w:t>
      </w:r>
      <w:r>
        <w:rPr>
          <w:lang w:val="es-ES"/>
        </w:rPr>
        <w:t xml:space="preserve"> justicia </w:t>
      </w:r>
      <w:r w:rsidR="00147299">
        <w:rPr>
          <w:lang w:val="es-ES"/>
        </w:rPr>
        <w:t>depende mucho de en qué contexto se aplica, ya sea en prácticas, acciones, personas, etc. Y</w:t>
      </w:r>
      <w:r w:rsidR="00086545">
        <w:rPr>
          <w:lang w:val="es-ES"/>
        </w:rPr>
        <w:t>,</w:t>
      </w:r>
      <w:r w:rsidR="00147299">
        <w:rPr>
          <w:lang w:val="es-ES"/>
        </w:rPr>
        <w:t xml:space="preserve"> que “consiste esencialmente en la eliminación de distinciones arbitrarias” (</w:t>
      </w:r>
      <w:r w:rsidR="000210E3">
        <w:rPr>
          <w:lang w:val="es-ES"/>
        </w:rPr>
        <w:t xml:space="preserve">Rawls, 1999, </w:t>
      </w:r>
      <w:r w:rsidR="00147299">
        <w:rPr>
          <w:lang w:val="es-ES"/>
        </w:rPr>
        <w:t>p.130). Dicho el</w:t>
      </w:r>
      <w:r w:rsidR="0041264B">
        <w:rPr>
          <w:lang w:val="es-ES"/>
        </w:rPr>
        <w:t>lo</w:t>
      </w:r>
      <w:r w:rsidR="00086545">
        <w:rPr>
          <w:lang w:val="es-ES"/>
        </w:rPr>
        <w:t>,</w:t>
      </w:r>
      <w:r w:rsidR="0041264B">
        <w:rPr>
          <w:lang w:val="es-ES"/>
        </w:rPr>
        <w:t xml:space="preserve"> el autor presenta dos principios cruciales: libertad e igualdad</w:t>
      </w:r>
      <w:r w:rsidR="00147299">
        <w:rPr>
          <w:lang w:val="es-ES"/>
        </w:rPr>
        <w:t xml:space="preserve">.  Para </w:t>
      </w:r>
      <w:r w:rsidR="00D676E4">
        <w:rPr>
          <w:lang w:val="es-ES"/>
        </w:rPr>
        <w:t>empezar,</w:t>
      </w:r>
      <w:r w:rsidR="00147299">
        <w:rPr>
          <w:lang w:val="es-ES"/>
        </w:rPr>
        <w:t xml:space="preserve"> podría interpretarse que “la justicia requiere solo una libertada </w:t>
      </w:r>
      <w:r w:rsidR="00D676E4">
        <w:rPr>
          <w:lang w:val="es-ES"/>
        </w:rPr>
        <w:t>igual” (</w:t>
      </w:r>
      <w:r w:rsidR="000210E3">
        <w:rPr>
          <w:lang w:val="es-ES"/>
        </w:rPr>
        <w:t xml:space="preserve">Rawls, 1999, </w:t>
      </w:r>
      <w:r w:rsidR="00147299">
        <w:rPr>
          <w:lang w:val="es-ES"/>
        </w:rPr>
        <w:t>p.132)</w:t>
      </w:r>
      <w:r w:rsidR="00D676E4">
        <w:rPr>
          <w:lang w:val="es-ES"/>
        </w:rPr>
        <w:t>, esto quiere decir que cada persona al ser parte de una práctica que se construye por reglas</w:t>
      </w:r>
      <w:r w:rsidR="005B04F1">
        <w:rPr>
          <w:lang w:val="es-ES"/>
        </w:rPr>
        <w:t>,</w:t>
      </w:r>
      <w:r w:rsidR="00D676E4">
        <w:rPr>
          <w:lang w:val="es-ES"/>
        </w:rPr>
        <w:t xml:space="preserve"> tiene libertad de derechos al igual que todos</w:t>
      </w:r>
      <w:r w:rsidR="00086545">
        <w:rPr>
          <w:lang w:val="es-ES"/>
        </w:rPr>
        <w:t>, y que serán</w:t>
      </w:r>
      <w:r w:rsidR="00D676E4">
        <w:rPr>
          <w:lang w:val="es-ES"/>
        </w:rPr>
        <w:t xml:space="preserve"> </w:t>
      </w:r>
      <w:r w:rsidR="0041264B">
        <w:rPr>
          <w:lang w:val="es-ES"/>
        </w:rPr>
        <w:t>compatibles en un esquema de libertades semejantes</w:t>
      </w:r>
      <w:r w:rsidR="005B04F1">
        <w:rPr>
          <w:lang w:val="es-ES"/>
        </w:rPr>
        <w:t xml:space="preserve">. Esto funciona </w:t>
      </w:r>
      <w:r w:rsidR="00D676E4">
        <w:rPr>
          <w:lang w:val="es-ES"/>
        </w:rPr>
        <w:t xml:space="preserve">si estos no perjudican al otro o a la práctica que se realiza. Por otro </w:t>
      </w:r>
      <w:r w:rsidR="00AB3BEA">
        <w:rPr>
          <w:lang w:val="es-ES"/>
        </w:rPr>
        <w:t>lado,</w:t>
      </w:r>
      <w:r w:rsidR="00D676E4">
        <w:rPr>
          <w:lang w:val="es-ES"/>
        </w:rPr>
        <w:t xml:space="preserve"> existen desigualdades entendidas como </w:t>
      </w:r>
      <w:r w:rsidR="00AB3BEA">
        <w:rPr>
          <w:lang w:val="es-ES"/>
        </w:rPr>
        <w:t>“diferencias</w:t>
      </w:r>
      <w:r w:rsidR="00D676E4">
        <w:rPr>
          <w:lang w:val="es-ES"/>
        </w:rPr>
        <w:t xml:space="preserve"> en la distribución resultantes” (</w:t>
      </w:r>
      <w:r w:rsidR="000210E3">
        <w:rPr>
          <w:lang w:val="es-ES"/>
        </w:rPr>
        <w:t xml:space="preserve">Rawls, 1999, </w:t>
      </w:r>
      <w:r w:rsidR="00D676E4">
        <w:rPr>
          <w:lang w:val="es-ES"/>
        </w:rPr>
        <w:t xml:space="preserve">p.132) que son permisibles </w:t>
      </w:r>
      <w:r w:rsidR="00AB3BEA">
        <w:rPr>
          <w:lang w:val="es-ES"/>
        </w:rPr>
        <w:t>siempre y cuando esa desigualdad obrará en beneficio para todas las partes puesto que “todas las partes tiene que salir ganando en la desigualdad” (</w:t>
      </w:r>
      <w:r w:rsidR="000210E3">
        <w:rPr>
          <w:lang w:val="es-ES"/>
        </w:rPr>
        <w:t xml:space="preserve">Rawls, 1999, </w:t>
      </w:r>
      <w:r w:rsidR="00AB3BEA">
        <w:rPr>
          <w:lang w:val="es-ES"/>
        </w:rPr>
        <w:t>p.132). A todo ello es necesario que todo lo que ocurra dentro de la practica sea accesible para todos dando mismas oportunidades</w:t>
      </w:r>
      <w:r w:rsidR="00EA1AF7">
        <w:rPr>
          <w:lang w:val="es-ES"/>
        </w:rPr>
        <w:t>,</w:t>
      </w:r>
      <w:r w:rsidR="0041264B">
        <w:rPr>
          <w:lang w:val="es-ES"/>
        </w:rPr>
        <w:t xml:space="preserve"> eliminando </w:t>
      </w:r>
      <w:r w:rsidR="00EA1AF7">
        <w:rPr>
          <w:lang w:val="es-ES"/>
        </w:rPr>
        <w:t xml:space="preserve">todo hábito de privilegios, dando </w:t>
      </w:r>
      <w:r w:rsidR="0041264B">
        <w:rPr>
          <w:lang w:val="es-ES"/>
        </w:rPr>
        <w:t xml:space="preserve">pie a la fraternidad </w:t>
      </w:r>
      <w:r w:rsidR="00EA1AF7">
        <w:rPr>
          <w:lang w:val="es-ES"/>
        </w:rPr>
        <w:t xml:space="preserve">puesto </w:t>
      </w:r>
      <w:bookmarkStart w:id="0" w:name="_GoBack"/>
      <w:bookmarkEnd w:id="0"/>
      <w:r w:rsidR="00CA5AE9">
        <w:rPr>
          <w:lang w:val="es-ES"/>
        </w:rPr>
        <w:t>que refleja</w:t>
      </w:r>
      <w:r w:rsidR="005B04F1">
        <w:rPr>
          <w:lang w:val="es-ES"/>
        </w:rPr>
        <w:t xml:space="preserve"> la necesidad de no querer tener mayores ventajas</w:t>
      </w:r>
      <w:r w:rsidR="00EA1AF7">
        <w:rPr>
          <w:lang w:val="es-ES"/>
        </w:rPr>
        <w:t>,</w:t>
      </w:r>
      <w:r w:rsidR="005B04F1">
        <w:rPr>
          <w:lang w:val="es-ES"/>
        </w:rPr>
        <w:t xml:space="preserve"> buscando un bien común. </w:t>
      </w:r>
    </w:p>
    <w:p w:rsidR="000210E3" w:rsidRDefault="000210E3" w:rsidP="00147299">
      <w:pPr>
        <w:spacing w:line="360" w:lineRule="auto"/>
        <w:rPr>
          <w:b/>
          <w:lang w:val="es-ES"/>
        </w:rPr>
      </w:pPr>
      <w:r w:rsidRPr="000210E3">
        <w:rPr>
          <w:b/>
          <w:lang w:val="es-ES"/>
        </w:rPr>
        <w:t>6. ¿Es totalmente necesario el “fair play”? ¿Cómo podemos pensar este pasaje en el caso peruano?</w:t>
      </w:r>
    </w:p>
    <w:p w:rsidR="00EA1AF7" w:rsidRPr="000210E3" w:rsidRDefault="000210E3" w:rsidP="00086545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En primera instancia </w:t>
      </w:r>
      <w:r w:rsidR="000A2E02">
        <w:rPr>
          <w:lang w:val="es-ES"/>
        </w:rPr>
        <w:t>Rawls (</w:t>
      </w:r>
      <w:r>
        <w:rPr>
          <w:lang w:val="es-ES"/>
        </w:rPr>
        <w:t xml:space="preserve">1999), nos presenta al “fair play” como </w:t>
      </w:r>
      <w:r w:rsidR="000A2E02">
        <w:rPr>
          <w:lang w:val="es-ES"/>
        </w:rPr>
        <w:t>el hecho de que un individuo participa en una práctica o esquema de cooperación social donde se beneficia por obras de los demás</w:t>
      </w:r>
      <w:r w:rsidR="00EA1AF7">
        <w:rPr>
          <w:lang w:val="es-ES"/>
        </w:rPr>
        <w:t>,</w:t>
      </w:r>
      <w:r w:rsidR="000A2E02">
        <w:rPr>
          <w:lang w:val="es-ES"/>
        </w:rPr>
        <w:t xml:space="preserve"> y</w:t>
      </w:r>
      <w:r w:rsidR="00EA1AF7">
        <w:rPr>
          <w:lang w:val="es-ES"/>
        </w:rPr>
        <w:t>,</w:t>
      </w:r>
      <w:r w:rsidR="000A2E02">
        <w:rPr>
          <w:lang w:val="es-ES"/>
        </w:rPr>
        <w:t xml:space="preserve"> cuando le toca obrar no puede negarse</w:t>
      </w:r>
      <w:r w:rsidR="00EA1AF7">
        <w:rPr>
          <w:lang w:val="es-ES"/>
        </w:rPr>
        <w:t>,</w:t>
      </w:r>
      <w:r w:rsidR="000A2E02">
        <w:rPr>
          <w:lang w:val="es-ES"/>
        </w:rPr>
        <w:t xml:space="preserve"> puesto que se busca la equidad por lo cual es denominado como “juego limpio”. Según el autor esto va más allá de cumplir ciertas reglas y se trata de “una noción moral” (</w:t>
      </w:r>
      <w:r w:rsidR="00086545">
        <w:rPr>
          <w:lang w:val="es-ES"/>
        </w:rPr>
        <w:t xml:space="preserve">(Rawls, 1999, </w:t>
      </w:r>
      <w:r w:rsidR="000A2E02">
        <w:rPr>
          <w:lang w:val="es-ES"/>
        </w:rPr>
        <w:t xml:space="preserve">p.146) dando fidelidad y gratitud a algo que aceptaste con tu libertad y que es tolerable </w:t>
      </w:r>
      <w:r w:rsidR="00086545">
        <w:rPr>
          <w:lang w:val="es-ES"/>
        </w:rPr>
        <w:t>socialmente.</w:t>
      </w:r>
      <w:r w:rsidR="000A2E02">
        <w:rPr>
          <w:lang w:val="es-ES"/>
        </w:rPr>
        <w:t xml:space="preserve"> Sería injusto beneficiarte con el esfuerzo de los demás y no dar nada a cambio, por ello es necesario un juego limpio ya que no solo se trata de disfrutar de los beneficios dado por el esfuerzo del otro. </w:t>
      </w:r>
      <w:r w:rsidR="00086545">
        <w:rPr>
          <w:lang w:val="es-ES"/>
        </w:rPr>
        <w:t>En el contexto peruano el “fair play” tiene un gran potencial para un Estado democrático y justificar el deber de los ciudadanos de obedecer los derechos. Si nos atrevemos a ejemplificar denotaremos que en el caso peruano sucede que los ciudadanos exigen obras y servicios al Estado, pero sin embargo evaden y no pagan los impuestos al que están obligados. Claramente es un rompimiento de juego</w:t>
      </w:r>
      <w:r w:rsidR="00EA1AF7">
        <w:rPr>
          <w:lang w:val="es-ES"/>
        </w:rPr>
        <w:t>,</w:t>
      </w:r>
      <w:r w:rsidR="00086545">
        <w:rPr>
          <w:lang w:val="es-ES"/>
        </w:rPr>
        <w:t xml:space="preserve"> puesto que solo se le exige cumplimiento a una sola parte. Se necesita reciprocidad y el fraude fiscal en el</w:t>
      </w:r>
      <w:r w:rsidR="00EA1AF7">
        <w:rPr>
          <w:lang w:val="es-ES"/>
        </w:rPr>
        <w:t xml:space="preserve"> Perú es muestra que no lo hay. </w:t>
      </w:r>
    </w:p>
    <w:sectPr w:rsidR="00EA1AF7" w:rsidRPr="000210E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053" w:rsidRDefault="00CF6053" w:rsidP="00EA1AF7">
      <w:pPr>
        <w:spacing w:after="0" w:line="240" w:lineRule="auto"/>
      </w:pPr>
      <w:r>
        <w:separator/>
      </w:r>
    </w:p>
  </w:endnote>
  <w:endnote w:type="continuationSeparator" w:id="0">
    <w:p w:rsidR="00CF6053" w:rsidRDefault="00CF6053" w:rsidP="00EA1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053" w:rsidRDefault="00CF6053" w:rsidP="00EA1AF7">
      <w:pPr>
        <w:spacing w:after="0" w:line="240" w:lineRule="auto"/>
      </w:pPr>
      <w:r>
        <w:separator/>
      </w:r>
    </w:p>
  </w:footnote>
  <w:footnote w:type="continuationSeparator" w:id="0">
    <w:p w:rsidR="00CF6053" w:rsidRDefault="00CF6053" w:rsidP="00EA1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AF7" w:rsidRDefault="00EA1AF7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4737742</wp:posOffset>
          </wp:positionH>
          <wp:positionV relativeFrom="paragraph">
            <wp:posOffset>-37661</wp:posOffset>
          </wp:positionV>
          <wp:extent cx="813435" cy="457200"/>
          <wp:effectExtent l="0" t="0" r="5715" b="0"/>
          <wp:wrapTight wrapText="bothSides">
            <wp:wrapPolygon edited="0">
              <wp:start x="0" y="0"/>
              <wp:lineTo x="0" y="20700"/>
              <wp:lineTo x="21246" y="20700"/>
              <wp:lineTo x="21246" y="0"/>
              <wp:lineTo x="0" y="0"/>
            </wp:wrapPolygon>
          </wp:wrapTight>
          <wp:docPr id="2" name="Imagen 2" descr="UNIVERSIDAD ANTONIO RUIZ DE MONTOYA ahora es la UARM | Serperuano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VERSIDAD ANTONIO RUIZ DE MONTOYA ahora es la UARM | Serperuano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A1AF7" w:rsidRDefault="00EA1AF7">
    <w:pPr>
      <w:pStyle w:val="Encabezado"/>
    </w:pPr>
  </w:p>
  <w:p w:rsidR="00EA1AF7" w:rsidRDefault="00EA1A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D2"/>
    <w:rsid w:val="000210E3"/>
    <w:rsid w:val="00086545"/>
    <w:rsid w:val="000A2E02"/>
    <w:rsid w:val="00147299"/>
    <w:rsid w:val="003A74CB"/>
    <w:rsid w:val="0041264B"/>
    <w:rsid w:val="005B04F1"/>
    <w:rsid w:val="008640D2"/>
    <w:rsid w:val="00AB3BEA"/>
    <w:rsid w:val="00CA5AE9"/>
    <w:rsid w:val="00CF6053"/>
    <w:rsid w:val="00D676E4"/>
    <w:rsid w:val="00EA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8694C"/>
  <w15:chartTrackingRefBased/>
  <w15:docId w15:val="{C5C8E20E-D680-43FE-B89E-8583762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1A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AF7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A1A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AF7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2021-11-16T17:52:00Z</dcterms:created>
  <dcterms:modified xsi:type="dcterms:W3CDTF">2021-11-16T19:51:00Z</dcterms:modified>
</cp:coreProperties>
</file>