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7678" w14:textId="4677C582" w:rsidR="00BC6813" w:rsidRDefault="00BC6813" w:rsidP="00BC681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Tercer control de lectura </w:t>
      </w:r>
      <w:r w:rsidR="0015127E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– Pensamiento crítico </w:t>
      </w:r>
    </w:p>
    <w:p w14:paraId="74BE7243" w14:textId="2CD0BD7B" w:rsidR="00BC6813" w:rsidRDefault="00BC6813" w:rsidP="00BC681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Nombre: </w:t>
      </w:r>
      <w:r>
        <w:rPr>
          <w:rFonts w:ascii="Times New Roman" w:hAnsi="Times New Roman" w:cs="Times New Roman"/>
          <w:sz w:val="24"/>
          <w:szCs w:val="24"/>
          <w:lang w:val="es-ES"/>
        </w:rPr>
        <w:t>María Fernanda Exebio Muñoz</w:t>
      </w:r>
    </w:p>
    <w:p w14:paraId="6BE21F8D" w14:textId="54BA2F0B" w:rsidR="00D24D4F" w:rsidRPr="008A0F0C" w:rsidRDefault="008A0F0C" w:rsidP="008A0F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A0F0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1.- </w:t>
      </w:r>
      <w:r w:rsidR="00D24D4F" w:rsidRPr="008A0F0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¿En qué consiste la teoría de la Justicia como Equidad? </w:t>
      </w:r>
    </w:p>
    <w:p w14:paraId="0FF4E929" w14:textId="55D0113C" w:rsidR="008A0F0C" w:rsidRDefault="00D24D4F" w:rsidP="008A0F0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Rawls (19</w:t>
      </w:r>
      <w:r w:rsidR="005B3B0B">
        <w:rPr>
          <w:rFonts w:ascii="Times New Roman" w:hAnsi="Times New Roman" w:cs="Times New Roman"/>
          <w:sz w:val="24"/>
          <w:szCs w:val="24"/>
          <w:lang w:val="es-ES"/>
        </w:rPr>
        <w:t>99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  <w:r w:rsidR="000A36D7">
        <w:rPr>
          <w:rFonts w:ascii="Times New Roman" w:hAnsi="Times New Roman" w:cs="Times New Roman"/>
          <w:sz w:val="24"/>
          <w:szCs w:val="24"/>
          <w:lang w:val="es-ES"/>
        </w:rPr>
        <w:t xml:space="preserve">expone </w:t>
      </w:r>
      <w:r>
        <w:rPr>
          <w:rFonts w:ascii="Times New Roman" w:hAnsi="Times New Roman" w:cs="Times New Roman"/>
          <w:sz w:val="24"/>
          <w:szCs w:val="24"/>
          <w:lang w:val="es-ES"/>
        </w:rPr>
        <w:t>que</w:t>
      </w:r>
      <w:r w:rsidR="00B70E3E">
        <w:rPr>
          <w:rFonts w:ascii="Times New Roman" w:hAnsi="Times New Roman" w:cs="Times New Roman"/>
          <w:sz w:val="24"/>
          <w:szCs w:val="24"/>
          <w:lang w:val="es-ES"/>
        </w:rPr>
        <w:t xml:space="preserve"> los conceptos de </w:t>
      </w:r>
      <w:r w:rsidR="00B70E3E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justicia </w:t>
      </w:r>
      <w:r w:rsidR="00B70E3E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="00B70E3E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equidad </w:t>
      </w:r>
      <w:r w:rsidR="00B70E3E">
        <w:rPr>
          <w:rFonts w:ascii="Times New Roman" w:hAnsi="Times New Roman" w:cs="Times New Roman"/>
          <w:sz w:val="24"/>
          <w:szCs w:val="24"/>
          <w:lang w:val="es-ES"/>
        </w:rPr>
        <w:t>sue</w:t>
      </w:r>
      <w:r>
        <w:rPr>
          <w:rFonts w:ascii="Times New Roman" w:hAnsi="Times New Roman" w:cs="Times New Roman"/>
          <w:sz w:val="24"/>
          <w:szCs w:val="24"/>
          <w:lang w:val="es-ES"/>
        </w:rPr>
        <w:t>len entender</w:t>
      </w:r>
      <w:r w:rsidR="00B70E3E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>
        <w:rPr>
          <w:rFonts w:ascii="Times New Roman" w:hAnsi="Times New Roman" w:cs="Times New Roman"/>
          <w:sz w:val="24"/>
          <w:szCs w:val="24"/>
          <w:lang w:val="es-ES"/>
        </w:rPr>
        <w:t>como</w:t>
      </w:r>
      <w:r w:rsidR="00B70E3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lo mismo, pero </w:t>
      </w:r>
      <w:r w:rsidR="00B70E3E">
        <w:rPr>
          <w:rFonts w:ascii="Times New Roman" w:hAnsi="Times New Roman" w:cs="Times New Roman"/>
          <w:sz w:val="24"/>
          <w:szCs w:val="24"/>
          <w:lang w:val="es-ES"/>
        </w:rPr>
        <w:t xml:space="preserve">considera que </w:t>
      </w:r>
      <w:r>
        <w:rPr>
          <w:rFonts w:ascii="Times New Roman" w:hAnsi="Times New Roman" w:cs="Times New Roman"/>
          <w:sz w:val="24"/>
          <w:szCs w:val="24"/>
          <w:lang w:val="es-ES"/>
        </w:rPr>
        <w:t>en realidad la</w:t>
      </w:r>
      <w:r w:rsidR="000A36D7">
        <w:rPr>
          <w:rFonts w:ascii="Times New Roman" w:hAnsi="Times New Roman" w:cs="Times New Roman"/>
          <w:sz w:val="24"/>
          <w:szCs w:val="24"/>
          <w:lang w:val="es-ES"/>
        </w:rPr>
        <w:t xml:space="preserve"> justicia </w:t>
      </w:r>
      <w:r w:rsidR="00B70E3E">
        <w:rPr>
          <w:rFonts w:ascii="Times New Roman" w:hAnsi="Times New Roman" w:cs="Times New Roman"/>
          <w:sz w:val="24"/>
          <w:szCs w:val="24"/>
          <w:lang w:val="es-ES"/>
        </w:rPr>
        <w:t>es más bien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un concepto que tiene como </w:t>
      </w:r>
      <w:r w:rsidR="00B70E3E">
        <w:rPr>
          <w:rFonts w:ascii="Times New Roman" w:hAnsi="Times New Roman" w:cs="Times New Roman"/>
          <w:sz w:val="24"/>
          <w:szCs w:val="24"/>
          <w:lang w:val="es-ES"/>
        </w:rPr>
        <w:t>una i</w:t>
      </w:r>
      <w:r>
        <w:rPr>
          <w:rFonts w:ascii="Times New Roman" w:hAnsi="Times New Roman" w:cs="Times New Roman"/>
          <w:sz w:val="24"/>
          <w:szCs w:val="24"/>
          <w:lang w:val="es-ES"/>
        </w:rPr>
        <w:t>dea fundamental a l</w:t>
      </w:r>
      <w:r w:rsidR="000A36D7">
        <w:rPr>
          <w:rFonts w:ascii="Times New Roman" w:hAnsi="Times New Roman" w:cs="Times New Roman"/>
          <w:sz w:val="24"/>
          <w:szCs w:val="24"/>
          <w:lang w:val="es-ES"/>
        </w:rPr>
        <w:t>a equidad</w:t>
      </w:r>
      <w:r w:rsidR="00E01176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0A36D7">
        <w:rPr>
          <w:rFonts w:ascii="Times New Roman" w:hAnsi="Times New Roman" w:cs="Times New Roman"/>
          <w:sz w:val="24"/>
          <w:szCs w:val="24"/>
          <w:lang w:val="es-ES"/>
        </w:rPr>
        <w:t>Para el autor,</w:t>
      </w:r>
      <w:r w:rsidR="00E0117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70E3E">
        <w:rPr>
          <w:rFonts w:ascii="Times New Roman" w:hAnsi="Times New Roman" w:cs="Times New Roman"/>
          <w:sz w:val="24"/>
          <w:szCs w:val="24"/>
          <w:lang w:val="es-ES"/>
        </w:rPr>
        <w:t>la Justicia como Equidad s</w:t>
      </w:r>
      <w:r w:rsidR="00781928">
        <w:rPr>
          <w:rFonts w:ascii="Times New Roman" w:hAnsi="Times New Roman" w:cs="Times New Roman"/>
          <w:sz w:val="24"/>
          <w:szCs w:val="24"/>
          <w:lang w:val="es-ES"/>
        </w:rPr>
        <w:t>upone una integración entre la libertad y la igualdad</w:t>
      </w:r>
      <w:r w:rsidR="00B70E3E">
        <w:rPr>
          <w:rFonts w:ascii="Times New Roman" w:hAnsi="Times New Roman" w:cs="Times New Roman"/>
          <w:sz w:val="24"/>
          <w:szCs w:val="24"/>
          <w:lang w:val="es-ES"/>
        </w:rPr>
        <w:t xml:space="preserve">, por lo cual </w:t>
      </w:r>
      <w:r w:rsidR="00E01176">
        <w:rPr>
          <w:rFonts w:ascii="Times New Roman" w:hAnsi="Times New Roman" w:cs="Times New Roman"/>
          <w:sz w:val="24"/>
          <w:szCs w:val="24"/>
          <w:lang w:val="es-ES"/>
        </w:rPr>
        <w:t xml:space="preserve">las personas </w:t>
      </w:r>
      <w:r w:rsidR="00781928">
        <w:rPr>
          <w:rFonts w:ascii="Times New Roman" w:hAnsi="Times New Roman" w:cs="Times New Roman"/>
          <w:sz w:val="24"/>
          <w:szCs w:val="24"/>
          <w:lang w:val="es-ES"/>
        </w:rPr>
        <w:t xml:space="preserve">no 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>deberían ser op</w:t>
      </w:r>
      <w:r w:rsidR="00781928">
        <w:rPr>
          <w:rFonts w:ascii="Times New Roman" w:hAnsi="Times New Roman" w:cs="Times New Roman"/>
          <w:sz w:val="24"/>
          <w:szCs w:val="24"/>
          <w:lang w:val="es-ES"/>
        </w:rPr>
        <w:t xml:space="preserve">rimidas por una autoridad 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>o por las autoridades. Asimismo, se plantea una especie de vida en la cual se encuentren en</w:t>
      </w:r>
      <w:r w:rsidR="00781928">
        <w:rPr>
          <w:rFonts w:ascii="Times New Roman" w:hAnsi="Times New Roman" w:cs="Times New Roman"/>
          <w:sz w:val="24"/>
          <w:szCs w:val="24"/>
          <w:lang w:val="es-ES"/>
        </w:rPr>
        <w:t xml:space="preserve"> constante </w:t>
      </w:r>
      <w:r w:rsidR="00E01176">
        <w:rPr>
          <w:rFonts w:ascii="Times New Roman" w:hAnsi="Times New Roman" w:cs="Times New Roman"/>
          <w:sz w:val="24"/>
          <w:szCs w:val="24"/>
          <w:lang w:val="es-ES"/>
        </w:rPr>
        <w:t>actividad cooperativa o conjunta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; por ejemplo, </w:t>
      </w:r>
      <w:r w:rsidR="00781928">
        <w:rPr>
          <w:rFonts w:ascii="Times New Roman" w:hAnsi="Times New Roman" w:cs="Times New Roman"/>
          <w:sz w:val="24"/>
          <w:szCs w:val="24"/>
          <w:lang w:val="es-ES"/>
        </w:rPr>
        <w:t xml:space="preserve">para la construcción 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o la creación de </w:t>
      </w:r>
      <w:r w:rsidR="00781928">
        <w:rPr>
          <w:rFonts w:ascii="Times New Roman" w:hAnsi="Times New Roman" w:cs="Times New Roman"/>
          <w:sz w:val="24"/>
          <w:szCs w:val="24"/>
          <w:lang w:val="es-ES"/>
        </w:rPr>
        <w:t>reglas</w:t>
      </w:r>
      <w:r w:rsidR="00E01176">
        <w:rPr>
          <w:rFonts w:ascii="Times New Roman" w:hAnsi="Times New Roman" w:cs="Times New Roman"/>
          <w:sz w:val="24"/>
          <w:szCs w:val="24"/>
          <w:lang w:val="es-ES"/>
        </w:rPr>
        <w:t>. Esto quiere decir que podría ser posible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 que ocurra</w:t>
      </w:r>
      <w:r w:rsidR="00E01176">
        <w:rPr>
          <w:rFonts w:ascii="Times New Roman" w:hAnsi="Times New Roman" w:cs="Times New Roman"/>
          <w:sz w:val="24"/>
          <w:szCs w:val="24"/>
          <w:lang w:val="es-ES"/>
        </w:rPr>
        <w:t xml:space="preserve"> en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>tre las personas</w:t>
      </w:r>
      <w:r w:rsidR="00E01176">
        <w:rPr>
          <w:rFonts w:ascii="Times New Roman" w:hAnsi="Times New Roman" w:cs="Times New Roman"/>
          <w:sz w:val="24"/>
          <w:szCs w:val="24"/>
          <w:lang w:val="es-ES"/>
        </w:rPr>
        <w:t xml:space="preserve"> un </w:t>
      </w:r>
      <w:r w:rsidR="00E01176" w:rsidRPr="00FC1D10">
        <w:rPr>
          <w:rFonts w:ascii="Times New Roman" w:hAnsi="Times New Roman" w:cs="Times New Roman"/>
          <w:i/>
          <w:iCs/>
          <w:sz w:val="24"/>
          <w:szCs w:val="24"/>
          <w:lang w:val="es-ES"/>
        </w:rPr>
        <w:t>reconocimiento mutuo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>, si existiera la</w:t>
      </w:r>
      <w:r w:rsidR="00E01176">
        <w:rPr>
          <w:rFonts w:ascii="Times New Roman" w:hAnsi="Times New Roman" w:cs="Times New Roman"/>
          <w:sz w:val="24"/>
          <w:szCs w:val="24"/>
          <w:lang w:val="es-ES"/>
        </w:rPr>
        <w:t xml:space="preserve"> equidad</w:t>
      </w:r>
      <w:r w:rsidR="0038380D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E01176">
        <w:rPr>
          <w:rFonts w:ascii="Times New Roman" w:hAnsi="Times New Roman" w:cs="Times New Roman"/>
          <w:sz w:val="24"/>
          <w:szCs w:val="24"/>
          <w:lang w:val="es-ES"/>
        </w:rPr>
        <w:t xml:space="preserve"> y que</w:t>
      </w:r>
      <w:r w:rsidR="003838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01176">
        <w:rPr>
          <w:rFonts w:ascii="Times New Roman" w:hAnsi="Times New Roman" w:cs="Times New Roman"/>
          <w:sz w:val="24"/>
          <w:szCs w:val="24"/>
          <w:lang w:val="es-ES"/>
        </w:rPr>
        <w:t xml:space="preserve">las reglas o normas que se tracen en </w:t>
      </w:r>
      <w:r w:rsidR="0050459E">
        <w:rPr>
          <w:rFonts w:ascii="Times New Roman" w:hAnsi="Times New Roman" w:cs="Times New Roman"/>
          <w:sz w:val="24"/>
          <w:szCs w:val="24"/>
          <w:lang w:val="es-ES"/>
        </w:rPr>
        <w:t>ella</w:t>
      </w:r>
      <w:r w:rsidR="00E0117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deberían </w:t>
      </w:r>
      <w:r w:rsidR="00E01176">
        <w:rPr>
          <w:rFonts w:ascii="Times New Roman" w:hAnsi="Times New Roman" w:cs="Times New Roman"/>
          <w:sz w:val="24"/>
          <w:szCs w:val="24"/>
          <w:lang w:val="es-ES"/>
        </w:rPr>
        <w:t xml:space="preserve">ser </w:t>
      </w:r>
      <w:r w:rsidR="0050459E">
        <w:rPr>
          <w:rFonts w:ascii="Times New Roman" w:hAnsi="Times New Roman" w:cs="Times New Roman"/>
          <w:sz w:val="24"/>
          <w:szCs w:val="24"/>
          <w:lang w:val="es-ES"/>
        </w:rPr>
        <w:t xml:space="preserve">cumplidas por 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todas </w:t>
      </w:r>
      <w:r w:rsidR="0050459E">
        <w:rPr>
          <w:rFonts w:ascii="Times New Roman" w:hAnsi="Times New Roman" w:cs="Times New Roman"/>
          <w:sz w:val="24"/>
          <w:szCs w:val="24"/>
          <w:lang w:val="es-ES"/>
        </w:rPr>
        <w:t>en la práctica, dado que poseen derechos, pero también deberes.</w:t>
      </w:r>
      <w:r w:rsidR="000A36D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A modo de </w:t>
      </w:r>
      <w:r w:rsidR="0038380D">
        <w:rPr>
          <w:rFonts w:ascii="Times New Roman" w:hAnsi="Times New Roman" w:cs="Times New Roman"/>
          <w:sz w:val="24"/>
          <w:szCs w:val="24"/>
          <w:lang w:val="es-ES"/>
        </w:rPr>
        <w:t xml:space="preserve">ejemplo, </w:t>
      </w:r>
      <w:r w:rsidR="008A0F0C">
        <w:rPr>
          <w:rFonts w:ascii="Times New Roman" w:hAnsi="Times New Roman" w:cs="Times New Roman"/>
          <w:sz w:val="24"/>
          <w:szCs w:val="24"/>
          <w:lang w:val="es-ES"/>
        </w:rPr>
        <w:t>Rawls (19</w:t>
      </w:r>
      <w:r w:rsidR="005B3B0B">
        <w:rPr>
          <w:rFonts w:ascii="Times New Roman" w:hAnsi="Times New Roman" w:cs="Times New Roman"/>
          <w:sz w:val="24"/>
          <w:szCs w:val="24"/>
          <w:lang w:val="es-ES"/>
        </w:rPr>
        <w:t>99</w:t>
      </w:r>
      <w:r w:rsidR="008A0F0C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 critica al</w:t>
      </w:r>
      <w:r w:rsidR="008A0F0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A0F0C" w:rsidRPr="00FC1D10">
        <w:rPr>
          <w:rFonts w:ascii="Times New Roman" w:hAnsi="Times New Roman" w:cs="Times New Roman"/>
          <w:i/>
          <w:iCs/>
          <w:sz w:val="24"/>
          <w:szCs w:val="24"/>
          <w:lang w:val="es-ES"/>
        </w:rPr>
        <w:t>utilitarismo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, entre otros motivos, porque este </w:t>
      </w:r>
      <w:r w:rsidR="008A0F0C">
        <w:rPr>
          <w:rFonts w:ascii="Times New Roman" w:hAnsi="Times New Roman" w:cs="Times New Roman"/>
          <w:sz w:val="24"/>
          <w:szCs w:val="24"/>
          <w:lang w:val="es-ES"/>
        </w:rPr>
        <w:t>basaría el concepto de justicia de acuerdo con ventajas y desventajas (</w:t>
      </w:r>
      <w:r w:rsidR="008A0F0C" w:rsidRPr="00FC1D10">
        <w:rPr>
          <w:rFonts w:ascii="Times New Roman" w:hAnsi="Times New Roman" w:cs="Times New Roman"/>
          <w:i/>
          <w:iCs/>
          <w:sz w:val="24"/>
          <w:szCs w:val="24"/>
          <w:lang w:val="es-ES"/>
        </w:rPr>
        <w:t>eficiencia</w:t>
      </w:r>
      <w:r w:rsidR="008A0F0C">
        <w:rPr>
          <w:rFonts w:ascii="Times New Roman" w:hAnsi="Times New Roman" w:cs="Times New Roman"/>
          <w:sz w:val="24"/>
          <w:szCs w:val="24"/>
          <w:lang w:val="es-ES"/>
        </w:rPr>
        <w:t xml:space="preserve">), por ello no consideraría a la esclavitud como una práctica enteramente injusta. Sin embargo, </w:t>
      </w:r>
      <w:r w:rsidR="0038380D">
        <w:rPr>
          <w:rFonts w:ascii="Times New Roman" w:hAnsi="Times New Roman" w:cs="Times New Roman"/>
          <w:sz w:val="24"/>
          <w:szCs w:val="24"/>
          <w:lang w:val="es-ES"/>
        </w:rPr>
        <w:t xml:space="preserve">con </w:t>
      </w:r>
      <w:r w:rsidR="008A0F0C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38380D" w:rsidRPr="0038380D">
        <w:rPr>
          <w:rFonts w:ascii="Times New Roman" w:hAnsi="Times New Roman" w:cs="Times New Roman"/>
          <w:i/>
          <w:iCs/>
          <w:sz w:val="24"/>
          <w:szCs w:val="24"/>
          <w:lang w:val="es-ES"/>
        </w:rPr>
        <w:t>J</w:t>
      </w:r>
      <w:r w:rsidR="008A0F0C" w:rsidRPr="0038380D">
        <w:rPr>
          <w:rFonts w:ascii="Times New Roman" w:hAnsi="Times New Roman" w:cs="Times New Roman"/>
          <w:i/>
          <w:iCs/>
          <w:sz w:val="24"/>
          <w:szCs w:val="24"/>
          <w:lang w:val="es-ES"/>
        </w:rPr>
        <w:t>usticia</w:t>
      </w:r>
      <w:r w:rsidR="008A0F0C">
        <w:rPr>
          <w:rFonts w:ascii="Times New Roman" w:hAnsi="Times New Roman" w:cs="Times New Roman"/>
          <w:sz w:val="24"/>
          <w:szCs w:val="24"/>
          <w:lang w:val="es-ES"/>
        </w:rPr>
        <w:t xml:space="preserve"> como </w:t>
      </w:r>
      <w:r w:rsidR="0038380D" w:rsidRPr="0038380D">
        <w:rPr>
          <w:rFonts w:ascii="Times New Roman" w:hAnsi="Times New Roman" w:cs="Times New Roman"/>
          <w:i/>
          <w:iCs/>
          <w:sz w:val="24"/>
          <w:szCs w:val="24"/>
          <w:lang w:val="es-ES"/>
        </w:rPr>
        <w:t>e</w:t>
      </w:r>
      <w:r w:rsidR="008A0F0C" w:rsidRPr="0038380D">
        <w:rPr>
          <w:rFonts w:ascii="Times New Roman" w:hAnsi="Times New Roman" w:cs="Times New Roman"/>
          <w:i/>
          <w:iCs/>
          <w:sz w:val="24"/>
          <w:szCs w:val="24"/>
          <w:lang w:val="es-ES"/>
        </w:rPr>
        <w:t>quidad</w:t>
      </w:r>
      <w:r w:rsidR="008A0F0C">
        <w:rPr>
          <w:rFonts w:ascii="Times New Roman" w:hAnsi="Times New Roman" w:cs="Times New Roman"/>
          <w:sz w:val="24"/>
          <w:szCs w:val="24"/>
          <w:lang w:val="es-ES"/>
        </w:rPr>
        <w:t>, la esclavitud siempre sería injusta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, dado que provoca que </w:t>
      </w:r>
      <w:r w:rsidR="008A0F0C">
        <w:rPr>
          <w:rFonts w:ascii="Times New Roman" w:hAnsi="Times New Roman" w:cs="Times New Roman"/>
          <w:sz w:val="24"/>
          <w:szCs w:val="24"/>
          <w:lang w:val="es-ES"/>
        </w:rPr>
        <w:t>los beneficios o los derechos</w:t>
      </w:r>
      <w:r w:rsidR="003838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de los individuos </w:t>
      </w:r>
      <w:r w:rsidR="008A0F0C">
        <w:rPr>
          <w:rFonts w:ascii="Times New Roman" w:hAnsi="Times New Roman" w:cs="Times New Roman"/>
          <w:sz w:val="24"/>
          <w:szCs w:val="24"/>
          <w:lang w:val="es-ES"/>
        </w:rPr>
        <w:t>se encuentr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8A0F0C">
        <w:rPr>
          <w:rFonts w:ascii="Times New Roman" w:hAnsi="Times New Roman" w:cs="Times New Roman"/>
          <w:sz w:val="24"/>
          <w:szCs w:val="24"/>
          <w:lang w:val="es-ES"/>
        </w:rPr>
        <w:t>n distribuidos</w:t>
      </w:r>
      <w:r w:rsidR="0038380D">
        <w:rPr>
          <w:rFonts w:ascii="Times New Roman" w:hAnsi="Times New Roman" w:cs="Times New Roman"/>
          <w:sz w:val="24"/>
          <w:szCs w:val="24"/>
          <w:lang w:val="es-ES"/>
        </w:rPr>
        <w:t xml:space="preserve"> de manera parcial o desigual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38380D">
        <w:rPr>
          <w:rFonts w:ascii="Times New Roman" w:hAnsi="Times New Roman" w:cs="Times New Roman"/>
          <w:sz w:val="24"/>
          <w:szCs w:val="24"/>
          <w:lang w:val="es-ES"/>
        </w:rPr>
        <w:t xml:space="preserve">no se 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pueda dar el </w:t>
      </w:r>
      <w:r w:rsidR="008A0F0C" w:rsidRPr="00FC1D10">
        <w:rPr>
          <w:rFonts w:ascii="Times New Roman" w:hAnsi="Times New Roman" w:cs="Times New Roman"/>
          <w:i/>
          <w:iCs/>
          <w:sz w:val="24"/>
          <w:szCs w:val="24"/>
          <w:lang w:val="es-ES"/>
        </w:rPr>
        <w:t>mutuo reconocimiento</w:t>
      </w:r>
      <w:r w:rsidR="0038380D">
        <w:rPr>
          <w:rFonts w:ascii="Times New Roman" w:hAnsi="Times New Roman" w:cs="Times New Roman"/>
          <w:sz w:val="24"/>
          <w:szCs w:val="24"/>
          <w:lang w:val="es-ES"/>
        </w:rPr>
        <w:t xml:space="preserve"> en la </w:t>
      </w:r>
      <w:r w:rsidR="0038380D" w:rsidRPr="00FC1D10">
        <w:rPr>
          <w:rFonts w:ascii="Times New Roman" w:hAnsi="Times New Roman" w:cs="Times New Roman"/>
          <w:i/>
          <w:iCs/>
          <w:sz w:val="24"/>
          <w:szCs w:val="24"/>
          <w:lang w:val="es-ES"/>
        </w:rPr>
        <w:t>práctica común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>. De este modo, existe u</w:t>
      </w:r>
      <w:r w:rsidR="0038380D">
        <w:rPr>
          <w:rFonts w:ascii="Times New Roman" w:hAnsi="Times New Roman" w:cs="Times New Roman"/>
          <w:sz w:val="24"/>
          <w:szCs w:val="24"/>
          <w:lang w:val="es-ES"/>
        </w:rPr>
        <w:t xml:space="preserve">n grupo 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>minoritario o una persona que está p</w:t>
      </w:r>
      <w:r w:rsidR="0038380D">
        <w:rPr>
          <w:rFonts w:ascii="Times New Roman" w:hAnsi="Times New Roman" w:cs="Times New Roman"/>
          <w:sz w:val="24"/>
          <w:szCs w:val="24"/>
          <w:lang w:val="es-ES"/>
        </w:rPr>
        <w:t xml:space="preserve">or encima de 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las demás </w:t>
      </w:r>
      <w:r w:rsidR="0038380D">
        <w:rPr>
          <w:rFonts w:ascii="Times New Roman" w:hAnsi="Times New Roman" w:cs="Times New Roman"/>
          <w:sz w:val="24"/>
          <w:szCs w:val="24"/>
          <w:lang w:val="es-ES"/>
        </w:rPr>
        <w:t xml:space="preserve">personas. Por este motivo, 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>Rawls</w:t>
      </w:r>
      <w:r w:rsidR="00527D89">
        <w:rPr>
          <w:rFonts w:ascii="Times New Roman" w:hAnsi="Times New Roman" w:cs="Times New Roman"/>
          <w:sz w:val="24"/>
          <w:szCs w:val="24"/>
          <w:lang w:val="es-ES"/>
        </w:rPr>
        <w:t xml:space="preserve"> (1999) </w:t>
      </w:r>
      <w:r w:rsidR="00FC1D10">
        <w:rPr>
          <w:rFonts w:ascii="Times New Roman" w:hAnsi="Times New Roman" w:cs="Times New Roman"/>
          <w:sz w:val="24"/>
          <w:szCs w:val="24"/>
          <w:lang w:val="es-ES"/>
        </w:rPr>
        <w:t xml:space="preserve">manifiesta la necesidad de abandonar </w:t>
      </w:r>
      <w:r w:rsidR="005B3B0B">
        <w:rPr>
          <w:rFonts w:ascii="Times New Roman" w:hAnsi="Times New Roman" w:cs="Times New Roman"/>
          <w:sz w:val="24"/>
          <w:szCs w:val="24"/>
          <w:lang w:val="es-ES"/>
        </w:rPr>
        <w:t xml:space="preserve">por completo este entendimiento de justicia como una </w:t>
      </w:r>
      <w:r w:rsidR="005B3B0B" w:rsidRPr="0038380D">
        <w:rPr>
          <w:rFonts w:ascii="Times New Roman" w:hAnsi="Times New Roman" w:cs="Times New Roman"/>
          <w:i/>
          <w:iCs/>
          <w:sz w:val="24"/>
          <w:szCs w:val="24"/>
          <w:lang w:val="es-ES"/>
        </w:rPr>
        <w:t>decisión administrativa</w:t>
      </w:r>
      <w:r w:rsidR="00527D8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36D7">
        <w:rPr>
          <w:rFonts w:ascii="Times New Roman" w:hAnsi="Times New Roman" w:cs="Times New Roman"/>
          <w:sz w:val="24"/>
          <w:szCs w:val="24"/>
          <w:lang w:val="es-ES"/>
        </w:rPr>
        <w:t xml:space="preserve">o con base en la eficiencia, </w:t>
      </w:r>
      <w:r w:rsidR="00527D89">
        <w:rPr>
          <w:rFonts w:ascii="Times New Roman" w:hAnsi="Times New Roman" w:cs="Times New Roman"/>
          <w:sz w:val="24"/>
          <w:szCs w:val="24"/>
          <w:lang w:val="es-ES"/>
        </w:rPr>
        <w:t xml:space="preserve">que no ve a las personas como merecedoras del mismo respeto o los mismos derechos y </w:t>
      </w:r>
      <w:r w:rsidR="005B3B0B">
        <w:rPr>
          <w:rFonts w:ascii="Times New Roman" w:hAnsi="Times New Roman" w:cs="Times New Roman"/>
          <w:sz w:val="24"/>
          <w:szCs w:val="24"/>
          <w:lang w:val="es-ES"/>
        </w:rPr>
        <w:t xml:space="preserve">empezar a tomar </w:t>
      </w:r>
      <w:r w:rsidR="0038380D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5B3B0B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 w:rsidR="00527D89">
        <w:rPr>
          <w:rFonts w:ascii="Times New Roman" w:hAnsi="Times New Roman" w:cs="Times New Roman"/>
          <w:sz w:val="24"/>
          <w:szCs w:val="24"/>
          <w:lang w:val="es-ES"/>
        </w:rPr>
        <w:t>J</w:t>
      </w:r>
      <w:r w:rsidR="005B3B0B">
        <w:rPr>
          <w:rFonts w:ascii="Times New Roman" w:hAnsi="Times New Roman" w:cs="Times New Roman"/>
          <w:sz w:val="24"/>
          <w:szCs w:val="24"/>
          <w:lang w:val="es-ES"/>
        </w:rPr>
        <w:t xml:space="preserve">usticia como </w:t>
      </w:r>
      <w:r w:rsidR="00527D89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5B3B0B">
        <w:rPr>
          <w:rFonts w:ascii="Times New Roman" w:hAnsi="Times New Roman" w:cs="Times New Roman"/>
          <w:sz w:val="24"/>
          <w:szCs w:val="24"/>
          <w:lang w:val="es-ES"/>
        </w:rPr>
        <w:t xml:space="preserve">quidad </w:t>
      </w:r>
      <w:r w:rsidR="00527D89">
        <w:rPr>
          <w:rFonts w:ascii="Times New Roman" w:hAnsi="Times New Roman" w:cs="Times New Roman"/>
          <w:sz w:val="24"/>
          <w:szCs w:val="24"/>
          <w:lang w:val="es-ES"/>
        </w:rPr>
        <w:t>(p. 15</w:t>
      </w:r>
      <w:r w:rsidR="005B3B0B">
        <w:rPr>
          <w:rFonts w:ascii="Times New Roman" w:hAnsi="Times New Roman" w:cs="Times New Roman"/>
          <w:sz w:val="24"/>
          <w:szCs w:val="24"/>
          <w:lang w:val="es-ES"/>
        </w:rPr>
        <w:t xml:space="preserve">6). </w:t>
      </w:r>
    </w:p>
    <w:p w14:paraId="547DDE43" w14:textId="00DDC996" w:rsidR="008A0F0C" w:rsidRPr="008A0F0C" w:rsidRDefault="008A0F0C" w:rsidP="008A0F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A0F0C">
        <w:rPr>
          <w:rFonts w:ascii="Times New Roman" w:hAnsi="Times New Roman" w:cs="Times New Roman"/>
          <w:b/>
          <w:bCs/>
          <w:sz w:val="24"/>
          <w:szCs w:val="24"/>
          <w:lang w:val="es-ES"/>
        </w:rPr>
        <w:t>5.- Considerando los bienestares que la sociedad produce en su conjunto: ¿De qué modo propone Rawls que deben distribuir, y qué relación guarda con ello el concepto de “equidad”?</w:t>
      </w:r>
    </w:p>
    <w:p w14:paraId="0AA90DA6" w14:textId="02AB272D" w:rsidR="0050459E" w:rsidRPr="00112433" w:rsidRDefault="007747F3" w:rsidP="007747F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bienestares de la sociedad 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 xml:space="preserve">se pueden entender </w:t>
      </w:r>
      <w:r>
        <w:rPr>
          <w:rFonts w:ascii="Times New Roman" w:hAnsi="Times New Roman" w:cs="Times New Roman"/>
          <w:sz w:val="24"/>
          <w:szCs w:val="24"/>
          <w:lang w:val="es-ES"/>
        </w:rPr>
        <w:t>como ca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 xml:space="preserve">rgas 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beneficios directamente relacionados con los cargos y posiciones de los sujetos 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>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una sociedad. Según Rawls (1999)</w:t>
      </w:r>
      <w:r w:rsidR="006A6795">
        <w:rPr>
          <w:rFonts w:ascii="Times New Roman" w:hAnsi="Times New Roman" w:cs="Times New Roman"/>
          <w:sz w:val="24"/>
          <w:szCs w:val="24"/>
          <w:lang w:val="es-ES"/>
        </w:rPr>
        <w:t xml:space="preserve">, estos son diferentes y se trasladan a la realidad de manera notoriamente dispareja. Es así </w:t>
      </w:r>
      <w:r w:rsidR="00E426DE">
        <w:rPr>
          <w:rFonts w:ascii="Times New Roman" w:hAnsi="Times New Roman" w:cs="Times New Roman"/>
          <w:sz w:val="24"/>
          <w:szCs w:val="24"/>
          <w:lang w:val="es-ES"/>
        </w:rPr>
        <w:t xml:space="preserve">como </w:t>
      </w:r>
      <w:r w:rsidR="006A6795">
        <w:rPr>
          <w:rFonts w:ascii="Times New Roman" w:hAnsi="Times New Roman" w:cs="Times New Roman"/>
          <w:sz w:val="24"/>
          <w:szCs w:val="24"/>
          <w:lang w:val="es-ES"/>
        </w:rPr>
        <w:t xml:space="preserve">plantea </w:t>
      </w:r>
      <w:r w:rsidR="00E426DE">
        <w:rPr>
          <w:rFonts w:ascii="Times New Roman" w:hAnsi="Times New Roman" w:cs="Times New Roman"/>
          <w:sz w:val="24"/>
          <w:szCs w:val="24"/>
          <w:lang w:val="es-ES"/>
        </w:rPr>
        <w:t>el segundo principio de justicia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E426DE">
        <w:rPr>
          <w:rFonts w:ascii="Times New Roman" w:hAnsi="Times New Roman" w:cs="Times New Roman"/>
          <w:sz w:val="24"/>
          <w:szCs w:val="24"/>
          <w:lang w:val="es-ES"/>
        </w:rPr>
        <w:t xml:space="preserve">que consiste en que podría resultar algo positivo de que sigan existiendo </w:t>
      </w:r>
      <w:r w:rsidR="00F146A2">
        <w:rPr>
          <w:rFonts w:ascii="Times New Roman" w:hAnsi="Times New Roman" w:cs="Times New Roman"/>
          <w:sz w:val="24"/>
          <w:szCs w:val="24"/>
          <w:lang w:val="es-ES"/>
        </w:rPr>
        <w:t>cierta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F146A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426DE">
        <w:rPr>
          <w:rFonts w:ascii="Times New Roman" w:hAnsi="Times New Roman" w:cs="Times New Roman"/>
          <w:sz w:val="24"/>
          <w:szCs w:val="24"/>
          <w:lang w:val="es-ES"/>
        </w:rPr>
        <w:t>inequidad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>es</w:t>
      </w:r>
      <w:r w:rsidR="00E426DE">
        <w:rPr>
          <w:rFonts w:ascii="Times New Roman" w:hAnsi="Times New Roman" w:cs="Times New Roman"/>
          <w:sz w:val="24"/>
          <w:szCs w:val="24"/>
          <w:lang w:val="es-ES"/>
        </w:rPr>
        <w:t>, siempre y cuando esto favorezca a</w:t>
      </w:r>
      <w:r w:rsidR="006A6795">
        <w:rPr>
          <w:rFonts w:ascii="Times New Roman" w:hAnsi="Times New Roman" w:cs="Times New Roman"/>
          <w:sz w:val="24"/>
          <w:szCs w:val="24"/>
          <w:lang w:val="es-ES"/>
        </w:rPr>
        <w:t xml:space="preserve"> todas las partes</w:t>
      </w:r>
      <w:r w:rsidR="00112433">
        <w:rPr>
          <w:rFonts w:ascii="Times New Roman" w:hAnsi="Times New Roman" w:cs="Times New Roman"/>
          <w:sz w:val="24"/>
          <w:szCs w:val="24"/>
          <w:lang w:val="es-ES"/>
        </w:rPr>
        <w:t xml:space="preserve"> en el proceso </w:t>
      </w:r>
      <w:r w:rsidR="00E426DE">
        <w:rPr>
          <w:rFonts w:ascii="Times New Roman" w:hAnsi="Times New Roman" w:cs="Times New Roman"/>
          <w:sz w:val="24"/>
          <w:szCs w:val="24"/>
          <w:lang w:val="es-ES"/>
        </w:rPr>
        <w:t xml:space="preserve">de la redistribución. </w:t>
      </w:r>
      <w:r w:rsidR="00F146A2">
        <w:rPr>
          <w:rFonts w:ascii="Times New Roman" w:hAnsi="Times New Roman" w:cs="Times New Roman"/>
          <w:sz w:val="24"/>
          <w:szCs w:val="24"/>
          <w:lang w:val="es-ES"/>
        </w:rPr>
        <w:t>En este punto</w:t>
      </w:r>
      <w:r w:rsidR="00112433">
        <w:rPr>
          <w:rFonts w:ascii="Times New Roman" w:hAnsi="Times New Roman" w:cs="Times New Roman"/>
          <w:sz w:val="24"/>
          <w:szCs w:val="24"/>
          <w:lang w:val="es-ES"/>
        </w:rPr>
        <w:t xml:space="preserve">, es importante reconocer que </w:t>
      </w:r>
      <w:r w:rsidR="00F146A2">
        <w:rPr>
          <w:rFonts w:ascii="Times New Roman" w:hAnsi="Times New Roman" w:cs="Times New Roman"/>
          <w:sz w:val="24"/>
          <w:szCs w:val="24"/>
          <w:lang w:val="es-ES"/>
        </w:rPr>
        <w:t>podría deducirse erróneamente que algunas desigualdades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 xml:space="preserve"> que son nocivas puedan ser </w:t>
      </w:r>
      <w:r w:rsidR="00112433">
        <w:rPr>
          <w:rFonts w:ascii="Times New Roman" w:hAnsi="Times New Roman" w:cs="Times New Roman"/>
          <w:sz w:val="24"/>
          <w:szCs w:val="24"/>
          <w:lang w:val="es-ES"/>
        </w:rPr>
        <w:t xml:space="preserve">justificables. Por ello, Rawls (1999) manifiesta que se necesita 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 xml:space="preserve">de una </w:t>
      </w:r>
      <w:r w:rsidR="00FF78D6" w:rsidRPr="00FF78D6">
        <w:rPr>
          <w:rFonts w:ascii="Times New Roman" w:hAnsi="Times New Roman" w:cs="Times New Roman"/>
          <w:i/>
          <w:iCs/>
          <w:sz w:val="24"/>
          <w:szCs w:val="24"/>
          <w:lang w:val="es-ES"/>
        </w:rPr>
        <w:t>restricción importante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 xml:space="preserve">, así como de </w:t>
      </w:r>
      <w:r w:rsidR="00112433">
        <w:rPr>
          <w:rFonts w:ascii="Times New Roman" w:hAnsi="Times New Roman" w:cs="Times New Roman"/>
          <w:sz w:val="24"/>
          <w:szCs w:val="24"/>
          <w:lang w:val="es-ES"/>
        </w:rPr>
        <w:t>accesibilidad para todos y todas a los cargos que involucran beneficios “especiales” (p. 134)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 xml:space="preserve">. Además, también se requiere que el sistema </w:t>
      </w:r>
      <w:r w:rsidR="00112433">
        <w:rPr>
          <w:rFonts w:ascii="Times New Roman" w:hAnsi="Times New Roman" w:cs="Times New Roman"/>
          <w:sz w:val="24"/>
          <w:szCs w:val="24"/>
          <w:lang w:val="es-ES"/>
        </w:rPr>
        <w:t>de prácticas del que las personas en sociedad forman parte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 xml:space="preserve"> sea juzgado de manera </w:t>
      </w:r>
      <w:r w:rsidR="00FF78D6">
        <w:rPr>
          <w:rFonts w:ascii="Times New Roman" w:hAnsi="Times New Roman" w:cs="Times New Roman"/>
          <w:i/>
          <w:iCs/>
          <w:sz w:val="24"/>
          <w:szCs w:val="24"/>
          <w:lang w:val="es-ES"/>
        </w:rPr>
        <w:t>general</w:t>
      </w:r>
      <w:r w:rsidR="00323CAB">
        <w:rPr>
          <w:rFonts w:ascii="Times New Roman" w:hAnsi="Times New Roman" w:cs="Times New Roman"/>
          <w:sz w:val="24"/>
          <w:szCs w:val="24"/>
          <w:lang w:val="es-ES"/>
        </w:rPr>
        <w:t xml:space="preserve">, a partir de una “ponderación o equilibrio equitativos” (p. 137) y no 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 xml:space="preserve">se rompa </w:t>
      </w:r>
      <w:r w:rsidR="00323CAB">
        <w:rPr>
          <w:rFonts w:ascii="Times New Roman" w:hAnsi="Times New Roman" w:cs="Times New Roman"/>
          <w:sz w:val="24"/>
          <w:szCs w:val="24"/>
          <w:lang w:val="es-ES"/>
        </w:rPr>
        <w:t>el compromiso de ser juzgado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323CAB">
        <w:rPr>
          <w:rFonts w:ascii="Times New Roman" w:hAnsi="Times New Roman" w:cs="Times New Roman"/>
          <w:sz w:val="24"/>
          <w:szCs w:val="24"/>
          <w:lang w:val="es-ES"/>
        </w:rPr>
        <w:t>/a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323CA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 xml:space="preserve">todos/as en las mismas condiciones, </w:t>
      </w:r>
      <w:r w:rsidR="00323CAB">
        <w:rPr>
          <w:rFonts w:ascii="Times New Roman" w:hAnsi="Times New Roman" w:cs="Times New Roman"/>
          <w:sz w:val="24"/>
          <w:szCs w:val="24"/>
          <w:lang w:val="es-ES"/>
        </w:rPr>
        <w:t>por las propias pretensiones o los propios deseos</w:t>
      </w:r>
      <w:r w:rsidR="00FF78D6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323CAB">
        <w:rPr>
          <w:rFonts w:ascii="Times New Roman" w:hAnsi="Times New Roman" w:cs="Times New Roman"/>
          <w:sz w:val="24"/>
          <w:szCs w:val="24"/>
          <w:lang w:val="es-ES"/>
        </w:rPr>
        <w:t xml:space="preserve">Entonces, es posible decir que la distribución de estos bienestares se relaciona de manera directa con el concepto de equidad planteado, porque </w:t>
      </w:r>
      <w:r w:rsidR="00A609C3">
        <w:rPr>
          <w:rFonts w:ascii="Times New Roman" w:hAnsi="Times New Roman" w:cs="Times New Roman"/>
          <w:sz w:val="24"/>
          <w:szCs w:val="24"/>
          <w:lang w:val="es-ES"/>
        </w:rPr>
        <w:t xml:space="preserve">se busca que, si bien desde un inicio no haya una equidad como tal, se realicen acciones para poder alcanzarla mediante la </w:t>
      </w:r>
      <w:r w:rsidR="00A609C3" w:rsidRPr="00B70E3E">
        <w:rPr>
          <w:rFonts w:ascii="Times New Roman" w:hAnsi="Times New Roman" w:cs="Times New Roman"/>
          <w:i/>
          <w:iCs/>
          <w:sz w:val="24"/>
          <w:szCs w:val="24"/>
          <w:lang w:val="es-ES"/>
        </w:rPr>
        <w:t>cooperación mutua</w:t>
      </w:r>
      <w:r w:rsidR="00A609C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A038FD5" w14:textId="0DEF34FE" w:rsidR="00BC6813" w:rsidRDefault="00BC6813" w:rsidP="000A36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Referencia bibliográfica</w:t>
      </w:r>
    </w:p>
    <w:p w14:paraId="6DEF4E46" w14:textId="62CF1A64" w:rsidR="00BC6813" w:rsidRPr="00BC6813" w:rsidRDefault="00BC6813" w:rsidP="000A36D7">
      <w:pPr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Rawls, </w:t>
      </w:r>
      <w:r w:rsidR="001D41CB">
        <w:rPr>
          <w:rFonts w:ascii="Times New Roman" w:hAnsi="Times New Roman" w:cs="Times New Roman"/>
          <w:sz w:val="24"/>
          <w:szCs w:val="24"/>
          <w:lang w:val="es-ES"/>
        </w:rPr>
        <w:t>J. (</w:t>
      </w:r>
      <w:r w:rsidR="000A36D7">
        <w:rPr>
          <w:rFonts w:ascii="Times New Roman" w:hAnsi="Times New Roman" w:cs="Times New Roman"/>
          <w:sz w:val="24"/>
          <w:szCs w:val="24"/>
          <w:lang w:val="es-ES"/>
        </w:rPr>
        <w:t>2003</w:t>
      </w:r>
      <w:r w:rsidR="001D41CB">
        <w:rPr>
          <w:rFonts w:ascii="Times New Roman" w:hAnsi="Times New Roman" w:cs="Times New Roman"/>
          <w:sz w:val="24"/>
          <w:szCs w:val="24"/>
          <w:lang w:val="es-ES"/>
        </w:rPr>
        <w:t>). Justicia como equidad</w:t>
      </w:r>
      <w:r w:rsidR="00A4400B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5B3B0B"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r w:rsidR="00A4400B" w:rsidRPr="00A4400B">
        <w:rPr>
          <w:rFonts w:ascii="Times New Roman" w:hAnsi="Times New Roman" w:cs="Times New Roman"/>
          <w:i/>
          <w:iCs/>
          <w:sz w:val="24"/>
          <w:szCs w:val="24"/>
          <w:lang w:val="es-ES"/>
        </w:rPr>
        <w:t>Revista Española de Control Externo</w:t>
      </w:r>
      <w:r w:rsidR="00527D89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, 5 </w:t>
      </w:r>
      <w:r w:rsidR="00527D89">
        <w:rPr>
          <w:rFonts w:ascii="Times New Roman" w:hAnsi="Times New Roman" w:cs="Times New Roman"/>
          <w:sz w:val="24"/>
          <w:szCs w:val="24"/>
          <w:lang w:val="es-ES"/>
        </w:rPr>
        <w:t>(13)</w:t>
      </w:r>
      <w:r w:rsidR="00A4400B">
        <w:rPr>
          <w:rFonts w:ascii="Times New Roman" w:hAnsi="Times New Roman" w:cs="Times New Roman"/>
          <w:sz w:val="24"/>
          <w:szCs w:val="24"/>
          <w:lang w:val="es-ES"/>
        </w:rPr>
        <w:t>, 129-158.</w:t>
      </w:r>
      <w:r w:rsidR="000A36D7">
        <w:rPr>
          <w:rFonts w:ascii="Times New Roman" w:hAnsi="Times New Roman" w:cs="Times New Roman"/>
          <w:sz w:val="24"/>
          <w:szCs w:val="24"/>
          <w:lang w:val="es-ES"/>
        </w:rPr>
        <w:t xml:space="preserve"> Recuperado de </w:t>
      </w:r>
      <w:hyperlink r:id="rId5" w:history="1">
        <w:r w:rsidR="000A36D7" w:rsidRPr="00957351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https://dialnet.unirioja.es/servlet/articulo?codigo=1069286</w:t>
        </w:r>
      </w:hyperlink>
      <w:r w:rsidR="000A36D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sectPr w:rsidR="00BC6813" w:rsidRPr="00BC6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62BC"/>
    <w:multiLevelType w:val="hybridMultilevel"/>
    <w:tmpl w:val="5BAC68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13"/>
    <w:rsid w:val="000052AB"/>
    <w:rsid w:val="00045A71"/>
    <w:rsid w:val="000A36D7"/>
    <w:rsid w:val="00112433"/>
    <w:rsid w:val="0015127E"/>
    <w:rsid w:val="001D41CB"/>
    <w:rsid w:val="00323CAB"/>
    <w:rsid w:val="0038380D"/>
    <w:rsid w:val="004971BD"/>
    <w:rsid w:val="0050459E"/>
    <w:rsid w:val="00527D89"/>
    <w:rsid w:val="005B3B0B"/>
    <w:rsid w:val="006A6795"/>
    <w:rsid w:val="007747F3"/>
    <w:rsid w:val="00781928"/>
    <w:rsid w:val="00841ED2"/>
    <w:rsid w:val="008A0F0C"/>
    <w:rsid w:val="00A4400B"/>
    <w:rsid w:val="00A609C3"/>
    <w:rsid w:val="00B70E3E"/>
    <w:rsid w:val="00BC6813"/>
    <w:rsid w:val="00CE5378"/>
    <w:rsid w:val="00D24D4F"/>
    <w:rsid w:val="00E01176"/>
    <w:rsid w:val="00E426DE"/>
    <w:rsid w:val="00F146A2"/>
    <w:rsid w:val="00FC1D10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859D5"/>
  <w15:chartTrackingRefBased/>
  <w15:docId w15:val="{51FD08AF-360E-4032-A0A4-38A12B64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D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36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3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alnet.unirioja.es/servlet/articulo?codigo=10692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Exebio Munoz</dc:creator>
  <cp:keywords/>
  <dc:description/>
  <cp:lastModifiedBy>Maria Fernanda Exebio Munoz</cp:lastModifiedBy>
  <cp:revision>3</cp:revision>
  <dcterms:created xsi:type="dcterms:W3CDTF">2021-11-15T14:38:00Z</dcterms:created>
  <dcterms:modified xsi:type="dcterms:W3CDTF">2021-11-17T00:34:00Z</dcterms:modified>
</cp:coreProperties>
</file>